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4742F0" w14:textId="77777777" w:rsidR="00E10C42" w:rsidRDefault="006F7945" w:rsidP="00E10C42">
      <w:pPr>
        <w:tabs>
          <w:tab w:val="left" w:pos="4111"/>
        </w:tabs>
        <w:jc w:val="right"/>
        <w:rPr>
          <w:noProof/>
        </w:rPr>
      </w:pPr>
      <w:r>
        <w:rPr>
          <w:noProof/>
          <w:lang w:val="en-AU" w:eastAsia="en-AU"/>
        </w:rPr>
        <w:drawing>
          <wp:anchor distT="0" distB="0" distL="114300" distR="114300" simplePos="0" relativeHeight="251698688" behindDoc="1" locked="0" layoutInCell="1" allowOverlap="1" wp14:anchorId="56474D97" wp14:editId="56474D98">
            <wp:simplePos x="0" y="0"/>
            <wp:positionH relativeFrom="margin">
              <wp:align>center</wp:align>
            </wp:positionH>
            <wp:positionV relativeFrom="paragraph">
              <wp:posOffset>-493395</wp:posOffset>
            </wp:positionV>
            <wp:extent cx="7513320" cy="1053973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QFES Annual Report 2017-2018 COVER.png"/>
                    <pic:cNvPicPr/>
                  </pic:nvPicPr>
                  <pic:blipFill>
                    <a:blip r:embed="rId11"/>
                    <a:stretch>
                      <a:fillRect/>
                    </a:stretch>
                  </pic:blipFill>
                  <pic:spPr>
                    <a:xfrm>
                      <a:off x="0" y="0"/>
                      <a:ext cx="7513320" cy="10539730"/>
                    </a:xfrm>
                    <a:prstGeom prst="rect">
                      <a:avLst/>
                    </a:prstGeom>
                  </pic:spPr>
                </pic:pic>
              </a:graphicData>
            </a:graphic>
            <wp14:sizeRelH relativeFrom="page">
              <wp14:pctWidth>0</wp14:pctWidth>
            </wp14:sizeRelH>
            <wp14:sizeRelV relativeFrom="page">
              <wp14:pctHeight>0</wp14:pctHeight>
            </wp14:sizeRelV>
          </wp:anchor>
        </w:drawing>
      </w:r>
    </w:p>
    <w:p w14:paraId="564742F1" w14:textId="77777777" w:rsidR="00D310C6" w:rsidRDefault="00D310C6" w:rsidP="00E10C42">
      <w:pPr>
        <w:tabs>
          <w:tab w:val="left" w:pos="4111"/>
        </w:tabs>
        <w:jc w:val="right"/>
        <w:rPr>
          <w:noProof/>
        </w:rPr>
      </w:pPr>
    </w:p>
    <w:p w14:paraId="564742F2" w14:textId="77777777" w:rsidR="00C6003A" w:rsidRDefault="00C6003A">
      <w:pPr>
        <w:rPr>
          <w:noProof/>
        </w:rPr>
      </w:pPr>
    </w:p>
    <w:p w14:paraId="564742F3" w14:textId="77777777" w:rsidR="00D01B67" w:rsidRDefault="00D01B67">
      <w:pPr>
        <w:rPr>
          <w:noProof/>
        </w:rPr>
      </w:pPr>
    </w:p>
    <w:p w14:paraId="564742F4" w14:textId="77777777" w:rsidR="000C3226" w:rsidRDefault="000C3226" w:rsidP="00D84450">
      <w:pPr>
        <w:autoSpaceDE w:val="0"/>
        <w:autoSpaceDN w:val="0"/>
        <w:adjustRightInd w:val="0"/>
        <w:spacing w:before="100" w:beforeAutospacing="1" w:after="100" w:afterAutospacing="1"/>
        <w:sectPr w:rsidR="000C3226" w:rsidSect="00D35F7B">
          <w:headerReference w:type="even" r:id="rId12"/>
          <w:headerReference w:type="default" r:id="rId13"/>
          <w:footerReference w:type="default" r:id="rId14"/>
          <w:headerReference w:type="first" r:id="rId15"/>
          <w:footerReference w:type="first" r:id="rId16"/>
          <w:pgSz w:w="11906" w:h="16838" w:code="9"/>
          <w:pgMar w:top="720" w:right="964" w:bottom="720" w:left="1134" w:header="567" w:footer="567" w:gutter="0"/>
          <w:pgNumType w:fmt="lowerRoman" w:start="1"/>
          <w:cols w:num="2" w:space="709"/>
          <w:vAlign w:val="center"/>
          <w:titlePg/>
          <w:docGrid w:linePitch="360"/>
        </w:sectPr>
      </w:pPr>
    </w:p>
    <w:p w14:paraId="564742F5" w14:textId="77777777" w:rsidR="003D38DD" w:rsidRDefault="003D38DD" w:rsidP="003D38DD">
      <w:pPr>
        <w:spacing w:after="0"/>
        <w:jc w:val="center"/>
        <w:rPr>
          <w:b/>
        </w:rPr>
      </w:pPr>
    </w:p>
    <w:p w14:paraId="564742F6" w14:textId="77777777" w:rsidR="003D38DD" w:rsidRDefault="003D38DD" w:rsidP="003D38DD">
      <w:pPr>
        <w:spacing w:after="0"/>
        <w:jc w:val="center"/>
        <w:rPr>
          <w:b/>
        </w:rPr>
      </w:pPr>
    </w:p>
    <w:p w14:paraId="564742F7" w14:textId="77777777" w:rsidR="003D38DD" w:rsidRDefault="003D38DD" w:rsidP="003D38DD">
      <w:pPr>
        <w:spacing w:after="0"/>
        <w:jc w:val="center"/>
        <w:rPr>
          <w:b/>
        </w:rPr>
      </w:pPr>
    </w:p>
    <w:p w14:paraId="564742F8" w14:textId="77777777" w:rsidR="003D38DD" w:rsidRDefault="003D38DD" w:rsidP="003D38DD">
      <w:pPr>
        <w:spacing w:after="0"/>
        <w:jc w:val="center"/>
        <w:rPr>
          <w:b/>
        </w:rPr>
      </w:pPr>
    </w:p>
    <w:p w14:paraId="564742F9" w14:textId="77777777" w:rsidR="003D38DD" w:rsidRDefault="003D38DD" w:rsidP="003D38DD">
      <w:pPr>
        <w:spacing w:after="0"/>
        <w:jc w:val="center"/>
        <w:rPr>
          <w:b/>
        </w:rPr>
      </w:pPr>
    </w:p>
    <w:p w14:paraId="564742FA" w14:textId="77777777" w:rsidR="003D38DD" w:rsidRDefault="003D38DD" w:rsidP="003D38DD">
      <w:pPr>
        <w:spacing w:after="0"/>
        <w:jc w:val="center"/>
        <w:rPr>
          <w:b/>
        </w:rPr>
      </w:pPr>
    </w:p>
    <w:p w14:paraId="564742FB" w14:textId="77777777" w:rsidR="003D38DD" w:rsidRDefault="003D38DD" w:rsidP="003D38DD">
      <w:pPr>
        <w:spacing w:after="0"/>
        <w:jc w:val="center"/>
        <w:rPr>
          <w:b/>
        </w:rPr>
      </w:pPr>
    </w:p>
    <w:p w14:paraId="564742FC" w14:textId="77777777" w:rsidR="003D38DD" w:rsidRDefault="003D38DD" w:rsidP="003D38DD">
      <w:pPr>
        <w:spacing w:after="0"/>
        <w:jc w:val="center"/>
        <w:rPr>
          <w:b/>
        </w:rPr>
      </w:pPr>
    </w:p>
    <w:p w14:paraId="564742FD" w14:textId="77777777" w:rsidR="003D38DD" w:rsidRDefault="003D38DD" w:rsidP="003D38DD">
      <w:pPr>
        <w:spacing w:after="0"/>
        <w:jc w:val="center"/>
        <w:rPr>
          <w:b/>
        </w:rPr>
      </w:pPr>
    </w:p>
    <w:p w14:paraId="564742FE" w14:textId="77777777" w:rsidR="003D38DD" w:rsidRDefault="003D38DD" w:rsidP="003D38DD">
      <w:pPr>
        <w:spacing w:after="0"/>
        <w:jc w:val="center"/>
        <w:rPr>
          <w:b/>
        </w:rPr>
      </w:pPr>
    </w:p>
    <w:p w14:paraId="564742FF" w14:textId="77777777" w:rsidR="003D38DD" w:rsidRDefault="003D38DD" w:rsidP="003D38DD">
      <w:pPr>
        <w:spacing w:after="0"/>
        <w:jc w:val="center"/>
        <w:rPr>
          <w:b/>
        </w:rPr>
      </w:pPr>
    </w:p>
    <w:p w14:paraId="56474300" w14:textId="77777777" w:rsidR="003D38DD" w:rsidRDefault="003D38DD" w:rsidP="003D38DD">
      <w:pPr>
        <w:spacing w:after="0"/>
        <w:jc w:val="center"/>
        <w:rPr>
          <w:b/>
        </w:rPr>
      </w:pPr>
    </w:p>
    <w:p w14:paraId="56474301" w14:textId="77777777" w:rsidR="003D38DD" w:rsidRDefault="003D38DD" w:rsidP="003D38DD">
      <w:pPr>
        <w:spacing w:after="0"/>
        <w:jc w:val="center"/>
        <w:rPr>
          <w:b/>
        </w:rPr>
      </w:pPr>
    </w:p>
    <w:p w14:paraId="56474302" w14:textId="77777777" w:rsidR="003D38DD" w:rsidRDefault="003D38DD" w:rsidP="003D38DD">
      <w:pPr>
        <w:spacing w:after="0"/>
        <w:jc w:val="center"/>
        <w:rPr>
          <w:b/>
        </w:rPr>
      </w:pPr>
    </w:p>
    <w:p w14:paraId="56474303" w14:textId="77777777" w:rsidR="003D38DD" w:rsidRDefault="003D38DD" w:rsidP="003D38DD">
      <w:pPr>
        <w:spacing w:after="0"/>
        <w:jc w:val="center"/>
        <w:rPr>
          <w:b/>
        </w:rPr>
      </w:pPr>
    </w:p>
    <w:p w14:paraId="56474304" w14:textId="77777777" w:rsidR="006438FC" w:rsidRDefault="006438FC" w:rsidP="003D38DD">
      <w:pPr>
        <w:spacing w:after="0"/>
        <w:jc w:val="center"/>
        <w:rPr>
          <w:b/>
        </w:rPr>
      </w:pPr>
    </w:p>
    <w:p w14:paraId="56474305" w14:textId="77777777" w:rsidR="006438FC" w:rsidRPr="00770053" w:rsidRDefault="006438FC" w:rsidP="006438FC">
      <w:pPr>
        <w:spacing w:after="0"/>
        <w:jc w:val="center"/>
        <w:rPr>
          <w:b/>
          <w:color w:val="83349C"/>
          <w:sz w:val="24"/>
        </w:rPr>
      </w:pPr>
      <w:r w:rsidRPr="00770053">
        <w:rPr>
          <w:b/>
          <w:color w:val="83349C"/>
          <w:sz w:val="24"/>
        </w:rPr>
        <w:t>Acknowledgement of Country</w:t>
      </w:r>
    </w:p>
    <w:p w14:paraId="56474306" w14:textId="77777777" w:rsidR="003D38DD" w:rsidRDefault="003D38DD" w:rsidP="003D38DD">
      <w:pPr>
        <w:jc w:val="center"/>
        <w:rPr>
          <w:b/>
        </w:rPr>
      </w:pPr>
      <w:r w:rsidRPr="003D38DD">
        <w:t>Quee</w:t>
      </w:r>
      <w:bookmarkStart w:id="0" w:name="_GoBack"/>
      <w:bookmarkEnd w:id="0"/>
      <w:r w:rsidRPr="003D38DD">
        <w:t>nsland Fir</w:t>
      </w:r>
      <w:r>
        <w:t xml:space="preserve">e and Emergency Services </w:t>
      </w:r>
      <w:r w:rsidRPr="003D38DD">
        <w:t xml:space="preserve">acknowledges traditional owners of lands </w:t>
      </w:r>
      <w:r w:rsidR="00296E06">
        <w:br/>
      </w:r>
      <w:r w:rsidRPr="003D38DD">
        <w:t xml:space="preserve">across Queensland and pays respect to the Elders </w:t>
      </w:r>
      <w:r w:rsidR="00D35F7B">
        <w:t>—</w:t>
      </w:r>
      <w:r w:rsidRPr="003D38DD">
        <w:t xml:space="preserve"> past, present and emerging </w:t>
      </w:r>
      <w:r w:rsidR="00D35F7B">
        <w:t>—</w:t>
      </w:r>
      <w:r w:rsidR="00296E06">
        <w:t xml:space="preserve"> for they </w:t>
      </w:r>
      <w:r w:rsidR="00296E06">
        <w:br/>
        <w:t xml:space="preserve">hold </w:t>
      </w:r>
      <w:r w:rsidRPr="003D38DD">
        <w:t xml:space="preserve">the memories, traditions, the culture and hopes of Aboriginal </w:t>
      </w:r>
      <w:r w:rsidR="00C918B2">
        <w:t>peoples and Torres Strait Islander </w:t>
      </w:r>
      <w:r w:rsidRPr="003D38DD">
        <w:t>peoples across the state</w:t>
      </w:r>
      <w:r w:rsidR="006438FC">
        <w:t>.</w:t>
      </w:r>
    </w:p>
    <w:p w14:paraId="56474307" w14:textId="77777777" w:rsidR="003D38DD" w:rsidRDefault="003D38DD" w:rsidP="003D38DD">
      <w:pPr>
        <w:jc w:val="center"/>
      </w:pPr>
    </w:p>
    <w:p w14:paraId="56474308" w14:textId="77777777" w:rsidR="003D38DD" w:rsidRDefault="003D38DD" w:rsidP="003D38DD">
      <w:pPr>
        <w:jc w:val="center"/>
        <w:sectPr w:rsidR="003D38DD" w:rsidSect="003D38DD">
          <w:headerReference w:type="even" r:id="rId17"/>
          <w:headerReference w:type="default" r:id="rId18"/>
          <w:headerReference w:type="first" r:id="rId19"/>
          <w:footerReference w:type="first" r:id="rId20"/>
          <w:pgSz w:w="11906" w:h="16838" w:code="9"/>
          <w:pgMar w:top="720" w:right="964" w:bottom="720" w:left="1134" w:header="567" w:footer="567" w:gutter="0"/>
          <w:pgNumType w:fmt="lowerRoman" w:start="1"/>
          <w:cols w:space="709"/>
          <w:docGrid w:linePitch="360"/>
        </w:sectPr>
      </w:pPr>
    </w:p>
    <w:p w14:paraId="56474309" w14:textId="77777777" w:rsidR="003D38DD" w:rsidRDefault="003D38DD">
      <w:r>
        <w:br w:type="page"/>
      </w:r>
    </w:p>
    <w:p w14:paraId="5647430A" w14:textId="77777777" w:rsidR="003D38DD" w:rsidRDefault="003D38DD" w:rsidP="00D96250">
      <w:pPr>
        <w:autoSpaceDE w:val="0"/>
        <w:autoSpaceDN w:val="0"/>
        <w:adjustRightInd w:val="0"/>
        <w:spacing w:after="80"/>
      </w:pPr>
    </w:p>
    <w:p w14:paraId="5647430B" w14:textId="77777777" w:rsidR="000E59B7" w:rsidRDefault="000E59B7" w:rsidP="00D96250">
      <w:pPr>
        <w:autoSpaceDE w:val="0"/>
        <w:autoSpaceDN w:val="0"/>
        <w:adjustRightInd w:val="0"/>
        <w:spacing w:after="80"/>
      </w:pPr>
      <w:r w:rsidRPr="00B2375C">
        <w:t xml:space="preserve">This annual report provides information about </w:t>
      </w:r>
      <w:r w:rsidR="00A40673">
        <w:t>Queensland Fire and Emergency Services</w:t>
      </w:r>
      <w:r w:rsidR="00543BE4">
        <w:t>’</w:t>
      </w:r>
      <w:r w:rsidR="00CE0504">
        <w:t xml:space="preserve"> financial and non</w:t>
      </w:r>
      <w:r w:rsidR="00CE0504">
        <w:noBreakHyphen/>
      </w:r>
      <w:r w:rsidRPr="00B2375C">
        <w:t>financial performance for</w:t>
      </w:r>
      <w:r w:rsidRPr="00B2375C">
        <w:rPr>
          <w:i/>
        </w:rPr>
        <w:t xml:space="preserve"> </w:t>
      </w:r>
      <w:r w:rsidRPr="00B2375C">
        <w:t>201</w:t>
      </w:r>
      <w:r w:rsidR="00833A72">
        <w:t>7</w:t>
      </w:r>
      <w:r w:rsidR="00A66370" w:rsidRPr="004E5729">
        <w:rPr>
          <w:szCs w:val="22"/>
        </w:rPr>
        <w:t>–</w:t>
      </w:r>
      <w:r w:rsidRPr="00B2375C">
        <w:t>1</w:t>
      </w:r>
      <w:r w:rsidR="00833A72">
        <w:t>8</w:t>
      </w:r>
      <w:r w:rsidRPr="00B2375C">
        <w:t xml:space="preserve">. It has been prepared in accordance with the </w:t>
      </w:r>
      <w:r w:rsidRPr="00B2375C">
        <w:rPr>
          <w:i/>
        </w:rPr>
        <w:t>Financial Accountability Act 2009</w:t>
      </w:r>
      <w:r w:rsidRPr="00B2375C">
        <w:t xml:space="preserve">, the </w:t>
      </w:r>
      <w:r w:rsidRPr="00B2375C">
        <w:rPr>
          <w:i/>
        </w:rPr>
        <w:t>Financial and Performance Management Standard 2009</w:t>
      </w:r>
      <w:r w:rsidRPr="00B2375C">
        <w:t xml:space="preserve"> and the </w:t>
      </w:r>
      <w:r w:rsidRPr="00B2375C">
        <w:rPr>
          <w:i/>
        </w:rPr>
        <w:t>Annual report requirements for Queensland Government agencies</w:t>
      </w:r>
      <w:r w:rsidRPr="00B2375C">
        <w:t>.</w:t>
      </w:r>
    </w:p>
    <w:p w14:paraId="5647430C" w14:textId="77777777" w:rsidR="008D2F25" w:rsidRPr="00B2375C" w:rsidRDefault="008D2F25" w:rsidP="000F0A1B">
      <w:pPr>
        <w:autoSpaceDE w:val="0"/>
        <w:autoSpaceDN w:val="0"/>
        <w:adjustRightInd w:val="0"/>
        <w:spacing w:after="80"/>
      </w:pPr>
      <w:r w:rsidRPr="00081445">
        <w:t xml:space="preserve">The annual report includes the significant achievements against the </w:t>
      </w:r>
      <w:r w:rsidR="00A447DA" w:rsidRPr="00081445">
        <w:t xml:space="preserve">objectives, </w:t>
      </w:r>
      <w:r w:rsidRPr="00081445">
        <w:t>strategies and service</w:t>
      </w:r>
      <w:r w:rsidR="00A447DA" w:rsidRPr="00081445">
        <w:t xml:space="preserve"> area</w:t>
      </w:r>
      <w:r w:rsidRPr="00081445">
        <w:t xml:space="preserve"> detailed in the Queensland F</w:t>
      </w:r>
      <w:r w:rsidR="00081445" w:rsidRPr="00081445">
        <w:t>ire and Emergency Services’ 2017</w:t>
      </w:r>
      <w:r w:rsidR="00A66370" w:rsidRPr="00081445">
        <w:rPr>
          <w:szCs w:val="22"/>
        </w:rPr>
        <w:t>–</w:t>
      </w:r>
      <w:r w:rsidR="00081445" w:rsidRPr="00081445">
        <w:t>2021 Strategic Plan and the 2017</w:t>
      </w:r>
      <w:r w:rsidR="00A66370" w:rsidRPr="00081445">
        <w:rPr>
          <w:szCs w:val="22"/>
        </w:rPr>
        <w:t>–</w:t>
      </w:r>
      <w:r w:rsidR="00081445" w:rsidRPr="00081445">
        <w:t>18</w:t>
      </w:r>
      <w:r w:rsidRPr="00081445">
        <w:t xml:space="preserve"> Service Delivery Statement.</w:t>
      </w:r>
    </w:p>
    <w:p w14:paraId="5647430D" w14:textId="77777777" w:rsidR="000E59B7" w:rsidRPr="0086264D" w:rsidRDefault="00F65C75" w:rsidP="00A05D0A">
      <w:pPr>
        <w:autoSpaceDE w:val="0"/>
        <w:autoSpaceDN w:val="0"/>
        <w:adjustRightInd w:val="0"/>
        <w:spacing w:before="100" w:beforeAutospacing="1" w:after="0"/>
        <w:rPr>
          <w:b/>
          <w:bCs/>
        </w:rPr>
      </w:pPr>
      <w:r>
        <w:rPr>
          <w:b/>
        </w:rPr>
        <w:t xml:space="preserve">For more </w:t>
      </w:r>
      <w:r w:rsidR="000E59B7" w:rsidRPr="0086264D">
        <w:rPr>
          <w:b/>
        </w:rPr>
        <w:t>information</w:t>
      </w:r>
      <w:r>
        <w:rPr>
          <w:b/>
        </w:rPr>
        <w:t>:</w:t>
      </w:r>
    </w:p>
    <w:p w14:paraId="5647430E" w14:textId="77777777" w:rsidR="000E59B7" w:rsidRPr="0086264D" w:rsidRDefault="000E59B7" w:rsidP="00A05D0A">
      <w:pPr>
        <w:autoSpaceDE w:val="0"/>
        <w:autoSpaceDN w:val="0"/>
        <w:adjustRightInd w:val="0"/>
        <w:spacing w:before="0" w:after="0"/>
        <w:rPr>
          <w:highlight w:val="yellow"/>
        </w:rPr>
      </w:pPr>
      <w:r w:rsidRPr="0086264D">
        <w:t>Telephone</w:t>
      </w:r>
      <w:r w:rsidRPr="00A40673">
        <w:t>:</w:t>
      </w:r>
      <w:r w:rsidR="0017349F" w:rsidRPr="00A40673">
        <w:t xml:space="preserve"> </w:t>
      </w:r>
      <w:r w:rsidRPr="00A40673">
        <w:t xml:space="preserve">(07) </w:t>
      </w:r>
      <w:r w:rsidR="00A40673" w:rsidRPr="00A40673">
        <w:t>3635 3859</w:t>
      </w:r>
    </w:p>
    <w:p w14:paraId="5647430F" w14:textId="77777777" w:rsidR="0017349F" w:rsidRPr="0086264D" w:rsidRDefault="0017349F" w:rsidP="0017349F">
      <w:pPr>
        <w:autoSpaceDE w:val="0"/>
        <w:autoSpaceDN w:val="0"/>
        <w:adjustRightInd w:val="0"/>
        <w:spacing w:before="0" w:after="0"/>
        <w:rPr>
          <w:b/>
        </w:rPr>
      </w:pPr>
      <w:r w:rsidRPr="0086264D">
        <w:t>Visit:</w:t>
      </w:r>
      <w:r w:rsidRPr="0086264D">
        <w:rPr>
          <w:rStyle w:val="Hyperlink"/>
          <w:color w:val="auto"/>
          <w:u w:val="none"/>
        </w:rPr>
        <w:t xml:space="preserve"> </w:t>
      </w:r>
      <w:hyperlink r:id="rId21" w:history="1">
        <w:r w:rsidR="00A40673" w:rsidRPr="003D1723">
          <w:rPr>
            <w:rStyle w:val="WebsiteaddressChar"/>
          </w:rPr>
          <w:t>www.qfes.qld.gov.au</w:t>
        </w:r>
      </w:hyperlink>
      <w:r w:rsidR="00A40673">
        <w:rPr>
          <w:rStyle w:val="Hyperlink"/>
          <w:color w:val="auto"/>
          <w:u w:val="none"/>
        </w:rPr>
        <w:t xml:space="preserve"> </w:t>
      </w:r>
    </w:p>
    <w:p w14:paraId="56474310" w14:textId="77777777" w:rsidR="000E59B7" w:rsidRPr="0086264D" w:rsidRDefault="0017349F" w:rsidP="00374D98">
      <w:pPr>
        <w:autoSpaceDE w:val="0"/>
        <w:autoSpaceDN w:val="0"/>
        <w:adjustRightInd w:val="0"/>
        <w:spacing w:before="0" w:after="80"/>
        <w:rPr>
          <w:rStyle w:val="Hyperlink"/>
          <w:color w:val="auto"/>
        </w:rPr>
      </w:pPr>
      <w:r w:rsidRPr="0086264D">
        <w:t xml:space="preserve">Email: </w:t>
      </w:r>
      <w:hyperlink r:id="rId22" w:history="1">
        <w:r w:rsidR="00A40673" w:rsidRPr="00DC32A2">
          <w:rPr>
            <w:rStyle w:val="WebsiteaddressChar"/>
          </w:rPr>
          <w:t>Annual_Report@qfes.qld.gov.au</w:t>
        </w:r>
      </w:hyperlink>
      <w:r w:rsidR="00A40673">
        <w:t xml:space="preserve"> </w:t>
      </w:r>
    </w:p>
    <w:p w14:paraId="56474311" w14:textId="77777777" w:rsidR="000E59B7" w:rsidRPr="00360E5B" w:rsidRDefault="000E59B7" w:rsidP="000F0A1B">
      <w:pPr>
        <w:autoSpaceDE w:val="0"/>
        <w:autoSpaceDN w:val="0"/>
        <w:adjustRightInd w:val="0"/>
        <w:spacing w:after="0"/>
        <w:rPr>
          <w:rStyle w:val="WebsiteaddressChar"/>
        </w:rPr>
      </w:pPr>
      <w:r w:rsidRPr="00B2375C">
        <w:t xml:space="preserve">This annual report </w:t>
      </w:r>
      <w:r w:rsidR="00F65C75">
        <w:t xml:space="preserve">is available on the Queensland Fire and Emergency Services </w:t>
      </w:r>
      <w:r w:rsidR="00F65C75" w:rsidRPr="00360E5B">
        <w:t xml:space="preserve">website at </w:t>
      </w:r>
      <w:hyperlink r:id="rId23" w:history="1">
        <w:r w:rsidR="00D35616" w:rsidRPr="00360E5B">
          <w:rPr>
            <w:rStyle w:val="WebsiteaddressChar"/>
          </w:rPr>
          <w:t>www.qfes.qld.gov.au/about/annualreport</w:t>
        </w:r>
      </w:hyperlink>
      <w:r w:rsidR="00F65C75" w:rsidRPr="00360E5B">
        <w:t xml:space="preserve"> or a paper copy can be provided on request by calling (07) 3635 3859.</w:t>
      </w:r>
    </w:p>
    <w:p w14:paraId="56474312" w14:textId="77777777" w:rsidR="00284C51" w:rsidRPr="00360E5B" w:rsidRDefault="00284C51" w:rsidP="00284C51">
      <w:pPr>
        <w:autoSpaceDE w:val="0"/>
        <w:autoSpaceDN w:val="0"/>
        <w:adjustRightInd w:val="0"/>
        <w:spacing w:before="100" w:beforeAutospacing="1" w:after="0"/>
        <w:rPr>
          <w:b/>
        </w:rPr>
      </w:pPr>
      <w:r w:rsidRPr="00360E5B">
        <w:rPr>
          <w:b/>
        </w:rPr>
        <w:t>Open data</w:t>
      </w:r>
    </w:p>
    <w:p w14:paraId="56474313" w14:textId="77777777" w:rsidR="00284C51" w:rsidRPr="00360E5B" w:rsidRDefault="00284C51" w:rsidP="001D5FB6">
      <w:pPr>
        <w:autoSpaceDE w:val="0"/>
        <w:autoSpaceDN w:val="0"/>
        <w:adjustRightInd w:val="0"/>
        <w:spacing w:before="0" w:after="0"/>
        <w:rPr>
          <w:szCs w:val="22"/>
        </w:rPr>
      </w:pPr>
      <w:r w:rsidRPr="00360E5B">
        <w:t>Information</w:t>
      </w:r>
      <w:r w:rsidRPr="00360E5B">
        <w:rPr>
          <w:szCs w:val="22"/>
        </w:rPr>
        <w:t xml:space="preserve"> about consultancies, overseas travel and the </w:t>
      </w:r>
      <w:r w:rsidRPr="00360E5B">
        <w:rPr>
          <w:i/>
          <w:szCs w:val="22"/>
        </w:rPr>
        <w:t>Queensland Language Services Policy</w:t>
      </w:r>
      <w:r w:rsidRPr="00360E5B">
        <w:rPr>
          <w:szCs w:val="22"/>
        </w:rPr>
        <w:t xml:space="preserve"> is available on the Queensland Government Open Data website (</w:t>
      </w:r>
      <w:hyperlink r:id="rId24" w:history="1">
        <w:r w:rsidRPr="00360E5B">
          <w:rPr>
            <w:rStyle w:val="WebsiteaddressChar"/>
          </w:rPr>
          <w:t>www.data.qld.gov.au</w:t>
        </w:r>
      </w:hyperlink>
      <w:r w:rsidRPr="00360E5B">
        <w:rPr>
          <w:szCs w:val="22"/>
        </w:rPr>
        <w:t>)</w:t>
      </w:r>
    </w:p>
    <w:p w14:paraId="56474314" w14:textId="77777777" w:rsidR="000E59B7" w:rsidRPr="00360E5B" w:rsidRDefault="000E59B7" w:rsidP="00284C51">
      <w:pPr>
        <w:autoSpaceDE w:val="0"/>
        <w:autoSpaceDN w:val="0"/>
        <w:adjustRightInd w:val="0"/>
        <w:spacing w:before="100" w:beforeAutospacing="1" w:after="0"/>
        <w:rPr>
          <w:b/>
          <w:bCs/>
        </w:rPr>
      </w:pPr>
      <w:r w:rsidRPr="00360E5B">
        <w:rPr>
          <w:b/>
        </w:rPr>
        <w:t>Feedback</w:t>
      </w:r>
    </w:p>
    <w:p w14:paraId="56474315" w14:textId="77777777" w:rsidR="000E59B7" w:rsidRDefault="000E59B7" w:rsidP="00A05D0A">
      <w:pPr>
        <w:autoSpaceDE w:val="0"/>
        <w:autoSpaceDN w:val="0"/>
        <w:adjustRightInd w:val="0"/>
        <w:spacing w:before="0" w:after="0"/>
      </w:pPr>
      <w:r w:rsidRPr="00360E5B">
        <w:t xml:space="preserve">Feedback on the annual report can be provided through the </w:t>
      </w:r>
      <w:r w:rsidRPr="00360E5B">
        <w:rPr>
          <w:i/>
        </w:rPr>
        <w:t>Get Involved</w:t>
      </w:r>
      <w:r w:rsidRPr="00360E5B">
        <w:t xml:space="preserve"> website: </w:t>
      </w:r>
    </w:p>
    <w:p w14:paraId="56474316" w14:textId="77777777" w:rsidR="00F002DB" w:rsidRPr="00F002DB" w:rsidRDefault="00160925" w:rsidP="00F002DB">
      <w:pPr>
        <w:pStyle w:val="Text"/>
        <w:tabs>
          <w:tab w:val="left" w:pos="709"/>
          <w:tab w:val="left" w:pos="919"/>
          <w:tab w:val="left" w:pos="993"/>
        </w:tabs>
        <w:spacing w:before="0" w:after="160"/>
        <w:rPr>
          <w:rStyle w:val="WebsiteaddressChar"/>
          <w:sz w:val="22"/>
          <w:lang w:val="en-US"/>
        </w:rPr>
      </w:pPr>
      <w:hyperlink r:id="rId25" w:history="1">
        <w:r w:rsidR="00F002DB" w:rsidRPr="00F002DB">
          <w:rPr>
            <w:rStyle w:val="WebsiteaddressChar"/>
            <w:sz w:val="22"/>
            <w:lang w:val="en-US"/>
          </w:rPr>
          <w:t>www.qld.gov.au/annualreportfeedback</w:t>
        </w:r>
      </w:hyperlink>
    </w:p>
    <w:p w14:paraId="56474317" w14:textId="77777777" w:rsidR="001D5FB6" w:rsidRPr="00446769" w:rsidRDefault="001D5FB6" w:rsidP="001D5FB6">
      <w:pPr>
        <w:autoSpaceDE w:val="0"/>
        <w:autoSpaceDN w:val="0"/>
        <w:adjustRightInd w:val="0"/>
        <w:spacing w:before="100" w:beforeAutospacing="1" w:after="0"/>
        <w:rPr>
          <w:b/>
          <w:bCs/>
        </w:rPr>
      </w:pPr>
      <w:r w:rsidRPr="00446769">
        <w:rPr>
          <w:b/>
        </w:rPr>
        <w:t>Other languages and formats</w:t>
      </w:r>
    </w:p>
    <w:p w14:paraId="56474318" w14:textId="77777777" w:rsidR="001D5FB6" w:rsidRDefault="001D5FB6" w:rsidP="001D5FB6">
      <w:pPr>
        <w:autoSpaceDE w:val="0"/>
        <w:autoSpaceDN w:val="0"/>
        <w:adjustRightInd w:val="0"/>
        <w:spacing w:before="0" w:after="80"/>
      </w:pPr>
      <w:r w:rsidRPr="00B2375C">
        <w:t>The Queensland Government is committed to providing accessible services to Queenslanders from all cultural</w:t>
      </w:r>
      <w:r>
        <w:t>ly</w:t>
      </w:r>
      <w:r w:rsidRPr="00B2375C">
        <w:t xml:space="preserve"> and linguistic</w:t>
      </w:r>
      <w:r>
        <w:t>ally</w:t>
      </w:r>
      <w:r w:rsidRPr="00B2375C">
        <w:t xml:space="preserve"> </w:t>
      </w:r>
      <w:r>
        <w:t xml:space="preserve">diverse </w:t>
      </w:r>
      <w:r w:rsidRPr="00B2375C">
        <w:t>backgrounds. If you ha</w:t>
      </w:r>
      <w:r>
        <w:t xml:space="preserve">ve difficulty understanding this report, you can </w:t>
      </w:r>
      <w:r w:rsidRPr="00B9702E">
        <w:t xml:space="preserve">access the Translating and Interpreting Service (TIS National) via </w:t>
      </w:r>
      <w:hyperlink r:id="rId26" w:history="1">
        <w:r w:rsidRPr="003D1723">
          <w:rPr>
            <w:rStyle w:val="WebsiteaddressChar"/>
          </w:rPr>
          <w:t>www.qld.gov.au/languages</w:t>
        </w:r>
      </w:hyperlink>
      <w:r w:rsidRPr="003D1723">
        <w:t xml:space="preserve"> or</w:t>
      </w:r>
      <w:r w:rsidRPr="00B9702E">
        <w:t xml:space="preserve"> by telephon</w:t>
      </w:r>
      <w:r>
        <w:t>in</w:t>
      </w:r>
      <w:r w:rsidRPr="00B9702E">
        <w:t>g 13 14 50.</w:t>
      </w:r>
      <w:r>
        <w:t xml:space="preserve"> </w:t>
      </w:r>
    </w:p>
    <w:p w14:paraId="56474319" w14:textId="77777777" w:rsidR="001D5FB6" w:rsidRDefault="001D5FB6" w:rsidP="001D5FB6">
      <w:pPr>
        <w:autoSpaceDE w:val="0"/>
        <w:autoSpaceDN w:val="0"/>
        <w:adjustRightInd w:val="0"/>
        <w:spacing w:before="0" w:after="0"/>
      </w:pPr>
      <w:r>
        <w:rPr>
          <w:noProof/>
          <w:lang w:val="en-AU" w:eastAsia="en-AU"/>
        </w:rPr>
        <w:drawing>
          <wp:anchor distT="0" distB="0" distL="114300" distR="114300" simplePos="0" relativeHeight="251794944" behindDoc="0" locked="0" layoutInCell="1" allowOverlap="1" wp14:anchorId="56474D99" wp14:editId="56474D9A">
            <wp:simplePos x="0" y="0"/>
            <wp:positionH relativeFrom="column">
              <wp:align>left</wp:align>
            </wp:positionH>
            <wp:positionV relativeFrom="paragraph">
              <wp:posOffset>9442</wp:posOffset>
            </wp:positionV>
            <wp:extent cx="581025" cy="581025"/>
            <wp:effectExtent l="0" t="0" r="9525" b="9525"/>
            <wp:wrapSquare wrapText="bothSides"/>
            <wp:docPr id="233" name="Picture 233" descr="http://www.immi.gov.au/living-in-australia/help-with-english/NIS/interpreter_symbol_text.jpg"/>
            <wp:cNvGraphicFramePr/>
            <a:graphic xmlns:a="http://schemas.openxmlformats.org/drawingml/2006/main">
              <a:graphicData uri="http://schemas.openxmlformats.org/drawingml/2006/picture">
                <pic:pic xmlns:pic="http://schemas.openxmlformats.org/drawingml/2006/picture">
                  <pic:nvPicPr>
                    <pic:cNvPr id="1" name="Picture 1" descr="http://www.immi.gov.au/living-in-australia/help-with-english/NIS/interpreter_symbol_text.jpg"/>
                    <pic:cNvPicPr/>
                  </pic:nvPicPr>
                  <pic:blipFill>
                    <a:blip r:embed="rId27" cstate="print"/>
                    <a:srcRect/>
                    <a:stretch>
                      <a:fillRect/>
                    </a:stretch>
                  </pic:blipFill>
                  <pic:spPr bwMode="auto">
                    <a:xfrm>
                      <a:off x="0" y="0"/>
                      <a:ext cx="581025" cy="581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647431A" w14:textId="77777777" w:rsidR="001D5FB6" w:rsidRDefault="001D5FB6" w:rsidP="001D5FB6">
      <w:pPr>
        <w:autoSpaceDE w:val="0"/>
        <w:autoSpaceDN w:val="0"/>
        <w:adjustRightInd w:val="0"/>
        <w:spacing w:after="0"/>
        <w:rPr>
          <w:b/>
        </w:rPr>
      </w:pPr>
    </w:p>
    <w:p w14:paraId="5647431B" w14:textId="77777777" w:rsidR="00284C51" w:rsidRPr="00B2375C" w:rsidRDefault="00284C51" w:rsidP="00284C51">
      <w:pPr>
        <w:autoSpaceDE w:val="0"/>
        <w:autoSpaceDN w:val="0"/>
        <w:adjustRightInd w:val="0"/>
        <w:spacing w:before="0" w:after="0"/>
      </w:pPr>
    </w:p>
    <w:p w14:paraId="5647431C" w14:textId="77777777" w:rsidR="003D38DD" w:rsidRDefault="00284C51" w:rsidP="001D5FB6">
      <w:pPr>
        <w:autoSpaceDE w:val="0"/>
        <w:autoSpaceDN w:val="0"/>
        <w:adjustRightInd w:val="0"/>
        <w:spacing w:before="0" w:after="80"/>
      </w:pPr>
      <w:r>
        <w:br w:type="column"/>
      </w:r>
    </w:p>
    <w:p w14:paraId="5647431D" w14:textId="77777777" w:rsidR="007A4AD3" w:rsidRPr="00B2375C" w:rsidRDefault="007A4AD3" w:rsidP="001D5FB6">
      <w:pPr>
        <w:autoSpaceDE w:val="0"/>
        <w:autoSpaceDN w:val="0"/>
        <w:adjustRightInd w:val="0"/>
        <w:spacing w:before="0" w:after="80"/>
      </w:pPr>
      <w:r w:rsidRPr="00446769">
        <w:rPr>
          <w:b/>
        </w:rPr>
        <w:t>Copyright</w:t>
      </w:r>
    </w:p>
    <w:p w14:paraId="5647431E" w14:textId="77777777" w:rsidR="000E59B7" w:rsidRDefault="007A4AD3" w:rsidP="000F0A1B">
      <w:pPr>
        <w:tabs>
          <w:tab w:val="left" w:pos="1418"/>
        </w:tabs>
        <w:autoSpaceDE w:val="0"/>
        <w:autoSpaceDN w:val="0"/>
        <w:adjustRightInd w:val="0"/>
        <w:spacing w:before="0" w:after="80"/>
      </w:pPr>
      <w:r w:rsidRPr="00275A5E">
        <w:t>© The State of Queensland</w:t>
      </w:r>
      <w:r w:rsidR="001776F7" w:rsidRPr="00275A5E">
        <w:t xml:space="preserve"> (</w:t>
      </w:r>
      <w:r w:rsidR="00A40673" w:rsidRPr="00275A5E">
        <w:t>Queensland Fire and Emergency Services</w:t>
      </w:r>
      <w:r w:rsidR="001776F7" w:rsidRPr="00275A5E">
        <w:t>)</w:t>
      </w:r>
      <w:r w:rsidR="00883274" w:rsidRPr="00275A5E">
        <w:t xml:space="preserve"> </w:t>
      </w:r>
      <w:r w:rsidRPr="00275A5E">
        <w:t>201</w:t>
      </w:r>
      <w:r w:rsidR="00275A5E" w:rsidRPr="00275A5E">
        <w:t>8</w:t>
      </w:r>
      <w:r w:rsidRPr="00275A5E">
        <w:t>.</w:t>
      </w:r>
      <w:r w:rsidRPr="00B2375C">
        <w:t xml:space="preserve"> </w:t>
      </w:r>
    </w:p>
    <w:p w14:paraId="5647431F" w14:textId="77777777" w:rsidR="00B9702E" w:rsidRPr="00B2375C" w:rsidRDefault="00B9702E" w:rsidP="00B9702E">
      <w:pPr>
        <w:widowControl w:val="0"/>
        <w:spacing w:before="40" w:after="40"/>
        <w:ind w:right="170"/>
        <w:rPr>
          <w:b/>
        </w:rPr>
      </w:pPr>
      <w:r>
        <w:t xml:space="preserve">Published by the Queensland Government, September 2018. </w:t>
      </w:r>
      <w:proofErr w:type="spellStart"/>
      <w:r w:rsidRPr="008A4D33">
        <w:rPr>
          <w:rFonts w:eastAsia="Cambria"/>
          <w:szCs w:val="22"/>
          <w:lang w:eastAsia="en-US"/>
        </w:rPr>
        <w:t>Cnr</w:t>
      </w:r>
      <w:proofErr w:type="spellEnd"/>
      <w:r w:rsidRPr="008A4D33">
        <w:rPr>
          <w:rFonts w:eastAsia="Cambria"/>
          <w:szCs w:val="22"/>
          <w:lang w:eastAsia="en-US"/>
        </w:rPr>
        <w:t xml:space="preserve"> Park and Kedron</w:t>
      </w:r>
      <w:r w:rsidRPr="008A4D33">
        <w:rPr>
          <w:rFonts w:eastAsia="Cambria"/>
          <w:spacing w:val="-2"/>
          <w:szCs w:val="22"/>
          <w:lang w:eastAsia="en-US"/>
        </w:rPr>
        <w:t xml:space="preserve"> </w:t>
      </w:r>
      <w:r w:rsidRPr="008A4D33">
        <w:rPr>
          <w:rFonts w:eastAsia="Cambria"/>
          <w:szCs w:val="22"/>
          <w:lang w:eastAsia="en-US"/>
        </w:rPr>
        <w:t>Park Roads</w:t>
      </w:r>
      <w:r>
        <w:rPr>
          <w:rFonts w:eastAsia="Cambria"/>
          <w:szCs w:val="22"/>
          <w:lang w:eastAsia="en-US"/>
        </w:rPr>
        <w:t xml:space="preserve">, </w:t>
      </w:r>
      <w:r w:rsidRPr="008A4D33">
        <w:rPr>
          <w:rFonts w:eastAsia="Cambria"/>
          <w:szCs w:val="22"/>
          <w:lang w:eastAsia="en-US"/>
        </w:rPr>
        <w:t xml:space="preserve">Kedron </w:t>
      </w:r>
      <w:proofErr w:type="spellStart"/>
      <w:r w:rsidRPr="008A4D33">
        <w:rPr>
          <w:rFonts w:eastAsia="Cambria"/>
          <w:szCs w:val="22"/>
          <w:lang w:eastAsia="en-US"/>
        </w:rPr>
        <w:t>Qld</w:t>
      </w:r>
      <w:proofErr w:type="spellEnd"/>
      <w:r w:rsidRPr="008A4D33">
        <w:rPr>
          <w:rFonts w:eastAsia="Cambria"/>
          <w:szCs w:val="22"/>
          <w:lang w:eastAsia="en-US"/>
        </w:rPr>
        <w:t xml:space="preserve"> 4031</w:t>
      </w:r>
      <w:r w:rsidR="00DA7A16">
        <w:rPr>
          <w:rFonts w:eastAsia="Cambria"/>
          <w:szCs w:val="22"/>
          <w:lang w:eastAsia="en-US"/>
        </w:rPr>
        <w:t>.</w:t>
      </w:r>
    </w:p>
    <w:p w14:paraId="56474320" w14:textId="77777777" w:rsidR="008B786E" w:rsidRDefault="000E59B7" w:rsidP="00A05D0A">
      <w:pPr>
        <w:autoSpaceDE w:val="0"/>
        <w:autoSpaceDN w:val="0"/>
        <w:adjustRightInd w:val="0"/>
        <w:spacing w:before="100" w:beforeAutospacing="1" w:after="0"/>
        <w:rPr>
          <w:b/>
        </w:rPr>
      </w:pPr>
      <w:proofErr w:type="spellStart"/>
      <w:r w:rsidRPr="00446769">
        <w:rPr>
          <w:b/>
        </w:rPr>
        <w:t>Licence</w:t>
      </w:r>
      <w:proofErr w:type="spellEnd"/>
    </w:p>
    <w:p w14:paraId="56474321" w14:textId="77777777" w:rsidR="000E59B7" w:rsidRDefault="000E59B7" w:rsidP="00A05D0A">
      <w:pPr>
        <w:autoSpaceDE w:val="0"/>
        <w:autoSpaceDN w:val="0"/>
        <w:adjustRightInd w:val="0"/>
        <w:spacing w:before="0" w:after="80"/>
      </w:pPr>
      <w:r w:rsidRPr="00B2375C">
        <w:t>This annual report is licensed by the State of Queensland</w:t>
      </w:r>
      <w:r w:rsidR="001776F7">
        <w:t xml:space="preserve"> (</w:t>
      </w:r>
      <w:r w:rsidR="00A40673">
        <w:t>Queensland Fire and Emergency Services</w:t>
      </w:r>
      <w:r w:rsidR="001776F7">
        <w:t>)</w:t>
      </w:r>
      <w:r w:rsidRPr="00B2375C">
        <w:t xml:space="preserve"> under a Creative </w:t>
      </w:r>
      <w:r w:rsidRPr="001776F7">
        <w:t xml:space="preserve">Commons Attribution (CC BY) </w:t>
      </w:r>
      <w:r w:rsidR="00805C7F" w:rsidRPr="001776F7">
        <w:t>4.0 </w:t>
      </w:r>
      <w:r w:rsidR="001776F7" w:rsidRPr="001776F7">
        <w:t xml:space="preserve">International </w:t>
      </w:r>
      <w:proofErr w:type="spellStart"/>
      <w:r w:rsidRPr="001776F7">
        <w:t>licence</w:t>
      </w:r>
      <w:proofErr w:type="spellEnd"/>
      <w:r w:rsidRPr="001776F7">
        <w:t>.</w:t>
      </w:r>
    </w:p>
    <w:p w14:paraId="56474322" w14:textId="77777777" w:rsidR="000E59B7" w:rsidRPr="00446769" w:rsidRDefault="00B9702E" w:rsidP="00A05D0A">
      <w:pPr>
        <w:autoSpaceDE w:val="0"/>
        <w:autoSpaceDN w:val="0"/>
        <w:adjustRightInd w:val="0"/>
        <w:spacing w:before="100" w:beforeAutospacing="1" w:after="0"/>
        <w:rPr>
          <w:b/>
          <w:bCs/>
        </w:rPr>
      </w:pPr>
      <w:r>
        <w:rPr>
          <w:noProof/>
          <w:lang w:val="en-AU" w:eastAsia="en-AU"/>
        </w:rPr>
        <w:drawing>
          <wp:anchor distT="0" distB="0" distL="114300" distR="114300" simplePos="0" relativeHeight="251663872" behindDoc="0" locked="0" layoutInCell="1" allowOverlap="1" wp14:anchorId="56474D9B" wp14:editId="56474D9C">
            <wp:simplePos x="0" y="0"/>
            <wp:positionH relativeFrom="margin">
              <wp:posOffset>3399155</wp:posOffset>
            </wp:positionH>
            <wp:positionV relativeFrom="paragraph">
              <wp:posOffset>42545</wp:posOffset>
            </wp:positionV>
            <wp:extent cx="876300" cy="304800"/>
            <wp:effectExtent l="0" t="0" r="0" b="0"/>
            <wp:wrapSquare wrapText="bothSides"/>
            <wp:docPr id="236" name="Picture 15" descr="裰矺㡰矵䒨矹絰矵診矵㚄ꡠͩ">
              <a:hlinkClick xmlns:a="http://schemas.openxmlformats.org/drawingml/2006/main" r:id="rId28"/>
            </wp:docPr>
            <wp:cNvGraphicFramePr/>
            <a:graphic xmlns:a="http://schemas.openxmlformats.org/drawingml/2006/main">
              <a:graphicData uri="http://schemas.openxmlformats.org/drawingml/2006/picture">
                <pic:pic xmlns:pic="http://schemas.openxmlformats.org/drawingml/2006/picture">
                  <pic:nvPicPr>
                    <pic:cNvPr id="5" name="Picture 15" descr="裰矺㡰矵䒨矹絰矵診矵㚄ꡠͩ">
                      <a:hlinkClick r:id="rId28"/>
                    </pic:cNvPr>
                    <pic:cNvPicPr/>
                  </pic:nvPicPr>
                  <pic:blipFill>
                    <a:blip r:embed="rId29" cstate="print"/>
                    <a:srcRect/>
                    <a:stretch>
                      <a:fillRect/>
                    </a:stretch>
                  </pic:blipFill>
                  <pic:spPr bwMode="auto">
                    <a:xfrm>
                      <a:off x="0" y="0"/>
                      <a:ext cx="876300" cy="304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6474323" w14:textId="77777777" w:rsidR="00B9702E" w:rsidRDefault="00B9702E" w:rsidP="00A05D0A">
      <w:pPr>
        <w:autoSpaceDE w:val="0"/>
        <w:autoSpaceDN w:val="0"/>
        <w:adjustRightInd w:val="0"/>
        <w:spacing w:before="0" w:after="100"/>
      </w:pPr>
    </w:p>
    <w:p w14:paraId="56474324" w14:textId="77777777" w:rsidR="00F65C75" w:rsidRPr="00F65C75" w:rsidRDefault="00F65C75" w:rsidP="00A05D0A">
      <w:pPr>
        <w:autoSpaceDE w:val="0"/>
        <w:autoSpaceDN w:val="0"/>
        <w:adjustRightInd w:val="0"/>
        <w:spacing w:before="0" w:after="100"/>
        <w:rPr>
          <w:b/>
        </w:rPr>
      </w:pPr>
      <w:r w:rsidRPr="00F65C75">
        <w:rPr>
          <w:b/>
        </w:rPr>
        <w:t xml:space="preserve">CC by </w:t>
      </w:r>
      <w:proofErr w:type="spellStart"/>
      <w:r w:rsidRPr="00F65C75">
        <w:rPr>
          <w:b/>
        </w:rPr>
        <w:t>licence</w:t>
      </w:r>
      <w:proofErr w:type="spellEnd"/>
      <w:r w:rsidRPr="00F65C75">
        <w:rPr>
          <w:b/>
        </w:rPr>
        <w:t xml:space="preserve"> summary statement</w:t>
      </w:r>
    </w:p>
    <w:p w14:paraId="56474325" w14:textId="77777777" w:rsidR="00F65C75" w:rsidRDefault="000E59B7" w:rsidP="00A05D0A">
      <w:pPr>
        <w:autoSpaceDE w:val="0"/>
        <w:autoSpaceDN w:val="0"/>
        <w:adjustRightInd w:val="0"/>
        <w:spacing w:before="0" w:after="100"/>
      </w:pPr>
      <w:proofErr w:type="gramStart"/>
      <w:r w:rsidRPr="00B2375C">
        <w:t>In essence, you</w:t>
      </w:r>
      <w:proofErr w:type="gramEnd"/>
      <w:r w:rsidRPr="00B2375C">
        <w:t xml:space="preserve"> are free to copy, communicate and adapt this annual report, as long as you attribute the work to the State of </w:t>
      </w:r>
      <w:r w:rsidRPr="00A40673">
        <w:t>Queensland</w:t>
      </w:r>
      <w:r w:rsidR="00C165B7">
        <w:t xml:space="preserve"> (</w:t>
      </w:r>
      <w:r w:rsidR="00A40673" w:rsidRPr="00A40673">
        <w:t>Queensland Fire and Emergency Services</w:t>
      </w:r>
      <w:r w:rsidR="00C165B7">
        <w:t>)</w:t>
      </w:r>
      <w:r w:rsidRPr="00A40673">
        <w:t xml:space="preserve">. </w:t>
      </w:r>
    </w:p>
    <w:p w14:paraId="56474326" w14:textId="77777777" w:rsidR="000E59B7" w:rsidRDefault="000E59B7" w:rsidP="00A05D0A">
      <w:pPr>
        <w:autoSpaceDE w:val="0"/>
        <w:autoSpaceDN w:val="0"/>
        <w:adjustRightInd w:val="0"/>
        <w:spacing w:before="0" w:after="100"/>
      </w:pPr>
      <w:r w:rsidRPr="00A40673">
        <w:t>To</w:t>
      </w:r>
      <w:r w:rsidRPr="00B2375C">
        <w:t xml:space="preserve"> view a copy of this </w:t>
      </w:r>
      <w:proofErr w:type="spellStart"/>
      <w:r w:rsidRPr="00B2375C">
        <w:t>licence</w:t>
      </w:r>
      <w:proofErr w:type="spellEnd"/>
      <w:r w:rsidRPr="00B2375C">
        <w:t xml:space="preserve">, visit: </w:t>
      </w:r>
      <w:hyperlink r:id="rId30" w:history="1">
        <w:r w:rsidR="00D35616" w:rsidRPr="003D1723">
          <w:rPr>
            <w:rStyle w:val="WebsiteaddressChar"/>
          </w:rPr>
          <w:t>www.creativecommons.org/licenses/by/4.0</w:t>
        </w:r>
      </w:hyperlink>
      <w:r w:rsidR="00820DB9">
        <w:rPr>
          <w:rStyle w:val="WebsiteaddressChar"/>
          <w:u w:val="single"/>
        </w:rPr>
        <w:t xml:space="preserve"> </w:t>
      </w:r>
    </w:p>
    <w:p w14:paraId="56474327" w14:textId="77777777" w:rsidR="000E59B7" w:rsidRPr="00446769" w:rsidRDefault="008D2F25" w:rsidP="00EC7E80">
      <w:pPr>
        <w:autoSpaceDE w:val="0"/>
        <w:autoSpaceDN w:val="0"/>
        <w:adjustRightInd w:val="0"/>
        <w:spacing w:before="100" w:beforeAutospacing="1" w:after="0"/>
        <w:rPr>
          <w:b/>
          <w:bCs/>
        </w:rPr>
      </w:pPr>
      <w:r>
        <w:rPr>
          <w:b/>
        </w:rPr>
        <w:t>A</w:t>
      </w:r>
      <w:r w:rsidR="000E59B7" w:rsidRPr="00446769">
        <w:rPr>
          <w:b/>
        </w:rPr>
        <w:t>ttribution</w:t>
      </w:r>
    </w:p>
    <w:p w14:paraId="56474328" w14:textId="77777777" w:rsidR="00F65C75" w:rsidRDefault="000E59B7" w:rsidP="00A05D0A">
      <w:pPr>
        <w:autoSpaceDE w:val="0"/>
        <w:autoSpaceDN w:val="0"/>
        <w:adjustRightInd w:val="0"/>
        <w:spacing w:before="0" w:after="0"/>
      </w:pPr>
      <w:r w:rsidRPr="00B2375C">
        <w:t xml:space="preserve">Content from this annual report should be attributed </w:t>
      </w:r>
      <w:r w:rsidR="00F65C75">
        <w:t>to</w:t>
      </w:r>
      <w:r w:rsidRPr="00B2375C">
        <w:t xml:space="preserve">: </w:t>
      </w:r>
    </w:p>
    <w:p w14:paraId="56474329" w14:textId="77777777" w:rsidR="00F65C75" w:rsidRDefault="000E59B7" w:rsidP="00A05D0A">
      <w:pPr>
        <w:autoSpaceDE w:val="0"/>
        <w:autoSpaceDN w:val="0"/>
        <w:adjustRightInd w:val="0"/>
        <w:spacing w:before="0" w:after="0"/>
      </w:pPr>
      <w:r w:rsidRPr="00B2375C">
        <w:t>The State of Queensland</w:t>
      </w:r>
      <w:r w:rsidR="00036FBF">
        <w:t xml:space="preserve"> </w:t>
      </w:r>
    </w:p>
    <w:p w14:paraId="5647432A" w14:textId="77777777" w:rsidR="000E59B7" w:rsidRDefault="005B6052" w:rsidP="00A05D0A">
      <w:pPr>
        <w:autoSpaceDE w:val="0"/>
        <w:autoSpaceDN w:val="0"/>
        <w:adjustRightInd w:val="0"/>
        <w:spacing w:before="0" w:after="0"/>
      </w:pPr>
      <w:r>
        <w:t>(</w:t>
      </w:r>
      <w:r w:rsidR="00A40673">
        <w:t>Queensland Fire and Emergency Services</w:t>
      </w:r>
      <w:r>
        <w:t>)</w:t>
      </w:r>
      <w:r w:rsidR="00A40673">
        <w:t xml:space="preserve"> Annual Report 201</w:t>
      </w:r>
      <w:r w:rsidR="001C6B75">
        <w:t>7</w:t>
      </w:r>
      <w:r w:rsidR="00A66370" w:rsidRPr="004E5729">
        <w:rPr>
          <w:szCs w:val="22"/>
        </w:rPr>
        <w:t>–</w:t>
      </w:r>
      <w:r w:rsidR="00A40673">
        <w:t>1</w:t>
      </w:r>
      <w:r w:rsidR="001C6B75">
        <w:t>8</w:t>
      </w:r>
      <w:r w:rsidR="000E59B7" w:rsidRPr="00540AAC">
        <w:t>.</w:t>
      </w:r>
    </w:p>
    <w:p w14:paraId="5647432B" w14:textId="77777777" w:rsidR="000E59B7" w:rsidRPr="00446769" w:rsidRDefault="003A4467" w:rsidP="00EC7E80">
      <w:pPr>
        <w:autoSpaceDE w:val="0"/>
        <w:autoSpaceDN w:val="0"/>
        <w:adjustRightInd w:val="0"/>
        <w:spacing w:before="100" w:beforeAutospacing="1" w:after="0"/>
        <w:rPr>
          <w:b/>
          <w:bCs/>
        </w:rPr>
      </w:pPr>
      <w:r>
        <w:rPr>
          <w:b/>
        </w:rPr>
        <w:t>ISSN</w:t>
      </w:r>
      <w:r w:rsidR="000E59B7" w:rsidRPr="00446769">
        <w:rPr>
          <w:b/>
        </w:rPr>
        <w:tab/>
      </w:r>
    </w:p>
    <w:p w14:paraId="5647432C" w14:textId="77777777" w:rsidR="000E59B7" w:rsidRPr="00543BE4" w:rsidRDefault="00A40673" w:rsidP="00A05D0A">
      <w:pPr>
        <w:tabs>
          <w:tab w:val="left" w:pos="1134"/>
        </w:tabs>
        <w:spacing w:before="0" w:after="0"/>
        <w:rPr>
          <w:bCs/>
        </w:rPr>
      </w:pPr>
      <w:r w:rsidRPr="00543BE4">
        <w:t>Online:</w:t>
      </w:r>
      <w:r w:rsidR="00F96607">
        <w:tab/>
      </w:r>
      <w:r w:rsidR="00543BE4">
        <w:t>2204-0161</w:t>
      </w:r>
    </w:p>
    <w:p w14:paraId="5647432D" w14:textId="77777777" w:rsidR="000E59B7" w:rsidRPr="00CB4089" w:rsidRDefault="00F96607" w:rsidP="00374D98">
      <w:pPr>
        <w:tabs>
          <w:tab w:val="left" w:pos="1134"/>
        </w:tabs>
        <w:spacing w:before="0" w:after="0"/>
      </w:pPr>
      <w:r w:rsidRPr="00CB4089">
        <w:t>Print:</w:t>
      </w:r>
      <w:r w:rsidRPr="00CB4089">
        <w:tab/>
      </w:r>
      <w:r w:rsidR="00543BE4" w:rsidRPr="00CB4089">
        <w:t>2206-1436</w:t>
      </w:r>
    </w:p>
    <w:p w14:paraId="5647432E" w14:textId="77777777" w:rsidR="00EC7E80" w:rsidRDefault="00EC7E80" w:rsidP="00A05D0A">
      <w:pPr>
        <w:spacing w:before="0" w:after="0"/>
      </w:pPr>
    </w:p>
    <w:tbl>
      <w:tblPr>
        <w:tblW w:w="5106" w:type="dxa"/>
        <w:tblInd w:w="-142" w:type="dxa"/>
        <w:tblCellMar>
          <w:left w:w="0" w:type="dxa"/>
          <w:right w:w="0" w:type="dxa"/>
        </w:tblCellMar>
        <w:tblLook w:val="01E0" w:firstRow="1" w:lastRow="1" w:firstColumn="1" w:lastColumn="1" w:noHBand="0" w:noVBand="0"/>
      </w:tblPr>
      <w:tblGrid>
        <w:gridCol w:w="566"/>
        <w:gridCol w:w="4540"/>
      </w:tblGrid>
      <w:tr w:rsidR="001D5FB6" w:rsidRPr="000F0A1B" w14:paraId="56474330" w14:textId="77777777" w:rsidTr="0032271C">
        <w:trPr>
          <w:trHeight w:val="280"/>
        </w:trPr>
        <w:tc>
          <w:tcPr>
            <w:tcW w:w="5106" w:type="dxa"/>
            <w:gridSpan w:val="2"/>
            <w:vAlign w:val="center"/>
          </w:tcPr>
          <w:p w14:paraId="5647432F" w14:textId="77777777" w:rsidR="001D5FB6" w:rsidRPr="000F0A1B" w:rsidRDefault="001D5FB6" w:rsidP="00676E58">
            <w:pPr>
              <w:pStyle w:val="TableParagraph"/>
              <w:rPr>
                <w:rFonts w:ascii="Arial" w:eastAsia="Arial" w:hAnsi="Arial" w:cs="Arial"/>
                <w:b/>
                <w:color w:val="B9194B"/>
                <w:sz w:val="18"/>
                <w:szCs w:val="20"/>
              </w:rPr>
            </w:pPr>
          </w:p>
        </w:tc>
      </w:tr>
      <w:tr w:rsidR="001D5FB6" w:rsidRPr="000F0A1B" w14:paraId="56474333" w14:textId="77777777" w:rsidTr="0032271C">
        <w:trPr>
          <w:trHeight w:val="280"/>
        </w:trPr>
        <w:tc>
          <w:tcPr>
            <w:tcW w:w="566" w:type="dxa"/>
            <w:vAlign w:val="center"/>
          </w:tcPr>
          <w:p w14:paraId="56474331" w14:textId="77777777" w:rsidR="001D5FB6" w:rsidRPr="000F0A1B" w:rsidRDefault="001D5FB6" w:rsidP="00676E58">
            <w:pPr>
              <w:spacing w:before="0" w:after="0"/>
              <w:jc w:val="center"/>
              <w:rPr>
                <w:color w:val="B9194B"/>
                <w:sz w:val="18"/>
              </w:rPr>
            </w:pPr>
            <w:r w:rsidRPr="000F0A1B">
              <w:rPr>
                <w:noProof/>
                <w:color w:val="B9194B"/>
                <w:sz w:val="18"/>
                <w:lang w:val="en-AU" w:eastAsia="en-AU"/>
              </w:rPr>
              <w:drawing>
                <wp:inline distT="0" distB="0" distL="0" distR="0" wp14:anchorId="56474D9D" wp14:editId="56474D9E">
                  <wp:extent cx="294590" cy="294590"/>
                  <wp:effectExtent l="0" t="0" r="0" b="0"/>
                  <wp:docPr id="199" name="Picture 19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941" cy="296941"/>
                          </a:xfrm>
                          <a:prstGeom prst="rect">
                            <a:avLst/>
                          </a:prstGeom>
                          <a:noFill/>
                          <a:ln>
                            <a:noFill/>
                          </a:ln>
                        </pic:spPr>
                      </pic:pic>
                    </a:graphicData>
                  </a:graphic>
                </wp:inline>
              </w:drawing>
            </w:r>
          </w:p>
        </w:tc>
        <w:tc>
          <w:tcPr>
            <w:tcW w:w="4540" w:type="dxa"/>
            <w:vAlign w:val="center"/>
          </w:tcPr>
          <w:p w14:paraId="56474332" w14:textId="77777777" w:rsidR="001D5FB6" w:rsidRPr="001D5FB6" w:rsidRDefault="00160925" w:rsidP="001D5FB6">
            <w:pPr>
              <w:pStyle w:val="Websiteaddress"/>
              <w:framePr w:wrap="around"/>
            </w:pPr>
            <w:hyperlink r:id="rId32" w:history="1">
              <w:r w:rsidR="001D5FB6" w:rsidRPr="001D5FB6">
                <w:t>www.qfes.qld.gov.au</w:t>
              </w:r>
            </w:hyperlink>
          </w:p>
        </w:tc>
      </w:tr>
      <w:tr w:rsidR="001D5FB6" w:rsidRPr="000F0A1B" w14:paraId="56474336" w14:textId="77777777" w:rsidTr="0032271C">
        <w:trPr>
          <w:trHeight w:val="280"/>
        </w:trPr>
        <w:tc>
          <w:tcPr>
            <w:tcW w:w="566" w:type="dxa"/>
            <w:vAlign w:val="center"/>
          </w:tcPr>
          <w:p w14:paraId="56474334" w14:textId="77777777" w:rsidR="001D5FB6" w:rsidRPr="000F0A1B" w:rsidRDefault="001D5FB6" w:rsidP="00676E58">
            <w:pPr>
              <w:spacing w:before="0" w:after="0"/>
              <w:jc w:val="center"/>
              <w:rPr>
                <w:rFonts w:eastAsia="Arial"/>
                <w:noProof/>
                <w:color w:val="B9194B"/>
                <w:position w:val="-8"/>
                <w:sz w:val="18"/>
                <w:lang w:val="en-AU" w:eastAsia="en-AU"/>
              </w:rPr>
            </w:pPr>
            <w:r w:rsidRPr="000F0A1B">
              <w:rPr>
                <w:rFonts w:eastAsia="Arial"/>
                <w:noProof/>
                <w:color w:val="B9194B"/>
                <w:position w:val="-8"/>
                <w:sz w:val="18"/>
                <w:lang w:val="en-AU" w:eastAsia="en-AU"/>
              </w:rPr>
              <w:drawing>
                <wp:inline distT="0" distB="0" distL="0" distR="0" wp14:anchorId="56474D9F" wp14:editId="56474DA0">
                  <wp:extent cx="222808" cy="246680"/>
                  <wp:effectExtent l="0" t="0" r="6350" b="1270"/>
                  <wp:docPr id="20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3614" cy="247572"/>
                          </a:xfrm>
                          <a:prstGeom prst="rect">
                            <a:avLst/>
                          </a:prstGeom>
                          <a:noFill/>
                          <a:ln>
                            <a:noFill/>
                          </a:ln>
                        </pic:spPr>
                      </pic:pic>
                    </a:graphicData>
                  </a:graphic>
                </wp:inline>
              </w:drawing>
            </w:r>
          </w:p>
        </w:tc>
        <w:tc>
          <w:tcPr>
            <w:tcW w:w="4540" w:type="dxa"/>
            <w:vAlign w:val="center"/>
          </w:tcPr>
          <w:p w14:paraId="56474335" w14:textId="77777777" w:rsidR="001D5FB6" w:rsidRPr="000F0A1B" w:rsidRDefault="00160925" w:rsidP="001D5FB6">
            <w:pPr>
              <w:pStyle w:val="Websiteaddress"/>
              <w:framePr w:wrap="around"/>
            </w:pPr>
            <w:hyperlink r:id="rId34">
              <w:r w:rsidR="001D5FB6" w:rsidRPr="000F0A1B">
                <w:t>www.facebook.com/QldFireandRescueService</w:t>
              </w:r>
            </w:hyperlink>
          </w:p>
        </w:tc>
      </w:tr>
      <w:tr w:rsidR="001D5FB6" w:rsidRPr="000F0A1B" w14:paraId="56474339" w14:textId="77777777" w:rsidTr="0032271C">
        <w:trPr>
          <w:trHeight w:val="280"/>
        </w:trPr>
        <w:tc>
          <w:tcPr>
            <w:tcW w:w="566" w:type="dxa"/>
            <w:vAlign w:val="center"/>
          </w:tcPr>
          <w:p w14:paraId="56474337" w14:textId="77777777" w:rsidR="001D5FB6" w:rsidRPr="000F0A1B" w:rsidRDefault="001D5FB6" w:rsidP="00676E58">
            <w:pPr>
              <w:spacing w:before="0" w:after="0"/>
              <w:jc w:val="center"/>
              <w:rPr>
                <w:color w:val="B9194B"/>
                <w:sz w:val="18"/>
              </w:rPr>
            </w:pPr>
            <w:r w:rsidRPr="000F0A1B">
              <w:rPr>
                <w:noProof/>
                <w:color w:val="B9194B"/>
                <w:sz w:val="18"/>
                <w:lang w:val="en-AU" w:eastAsia="en-AU"/>
              </w:rPr>
              <w:drawing>
                <wp:inline distT="0" distB="0" distL="0" distR="0" wp14:anchorId="56474DA1" wp14:editId="56474DA2">
                  <wp:extent cx="218771" cy="241402"/>
                  <wp:effectExtent l="0" t="0" r="0" b="635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2940" cy="246003"/>
                          </a:xfrm>
                          <a:prstGeom prst="rect">
                            <a:avLst/>
                          </a:prstGeom>
                          <a:noFill/>
                          <a:ln>
                            <a:noFill/>
                          </a:ln>
                        </pic:spPr>
                      </pic:pic>
                    </a:graphicData>
                  </a:graphic>
                </wp:inline>
              </w:drawing>
            </w:r>
          </w:p>
        </w:tc>
        <w:tc>
          <w:tcPr>
            <w:tcW w:w="4540" w:type="dxa"/>
            <w:vAlign w:val="center"/>
          </w:tcPr>
          <w:p w14:paraId="56474338" w14:textId="77777777" w:rsidR="001D5FB6" w:rsidRPr="000F0A1B" w:rsidRDefault="00160925" w:rsidP="001D5FB6">
            <w:pPr>
              <w:pStyle w:val="Websiteaddress"/>
              <w:framePr w:wrap="around"/>
            </w:pPr>
            <w:hyperlink r:id="rId36">
              <w:r w:rsidR="001D5FB6" w:rsidRPr="000F0A1B">
                <w:t>www.twitter.com/@QldFES</w:t>
              </w:r>
            </w:hyperlink>
          </w:p>
        </w:tc>
      </w:tr>
      <w:tr w:rsidR="001D5FB6" w:rsidRPr="000F0A1B" w14:paraId="5647433C" w14:textId="77777777" w:rsidTr="0032271C">
        <w:trPr>
          <w:trHeight w:val="280"/>
        </w:trPr>
        <w:tc>
          <w:tcPr>
            <w:tcW w:w="566" w:type="dxa"/>
            <w:vAlign w:val="center"/>
          </w:tcPr>
          <w:p w14:paraId="5647433A" w14:textId="77777777" w:rsidR="001D5FB6" w:rsidRPr="000F0A1B" w:rsidRDefault="001D5FB6" w:rsidP="00676E58">
            <w:pPr>
              <w:spacing w:before="0" w:after="0"/>
              <w:jc w:val="center"/>
              <w:rPr>
                <w:noProof/>
                <w:color w:val="B9194B"/>
                <w:sz w:val="18"/>
                <w:lang w:val="en-AU" w:eastAsia="en-AU"/>
              </w:rPr>
            </w:pPr>
            <w:r w:rsidRPr="000F0A1B">
              <w:rPr>
                <w:noProof/>
                <w:color w:val="B9194B"/>
                <w:sz w:val="18"/>
                <w:lang w:val="en-AU" w:eastAsia="en-AU"/>
              </w:rPr>
              <w:drawing>
                <wp:inline distT="0" distB="0" distL="0" distR="0" wp14:anchorId="56474DA3" wp14:editId="56474DA4">
                  <wp:extent cx="251383" cy="23516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3009" cy="236686"/>
                          </a:xfrm>
                          <a:prstGeom prst="rect">
                            <a:avLst/>
                          </a:prstGeom>
                          <a:noFill/>
                          <a:ln>
                            <a:noFill/>
                          </a:ln>
                        </pic:spPr>
                      </pic:pic>
                    </a:graphicData>
                  </a:graphic>
                </wp:inline>
              </w:drawing>
            </w:r>
          </w:p>
        </w:tc>
        <w:tc>
          <w:tcPr>
            <w:tcW w:w="4540" w:type="dxa"/>
            <w:vAlign w:val="center"/>
          </w:tcPr>
          <w:p w14:paraId="5647433B" w14:textId="77777777" w:rsidR="001D5FB6" w:rsidRDefault="00160925" w:rsidP="001D5FB6">
            <w:pPr>
              <w:pStyle w:val="Websiteaddress"/>
              <w:framePr w:wrap="around"/>
            </w:pPr>
            <w:hyperlink r:id="rId38">
              <w:r w:rsidR="001D5FB6" w:rsidRPr="000F0A1B">
                <w:t>www.youtube.com/user/FireRescueQld</w:t>
              </w:r>
            </w:hyperlink>
          </w:p>
        </w:tc>
      </w:tr>
      <w:tr w:rsidR="001D5FB6" w:rsidRPr="000F0A1B" w14:paraId="5647433F" w14:textId="77777777" w:rsidTr="0032271C">
        <w:trPr>
          <w:trHeight w:val="280"/>
        </w:trPr>
        <w:tc>
          <w:tcPr>
            <w:tcW w:w="566" w:type="dxa"/>
            <w:vAlign w:val="center"/>
          </w:tcPr>
          <w:p w14:paraId="5647433D" w14:textId="77777777" w:rsidR="001D5FB6" w:rsidRPr="000F0A1B" w:rsidRDefault="001D5FB6" w:rsidP="00676E58">
            <w:pPr>
              <w:spacing w:before="0" w:after="0"/>
              <w:jc w:val="center"/>
              <w:rPr>
                <w:noProof/>
                <w:color w:val="B9194B"/>
                <w:sz w:val="18"/>
                <w:lang w:val="en-AU" w:eastAsia="en-AU"/>
              </w:rPr>
            </w:pPr>
            <w:r w:rsidRPr="000F0A1B">
              <w:rPr>
                <w:noProof/>
                <w:color w:val="B9194B"/>
                <w:sz w:val="18"/>
                <w:lang w:val="en-AU" w:eastAsia="en-AU"/>
              </w:rPr>
              <w:drawing>
                <wp:inline distT="0" distB="0" distL="0" distR="0" wp14:anchorId="56474DA5" wp14:editId="56474DA6">
                  <wp:extent cx="241300" cy="241300"/>
                  <wp:effectExtent l="0" t="0" r="635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7780" cy="247780"/>
                          </a:xfrm>
                          <a:prstGeom prst="rect">
                            <a:avLst/>
                          </a:prstGeom>
                          <a:noFill/>
                          <a:ln>
                            <a:noFill/>
                          </a:ln>
                        </pic:spPr>
                      </pic:pic>
                    </a:graphicData>
                  </a:graphic>
                </wp:inline>
              </w:drawing>
            </w:r>
          </w:p>
        </w:tc>
        <w:tc>
          <w:tcPr>
            <w:tcW w:w="4540" w:type="dxa"/>
            <w:vAlign w:val="center"/>
          </w:tcPr>
          <w:p w14:paraId="5647433E" w14:textId="77777777" w:rsidR="001D5FB6" w:rsidRDefault="00160925" w:rsidP="001D5FB6">
            <w:pPr>
              <w:pStyle w:val="Websiteaddress"/>
              <w:framePr w:wrap="around"/>
            </w:pPr>
            <w:hyperlink r:id="rId40">
              <w:r w:rsidR="001D5FB6" w:rsidRPr="000F0A1B">
                <w:t>www.instagram.com/qldfire</w:t>
              </w:r>
            </w:hyperlink>
          </w:p>
        </w:tc>
      </w:tr>
    </w:tbl>
    <w:p w14:paraId="56474340" w14:textId="77777777" w:rsidR="00193B93" w:rsidRDefault="00193B93" w:rsidP="00A05D0A">
      <w:pPr>
        <w:spacing w:before="0" w:after="0"/>
        <w:sectPr w:rsidR="00193B93" w:rsidSect="00193B93">
          <w:footerReference w:type="default" r:id="rId41"/>
          <w:type w:val="continuous"/>
          <w:pgSz w:w="11906" w:h="16838" w:code="9"/>
          <w:pgMar w:top="720" w:right="964" w:bottom="720" w:left="1134" w:header="567" w:footer="567" w:gutter="0"/>
          <w:pgNumType w:fmt="lowerRoman" w:start="2"/>
          <w:cols w:num="2" w:space="709"/>
          <w:docGrid w:linePitch="360"/>
        </w:sectPr>
      </w:pPr>
    </w:p>
    <w:p w14:paraId="56474341" w14:textId="77777777" w:rsidR="00193B93" w:rsidRPr="00397867" w:rsidRDefault="007E467D" w:rsidP="00193B93">
      <w:pPr>
        <w:pStyle w:val="Heading2"/>
      </w:pPr>
      <w:bookmarkStart w:id="1" w:name="_Toc415049790"/>
      <w:bookmarkStart w:id="2" w:name="_Toc415050342"/>
      <w:bookmarkStart w:id="3" w:name="_Toc441671793"/>
      <w:bookmarkStart w:id="4" w:name="_Toc441672081"/>
      <w:bookmarkStart w:id="5" w:name="_Toc442168869"/>
      <w:bookmarkStart w:id="6" w:name="_Toc446075099"/>
      <w:bookmarkStart w:id="7" w:name="_Toc524078328"/>
      <w:r w:rsidRPr="00A40673">
        <w:rPr>
          <w:rFonts w:ascii="Calibri" w:eastAsia="Cambria" w:hAnsi="Calibri" w:cs="Times New Roman"/>
          <w:noProof/>
          <w:color w:val="595959"/>
        </w:rPr>
        <w:lastRenderedPageBreak/>
        <mc:AlternateContent>
          <mc:Choice Requires="wps">
            <w:drawing>
              <wp:anchor distT="45720" distB="45720" distL="114300" distR="114300" simplePos="0" relativeHeight="251891200" behindDoc="0" locked="0" layoutInCell="1" allowOverlap="1" wp14:anchorId="56474DA7" wp14:editId="56474DA8">
                <wp:simplePos x="0" y="0"/>
                <wp:positionH relativeFrom="column">
                  <wp:posOffset>3175</wp:posOffset>
                </wp:positionH>
                <wp:positionV relativeFrom="paragraph">
                  <wp:posOffset>526415</wp:posOffset>
                </wp:positionV>
                <wp:extent cx="5891530" cy="8356600"/>
                <wp:effectExtent l="38100" t="38100" r="109220" b="12065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1530" cy="835660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4C" w14:textId="77777777" w:rsidR="00A15163" w:rsidRDefault="00A15163" w:rsidP="007E467D">
                            <w:r>
                              <w:rPr>
                                <w:noProof/>
                              </w:rPr>
                              <w:drawing>
                                <wp:inline distT="0" distB="0" distL="0" distR="0" wp14:anchorId="56474EA0" wp14:editId="56474EA1">
                                  <wp:extent cx="5795015" cy="8261405"/>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QFES - letter of compliance 2017-18 - endorsed.png"/>
                                          <pic:cNvPicPr/>
                                        </pic:nvPicPr>
                                        <pic:blipFill rotWithShape="1">
                                          <a:blip r:embed="rId42"/>
                                          <a:srcRect l="1278" t="1161" r="1817" b="1206"/>
                                          <a:stretch/>
                                        </pic:blipFill>
                                        <pic:spPr bwMode="auto">
                                          <a:xfrm>
                                            <a:off x="0" y="0"/>
                                            <a:ext cx="5800847" cy="82697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36000" tIns="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474DA7" id="_x0000_t202" coordsize="21600,21600" o:spt="202" path="m,l,21600r21600,l21600,xe">
                <v:stroke joinstyle="miter"/>
                <v:path gradientshapeok="t" o:connecttype="rect"/>
              </v:shapetype>
              <v:shape id="Text Box 17" o:spid="_x0000_s1026" type="#_x0000_t202" style="position:absolute;margin-left:.25pt;margin-top:41.45pt;width:463.9pt;height:658pt;z-index:25189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" strokecolor="#e9735e">
                <v:shadow on="t" color="#83349c" opacity="26214f" origin="-.5,-.5" offset=".74836mm,.74836mm"/>
                <v:textbox inset="1mm,0,1mm,1mm">
                  <w:txbxContent>
                    <w:p w14:paraId="56474E4C" w14:textId="77777777" w:rsidR="00A15163" w:rsidRDefault="00A15163" w:rsidP="007E467D">
                      <w:r>
                        <w:rPr>
                          <w:noProof/>
                        </w:rPr>
                        <w:drawing>
                          <wp:inline distT="0" distB="0" distL="0" distR="0" wp14:anchorId="56474EA0" wp14:editId="56474EA1">
                            <wp:extent cx="5795015" cy="8261405"/>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QFES - letter of compliance 2017-18 - endorsed.png"/>
                                    <pic:cNvPicPr/>
                                  </pic:nvPicPr>
                                  <pic:blipFill rotWithShape="1">
                                    <a:blip r:embed="rId42"/>
                                    <a:srcRect l="1278" t="1161" r="1817" b="1206"/>
                                    <a:stretch/>
                                  </pic:blipFill>
                                  <pic:spPr bwMode="auto">
                                    <a:xfrm>
                                      <a:off x="0" y="0"/>
                                      <a:ext cx="5800847" cy="82697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193B93" w:rsidRPr="00397867">
        <w:t>Letter of compliance</w:t>
      </w:r>
      <w:bookmarkEnd w:id="1"/>
      <w:bookmarkEnd w:id="2"/>
      <w:bookmarkEnd w:id="3"/>
      <w:bookmarkEnd w:id="4"/>
      <w:bookmarkEnd w:id="5"/>
      <w:bookmarkEnd w:id="6"/>
      <w:bookmarkEnd w:id="7"/>
      <w:r w:rsidR="00193B93" w:rsidRPr="00397867">
        <w:t xml:space="preserve"> </w:t>
      </w:r>
    </w:p>
    <w:p w14:paraId="56474342" w14:textId="77777777" w:rsidR="00193B93" w:rsidRDefault="00193B93" w:rsidP="00193B93"/>
    <w:p w14:paraId="56474343" w14:textId="77777777" w:rsidR="00193B93" w:rsidRDefault="00193B93" w:rsidP="00193B93">
      <w:pPr>
        <w:sectPr w:rsidR="00193B93" w:rsidSect="00AA645D">
          <w:headerReference w:type="even" r:id="rId43"/>
          <w:headerReference w:type="default" r:id="rId44"/>
          <w:footerReference w:type="default" r:id="rId45"/>
          <w:headerReference w:type="first" r:id="rId46"/>
          <w:pgSz w:w="11907" w:h="16840" w:code="9"/>
          <w:pgMar w:top="720" w:right="964" w:bottom="720" w:left="1134" w:header="567" w:footer="567" w:gutter="0"/>
          <w:pgNumType w:fmt="lowerRoman" w:start="3"/>
          <w:cols w:space="720"/>
          <w:docGrid w:linePitch="360"/>
        </w:sectPr>
      </w:pPr>
    </w:p>
    <w:sdt>
      <w:sdtPr>
        <w:rPr>
          <w:rFonts w:ascii="Arial" w:eastAsiaTheme="minorHAnsi" w:hAnsi="Arial" w:cs="Arial"/>
          <w:b w:val="0"/>
          <w:sz w:val="22"/>
        </w:rPr>
        <w:id w:val="1312285146"/>
        <w:docPartObj>
          <w:docPartGallery w:val="Table of Contents"/>
          <w:docPartUnique/>
        </w:docPartObj>
      </w:sdtPr>
      <w:sdtEndPr>
        <w:rPr>
          <w:bCs/>
          <w:noProof/>
        </w:rPr>
      </w:sdtEndPr>
      <w:sdtContent>
        <w:p w14:paraId="56474344" w14:textId="77777777" w:rsidR="00BB64D7" w:rsidRPr="00123D47" w:rsidRDefault="00BB64D7">
          <w:pPr>
            <w:pStyle w:val="TOCHeading"/>
          </w:pPr>
          <w:r w:rsidRPr="00123D47">
            <w:t>Contents</w:t>
          </w:r>
        </w:p>
        <w:p w14:paraId="56474345" w14:textId="7BEDD26D" w:rsidR="00FD090B" w:rsidRDefault="008F2EFC">
          <w:pPr>
            <w:pStyle w:val="TOC2"/>
            <w:rPr>
              <w:rFonts w:asciiTheme="minorHAnsi" w:eastAsiaTheme="minorEastAsia" w:hAnsiTheme="minorHAnsi" w:cstheme="minorBidi"/>
              <w:noProof/>
              <w:kern w:val="0"/>
              <w:szCs w:val="22"/>
              <w:lang w:val="en-AU" w:eastAsia="en-AU"/>
            </w:rPr>
          </w:pPr>
          <w:r>
            <w:fldChar w:fldCharType="begin"/>
          </w:r>
          <w:r>
            <w:instrText xml:space="preserve"> TOC \o "1-4" \h \z \u </w:instrText>
          </w:r>
          <w:r>
            <w:fldChar w:fldCharType="separate"/>
          </w:r>
          <w:hyperlink w:anchor="_Toc524078328" w:history="1">
            <w:r w:rsidR="00FD090B" w:rsidRPr="00C62CDD">
              <w:rPr>
                <w:rStyle w:val="Hyperlink"/>
                <w:noProof/>
              </w:rPr>
              <w:t>Letter of compliance</w:t>
            </w:r>
            <w:r w:rsidR="00FD090B">
              <w:rPr>
                <w:noProof/>
                <w:webHidden/>
              </w:rPr>
              <w:tab/>
            </w:r>
            <w:r w:rsidR="00FD090B">
              <w:rPr>
                <w:noProof/>
                <w:webHidden/>
              </w:rPr>
              <w:fldChar w:fldCharType="begin"/>
            </w:r>
            <w:r w:rsidR="00FD090B">
              <w:rPr>
                <w:noProof/>
                <w:webHidden/>
              </w:rPr>
              <w:instrText xml:space="preserve"> PAGEREF _Toc524078328 \h </w:instrText>
            </w:r>
            <w:r w:rsidR="00FD090B">
              <w:rPr>
                <w:noProof/>
                <w:webHidden/>
              </w:rPr>
            </w:r>
            <w:r w:rsidR="00FD090B">
              <w:rPr>
                <w:noProof/>
                <w:webHidden/>
              </w:rPr>
              <w:fldChar w:fldCharType="separate"/>
            </w:r>
            <w:r w:rsidR="00A04E6D">
              <w:rPr>
                <w:noProof/>
                <w:webHidden/>
              </w:rPr>
              <w:t>iii</w:t>
            </w:r>
            <w:r w:rsidR="00FD090B">
              <w:rPr>
                <w:noProof/>
                <w:webHidden/>
              </w:rPr>
              <w:fldChar w:fldCharType="end"/>
            </w:r>
          </w:hyperlink>
        </w:p>
        <w:p w14:paraId="56474346" w14:textId="0400D931" w:rsidR="00FD090B" w:rsidRDefault="00160925">
          <w:pPr>
            <w:pStyle w:val="TOC2"/>
            <w:rPr>
              <w:rFonts w:asciiTheme="minorHAnsi" w:eastAsiaTheme="minorEastAsia" w:hAnsiTheme="minorHAnsi" w:cstheme="minorBidi"/>
              <w:noProof/>
              <w:kern w:val="0"/>
              <w:szCs w:val="22"/>
              <w:lang w:val="en-AU" w:eastAsia="en-AU"/>
            </w:rPr>
          </w:pPr>
          <w:hyperlink w:anchor="_Toc524078329" w:history="1">
            <w:r w:rsidR="00FD090B" w:rsidRPr="00C62CDD">
              <w:rPr>
                <w:rStyle w:val="Hyperlink"/>
                <w:noProof/>
              </w:rPr>
              <w:t>Commissioner’s message</w:t>
            </w:r>
            <w:r w:rsidR="00FD090B">
              <w:rPr>
                <w:noProof/>
                <w:webHidden/>
              </w:rPr>
              <w:tab/>
            </w:r>
            <w:r w:rsidR="00FD090B">
              <w:rPr>
                <w:noProof/>
                <w:webHidden/>
              </w:rPr>
              <w:fldChar w:fldCharType="begin"/>
            </w:r>
            <w:r w:rsidR="00FD090B">
              <w:rPr>
                <w:noProof/>
                <w:webHidden/>
              </w:rPr>
              <w:instrText xml:space="preserve"> PAGEREF _Toc524078329 \h </w:instrText>
            </w:r>
            <w:r w:rsidR="00FD090B">
              <w:rPr>
                <w:noProof/>
                <w:webHidden/>
              </w:rPr>
            </w:r>
            <w:r w:rsidR="00FD090B">
              <w:rPr>
                <w:noProof/>
                <w:webHidden/>
              </w:rPr>
              <w:fldChar w:fldCharType="separate"/>
            </w:r>
            <w:r w:rsidR="00A04E6D">
              <w:rPr>
                <w:noProof/>
                <w:webHidden/>
              </w:rPr>
              <w:t>2</w:t>
            </w:r>
            <w:r w:rsidR="00FD090B">
              <w:rPr>
                <w:noProof/>
                <w:webHidden/>
              </w:rPr>
              <w:fldChar w:fldCharType="end"/>
            </w:r>
          </w:hyperlink>
        </w:p>
        <w:p w14:paraId="56474347" w14:textId="1752605C" w:rsidR="00FD090B" w:rsidRDefault="00160925">
          <w:pPr>
            <w:pStyle w:val="TOC1"/>
            <w:rPr>
              <w:rFonts w:asciiTheme="minorHAnsi" w:eastAsiaTheme="minorEastAsia" w:hAnsiTheme="minorHAnsi" w:cstheme="minorBidi"/>
              <w:b w:val="0"/>
              <w:bCs w:val="0"/>
              <w:noProof/>
              <w:kern w:val="0"/>
              <w:sz w:val="22"/>
              <w:szCs w:val="22"/>
              <w:lang w:val="en-AU" w:eastAsia="en-AU"/>
            </w:rPr>
          </w:pPr>
          <w:hyperlink w:anchor="_Toc524078330" w:history="1">
            <w:r w:rsidR="00FD090B" w:rsidRPr="00C62CDD">
              <w:rPr>
                <w:rStyle w:val="Hyperlink"/>
                <w:noProof/>
              </w:rPr>
              <w:t>Overview</w:t>
            </w:r>
            <w:r w:rsidR="00FD090B">
              <w:rPr>
                <w:noProof/>
                <w:webHidden/>
              </w:rPr>
              <w:tab/>
            </w:r>
            <w:r w:rsidR="00FD090B">
              <w:rPr>
                <w:noProof/>
                <w:webHidden/>
              </w:rPr>
              <w:fldChar w:fldCharType="begin"/>
            </w:r>
            <w:r w:rsidR="00FD090B">
              <w:rPr>
                <w:noProof/>
                <w:webHidden/>
              </w:rPr>
              <w:instrText xml:space="preserve"> PAGEREF _Toc524078330 \h </w:instrText>
            </w:r>
            <w:r w:rsidR="00FD090B">
              <w:rPr>
                <w:noProof/>
                <w:webHidden/>
              </w:rPr>
            </w:r>
            <w:r w:rsidR="00FD090B">
              <w:rPr>
                <w:noProof/>
                <w:webHidden/>
              </w:rPr>
              <w:fldChar w:fldCharType="separate"/>
            </w:r>
            <w:r w:rsidR="00A04E6D">
              <w:rPr>
                <w:noProof/>
                <w:webHidden/>
              </w:rPr>
              <w:t>4</w:t>
            </w:r>
            <w:r w:rsidR="00FD090B">
              <w:rPr>
                <w:noProof/>
                <w:webHidden/>
              </w:rPr>
              <w:fldChar w:fldCharType="end"/>
            </w:r>
          </w:hyperlink>
        </w:p>
        <w:p w14:paraId="56474348" w14:textId="242C7500" w:rsidR="00FD090B" w:rsidRDefault="00160925">
          <w:pPr>
            <w:pStyle w:val="TOC2"/>
            <w:rPr>
              <w:rFonts w:asciiTheme="minorHAnsi" w:eastAsiaTheme="minorEastAsia" w:hAnsiTheme="minorHAnsi" w:cstheme="minorBidi"/>
              <w:noProof/>
              <w:kern w:val="0"/>
              <w:szCs w:val="22"/>
              <w:lang w:val="en-AU" w:eastAsia="en-AU"/>
            </w:rPr>
          </w:pPr>
          <w:hyperlink w:anchor="_Toc524078331" w:history="1">
            <w:r w:rsidR="00FD090B" w:rsidRPr="00C62CDD">
              <w:rPr>
                <w:rStyle w:val="Hyperlink"/>
                <w:noProof/>
              </w:rPr>
              <w:t>About us</w:t>
            </w:r>
            <w:r w:rsidR="00FD090B">
              <w:rPr>
                <w:noProof/>
                <w:webHidden/>
              </w:rPr>
              <w:tab/>
            </w:r>
            <w:r w:rsidR="00FD090B">
              <w:rPr>
                <w:noProof/>
                <w:webHidden/>
              </w:rPr>
              <w:fldChar w:fldCharType="begin"/>
            </w:r>
            <w:r w:rsidR="00FD090B">
              <w:rPr>
                <w:noProof/>
                <w:webHidden/>
              </w:rPr>
              <w:instrText xml:space="preserve"> PAGEREF _Toc524078331 \h </w:instrText>
            </w:r>
            <w:r w:rsidR="00FD090B">
              <w:rPr>
                <w:noProof/>
                <w:webHidden/>
              </w:rPr>
            </w:r>
            <w:r w:rsidR="00FD090B">
              <w:rPr>
                <w:noProof/>
                <w:webHidden/>
              </w:rPr>
              <w:fldChar w:fldCharType="separate"/>
            </w:r>
            <w:r w:rsidR="00A04E6D">
              <w:rPr>
                <w:noProof/>
                <w:webHidden/>
              </w:rPr>
              <w:t>4</w:t>
            </w:r>
            <w:r w:rsidR="00FD090B">
              <w:rPr>
                <w:noProof/>
                <w:webHidden/>
              </w:rPr>
              <w:fldChar w:fldCharType="end"/>
            </w:r>
          </w:hyperlink>
        </w:p>
        <w:p w14:paraId="56474349" w14:textId="559F9D9A" w:rsidR="00FD090B" w:rsidRDefault="00160925">
          <w:pPr>
            <w:pStyle w:val="TOC2"/>
            <w:rPr>
              <w:rFonts w:asciiTheme="minorHAnsi" w:eastAsiaTheme="minorEastAsia" w:hAnsiTheme="minorHAnsi" w:cstheme="minorBidi"/>
              <w:noProof/>
              <w:kern w:val="0"/>
              <w:szCs w:val="22"/>
              <w:lang w:val="en-AU" w:eastAsia="en-AU"/>
            </w:rPr>
          </w:pPr>
          <w:hyperlink w:anchor="_Toc524078332" w:history="1">
            <w:r w:rsidR="00FD090B" w:rsidRPr="00C62CDD">
              <w:rPr>
                <w:rStyle w:val="Hyperlink"/>
                <w:noProof/>
              </w:rPr>
              <w:t>Structure</w:t>
            </w:r>
            <w:r w:rsidR="00FD090B">
              <w:rPr>
                <w:noProof/>
                <w:webHidden/>
              </w:rPr>
              <w:tab/>
            </w:r>
            <w:r w:rsidR="00FD090B">
              <w:rPr>
                <w:noProof/>
                <w:webHidden/>
              </w:rPr>
              <w:fldChar w:fldCharType="begin"/>
            </w:r>
            <w:r w:rsidR="00FD090B">
              <w:rPr>
                <w:noProof/>
                <w:webHidden/>
              </w:rPr>
              <w:instrText xml:space="preserve"> PAGEREF _Toc524078332 \h </w:instrText>
            </w:r>
            <w:r w:rsidR="00FD090B">
              <w:rPr>
                <w:noProof/>
                <w:webHidden/>
              </w:rPr>
            </w:r>
            <w:r w:rsidR="00FD090B">
              <w:rPr>
                <w:noProof/>
                <w:webHidden/>
              </w:rPr>
              <w:fldChar w:fldCharType="separate"/>
            </w:r>
            <w:r w:rsidR="00A04E6D">
              <w:rPr>
                <w:noProof/>
                <w:webHidden/>
              </w:rPr>
              <w:t>13</w:t>
            </w:r>
            <w:r w:rsidR="00FD090B">
              <w:rPr>
                <w:noProof/>
                <w:webHidden/>
              </w:rPr>
              <w:fldChar w:fldCharType="end"/>
            </w:r>
          </w:hyperlink>
        </w:p>
        <w:p w14:paraId="5647434A" w14:textId="04758298" w:rsidR="00FD090B" w:rsidRDefault="00160925">
          <w:pPr>
            <w:pStyle w:val="TOC2"/>
            <w:rPr>
              <w:rFonts w:asciiTheme="minorHAnsi" w:eastAsiaTheme="minorEastAsia" w:hAnsiTheme="minorHAnsi" w:cstheme="minorBidi"/>
              <w:noProof/>
              <w:kern w:val="0"/>
              <w:szCs w:val="22"/>
              <w:lang w:val="en-AU" w:eastAsia="en-AU"/>
            </w:rPr>
          </w:pPr>
          <w:hyperlink w:anchor="_Toc524078333" w:history="1">
            <w:r w:rsidR="00FD090B" w:rsidRPr="00C62CDD">
              <w:rPr>
                <w:rStyle w:val="Hyperlink"/>
                <w:noProof/>
              </w:rPr>
              <w:t>Organisational structure</w:t>
            </w:r>
            <w:r w:rsidR="00FD090B">
              <w:rPr>
                <w:noProof/>
                <w:webHidden/>
              </w:rPr>
              <w:tab/>
            </w:r>
            <w:r w:rsidR="00FD090B">
              <w:rPr>
                <w:noProof/>
                <w:webHidden/>
              </w:rPr>
              <w:fldChar w:fldCharType="begin"/>
            </w:r>
            <w:r w:rsidR="00FD090B">
              <w:rPr>
                <w:noProof/>
                <w:webHidden/>
              </w:rPr>
              <w:instrText xml:space="preserve"> PAGEREF _Toc524078333 \h </w:instrText>
            </w:r>
            <w:r w:rsidR="00FD090B">
              <w:rPr>
                <w:noProof/>
                <w:webHidden/>
              </w:rPr>
            </w:r>
            <w:r w:rsidR="00FD090B">
              <w:rPr>
                <w:noProof/>
                <w:webHidden/>
              </w:rPr>
              <w:fldChar w:fldCharType="separate"/>
            </w:r>
            <w:r w:rsidR="00A04E6D">
              <w:rPr>
                <w:noProof/>
                <w:webHidden/>
              </w:rPr>
              <w:t>14</w:t>
            </w:r>
            <w:r w:rsidR="00FD090B">
              <w:rPr>
                <w:noProof/>
                <w:webHidden/>
              </w:rPr>
              <w:fldChar w:fldCharType="end"/>
            </w:r>
          </w:hyperlink>
        </w:p>
        <w:p w14:paraId="5647434B" w14:textId="7C71EAAA" w:rsidR="00FD090B" w:rsidRDefault="00160925">
          <w:pPr>
            <w:pStyle w:val="TOC2"/>
            <w:rPr>
              <w:rFonts w:asciiTheme="minorHAnsi" w:eastAsiaTheme="minorEastAsia" w:hAnsiTheme="minorHAnsi" w:cstheme="minorBidi"/>
              <w:noProof/>
              <w:kern w:val="0"/>
              <w:szCs w:val="22"/>
              <w:lang w:val="en-AU" w:eastAsia="en-AU"/>
            </w:rPr>
          </w:pPr>
          <w:hyperlink w:anchor="_Toc524078334" w:history="1">
            <w:r w:rsidR="00FD090B" w:rsidRPr="00C62CDD">
              <w:rPr>
                <w:rStyle w:val="Hyperlink"/>
                <w:noProof/>
              </w:rPr>
              <w:t>Regions</w:t>
            </w:r>
            <w:r w:rsidR="00FD090B">
              <w:rPr>
                <w:noProof/>
                <w:webHidden/>
              </w:rPr>
              <w:tab/>
            </w:r>
            <w:r w:rsidR="00FD090B">
              <w:rPr>
                <w:noProof/>
                <w:webHidden/>
              </w:rPr>
              <w:fldChar w:fldCharType="begin"/>
            </w:r>
            <w:r w:rsidR="00FD090B">
              <w:rPr>
                <w:noProof/>
                <w:webHidden/>
              </w:rPr>
              <w:instrText xml:space="preserve"> PAGEREF _Toc524078334 \h </w:instrText>
            </w:r>
            <w:r w:rsidR="00FD090B">
              <w:rPr>
                <w:noProof/>
                <w:webHidden/>
              </w:rPr>
            </w:r>
            <w:r w:rsidR="00FD090B">
              <w:rPr>
                <w:noProof/>
                <w:webHidden/>
              </w:rPr>
              <w:fldChar w:fldCharType="separate"/>
            </w:r>
            <w:r w:rsidR="00A04E6D">
              <w:rPr>
                <w:noProof/>
                <w:webHidden/>
              </w:rPr>
              <w:t>15</w:t>
            </w:r>
            <w:r w:rsidR="00FD090B">
              <w:rPr>
                <w:noProof/>
                <w:webHidden/>
              </w:rPr>
              <w:fldChar w:fldCharType="end"/>
            </w:r>
          </w:hyperlink>
        </w:p>
        <w:p w14:paraId="5647434C" w14:textId="153A2830" w:rsidR="00FD090B" w:rsidRDefault="00160925">
          <w:pPr>
            <w:pStyle w:val="TOC1"/>
            <w:rPr>
              <w:rFonts w:asciiTheme="minorHAnsi" w:eastAsiaTheme="minorEastAsia" w:hAnsiTheme="minorHAnsi" w:cstheme="minorBidi"/>
              <w:b w:val="0"/>
              <w:bCs w:val="0"/>
              <w:noProof/>
              <w:kern w:val="0"/>
              <w:sz w:val="22"/>
              <w:szCs w:val="22"/>
              <w:lang w:val="en-AU" w:eastAsia="en-AU"/>
            </w:rPr>
          </w:pPr>
          <w:hyperlink w:anchor="_Toc524078335" w:history="1">
            <w:r w:rsidR="00FD090B" w:rsidRPr="00C62CDD">
              <w:rPr>
                <w:rStyle w:val="Hyperlink"/>
                <w:noProof/>
              </w:rPr>
              <w:t>Financial summary</w:t>
            </w:r>
            <w:r w:rsidR="00FD090B">
              <w:rPr>
                <w:noProof/>
                <w:webHidden/>
              </w:rPr>
              <w:tab/>
            </w:r>
            <w:r w:rsidR="00FD090B">
              <w:rPr>
                <w:noProof/>
                <w:webHidden/>
              </w:rPr>
              <w:fldChar w:fldCharType="begin"/>
            </w:r>
            <w:r w:rsidR="00FD090B">
              <w:rPr>
                <w:noProof/>
                <w:webHidden/>
              </w:rPr>
              <w:instrText xml:space="preserve"> PAGEREF _Toc524078335 \h </w:instrText>
            </w:r>
            <w:r w:rsidR="00FD090B">
              <w:rPr>
                <w:noProof/>
                <w:webHidden/>
              </w:rPr>
            </w:r>
            <w:r w:rsidR="00FD090B">
              <w:rPr>
                <w:noProof/>
                <w:webHidden/>
              </w:rPr>
              <w:fldChar w:fldCharType="separate"/>
            </w:r>
            <w:r w:rsidR="00A04E6D">
              <w:rPr>
                <w:noProof/>
                <w:webHidden/>
              </w:rPr>
              <w:t>16</w:t>
            </w:r>
            <w:r w:rsidR="00FD090B">
              <w:rPr>
                <w:noProof/>
                <w:webHidden/>
              </w:rPr>
              <w:fldChar w:fldCharType="end"/>
            </w:r>
          </w:hyperlink>
        </w:p>
        <w:p w14:paraId="5647434D" w14:textId="567EC9AC" w:rsidR="00FD090B" w:rsidRDefault="00160925">
          <w:pPr>
            <w:pStyle w:val="TOC2"/>
            <w:rPr>
              <w:rFonts w:asciiTheme="minorHAnsi" w:eastAsiaTheme="minorEastAsia" w:hAnsiTheme="minorHAnsi" w:cstheme="minorBidi"/>
              <w:noProof/>
              <w:kern w:val="0"/>
              <w:szCs w:val="22"/>
              <w:lang w:val="en-AU" w:eastAsia="en-AU"/>
            </w:rPr>
          </w:pPr>
          <w:hyperlink w:anchor="_Toc524078336" w:history="1">
            <w:r w:rsidR="00FD090B" w:rsidRPr="00C62CDD">
              <w:rPr>
                <w:rStyle w:val="Hyperlink"/>
                <w:noProof/>
              </w:rPr>
              <w:t>Summary of financial performance</w:t>
            </w:r>
            <w:r w:rsidR="00FD090B">
              <w:rPr>
                <w:noProof/>
                <w:webHidden/>
              </w:rPr>
              <w:tab/>
            </w:r>
            <w:r w:rsidR="00FD090B">
              <w:rPr>
                <w:noProof/>
                <w:webHidden/>
              </w:rPr>
              <w:fldChar w:fldCharType="begin"/>
            </w:r>
            <w:r w:rsidR="00FD090B">
              <w:rPr>
                <w:noProof/>
                <w:webHidden/>
              </w:rPr>
              <w:instrText xml:space="preserve"> PAGEREF _Toc524078336 \h </w:instrText>
            </w:r>
            <w:r w:rsidR="00FD090B">
              <w:rPr>
                <w:noProof/>
                <w:webHidden/>
              </w:rPr>
            </w:r>
            <w:r w:rsidR="00FD090B">
              <w:rPr>
                <w:noProof/>
                <w:webHidden/>
              </w:rPr>
              <w:fldChar w:fldCharType="separate"/>
            </w:r>
            <w:r w:rsidR="00A04E6D">
              <w:rPr>
                <w:noProof/>
                <w:webHidden/>
              </w:rPr>
              <w:t>16</w:t>
            </w:r>
            <w:r w:rsidR="00FD090B">
              <w:rPr>
                <w:noProof/>
                <w:webHidden/>
              </w:rPr>
              <w:fldChar w:fldCharType="end"/>
            </w:r>
          </w:hyperlink>
        </w:p>
        <w:p w14:paraId="5647434E" w14:textId="2F846ACF" w:rsidR="00FD090B" w:rsidRDefault="00160925">
          <w:pPr>
            <w:pStyle w:val="TOC2"/>
            <w:rPr>
              <w:rFonts w:asciiTheme="minorHAnsi" w:eastAsiaTheme="minorEastAsia" w:hAnsiTheme="minorHAnsi" w:cstheme="minorBidi"/>
              <w:noProof/>
              <w:kern w:val="0"/>
              <w:szCs w:val="22"/>
              <w:lang w:val="en-AU" w:eastAsia="en-AU"/>
            </w:rPr>
          </w:pPr>
          <w:hyperlink w:anchor="_Toc524078337" w:history="1">
            <w:r w:rsidR="00FD090B" w:rsidRPr="00C62CDD">
              <w:rPr>
                <w:rStyle w:val="Hyperlink"/>
                <w:noProof/>
              </w:rPr>
              <w:t>Summary of financial position</w:t>
            </w:r>
            <w:r w:rsidR="00FD090B">
              <w:rPr>
                <w:noProof/>
                <w:webHidden/>
              </w:rPr>
              <w:tab/>
            </w:r>
            <w:r w:rsidR="00FD090B">
              <w:rPr>
                <w:noProof/>
                <w:webHidden/>
              </w:rPr>
              <w:fldChar w:fldCharType="begin"/>
            </w:r>
            <w:r w:rsidR="00FD090B">
              <w:rPr>
                <w:noProof/>
                <w:webHidden/>
              </w:rPr>
              <w:instrText xml:space="preserve"> PAGEREF _Toc524078337 \h </w:instrText>
            </w:r>
            <w:r w:rsidR="00FD090B">
              <w:rPr>
                <w:noProof/>
                <w:webHidden/>
              </w:rPr>
            </w:r>
            <w:r w:rsidR="00FD090B">
              <w:rPr>
                <w:noProof/>
                <w:webHidden/>
              </w:rPr>
              <w:fldChar w:fldCharType="separate"/>
            </w:r>
            <w:r w:rsidR="00A04E6D">
              <w:rPr>
                <w:noProof/>
                <w:webHidden/>
              </w:rPr>
              <w:t>17</w:t>
            </w:r>
            <w:r w:rsidR="00FD090B">
              <w:rPr>
                <w:noProof/>
                <w:webHidden/>
              </w:rPr>
              <w:fldChar w:fldCharType="end"/>
            </w:r>
          </w:hyperlink>
        </w:p>
        <w:p w14:paraId="5647434F" w14:textId="2074BACC" w:rsidR="00FD090B" w:rsidRDefault="00160925">
          <w:pPr>
            <w:pStyle w:val="TOC1"/>
            <w:rPr>
              <w:rFonts w:asciiTheme="minorHAnsi" w:eastAsiaTheme="minorEastAsia" w:hAnsiTheme="minorHAnsi" w:cstheme="minorBidi"/>
              <w:b w:val="0"/>
              <w:bCs w:val="0"/>
              <w:noProof/>
              <w:kern w:val="0"/>
              <w:sz w:val="22"/>
              <w:szCs w:val="22"/>
              <w:lang w:val="en-AU" w:eastAsia="en-AU"/>
            </w:rPr>
          </w:pPr>
          <w:hyperlink w:anchor="_Toc524078338" w:history="1">
            <w:r w:rsidR="00FD090B" w:rsidRPr="00C62CDD">
              <w:rPr>
                <w:rStyle w:val="Hyperlink"/>
                <w:noProof/>
              </w:rPr>
              <w:t>Performance</w:t>
            </w:r>
            <w:r w:rsidR="00FD090B">
              <w:rPr>
                <w:noProof/>
                <w:webHidden/>
              </w:rPr>
              <w:tab/>
            </w:r>
            <w:r w:rsidR="00FD090B">
              <w:rPr>
                <w:noProof/>
                <w:webHidden/>
              </w:rPr>
              <w:fldChar w:fldCharType="begin"/>
            </w:r>
            <w:r w:rsidR="00FD090B">
              <w:rPr>
                <w:noProof/>
                <w:webHidden/>
              </w:rPr>
              <w:instrText xml:space="preserve"> PAGEREF _Toc524078338 \h </w:instrText>
            </w:r>
            <w:r w:rsidR="00FD090B">
              <w:rPr>
                <w:noProof/>
                <w:webHidden/>
              </w:rPr>
            </w:r>
            <w:r w:rsidR="00FD090B">
              <w:rPr>
                <w:noProof/>
                <w:webHidden/>
              </w:rPr>
              <w:fldChar w:fldCharType="separate"/>
            </w:r>
            <w:r w:rsidR="00A04E6D">
              <w:rPr>
                <w:noProof/>
                <w:webHidden/>
              </w:rPr>
              <w:t>18</w:t>
            </w:r>
            <w:r w:rsidR="00FD090B">
              <w:rPr>
                <w:noProof/>
                <w:webHidden/>
              </w:rPr>
              <w:fldChar w:fldCharType="end"/>
            </w:r>
          </w:hyperlink>
        </w:p>
        <w:p w14:paraId="56474350" w14:textId="54BB2B0B" w:rsidR="00FD090B" w:rsidRDefault="00160925">
          <w:pPr>
            <w:pStyle w:val="TOC2"/>
            <w:rPr>
              <w:rFonts w:asciiTheme="minorHAnsi" w:eastAsiaTheme="minorEastAsia" w:hAnsiTheme="minorHAnsi" w:cstheme="minorBidi"/>
              <w:noProof/>
              <w:kern w:val="0"/>
              <w:szCs w:val="22"/>
              <w:lang w:val="en-AU" w:eastAsia="en-AU"/>
            </w:rPr>
          </w:pPr>
          <w:hyperlink w:anchor="_Toc524078339" w:history="1">
            <w:r w:rsidR="00FD090B" w:rsidRPr="00C62CDD">
              <w:rPr>
                <w:rStyle w:val="Hyperlink"/>
                <w:noProof/>
              </w:rPr>
              <w:t>Key performance measures</w:t>
            </w:r>
            <w:r w:rsidR="00FD090B">
              <w:rPr>
                <w:noProof/>
                <w:webHidden/>
              </w:rPr>
              <w:tab/>
            </w:r>
            <w:r w:rsidR="00FD090B">
              <w:rPr>
                <w:noProof/>
                <w:webHidden/>
              </w:rPr>
              <w:fldChar w:fldCharType="begin"/>
            </w:r>
            <w:r w:rsidR="00FD090B">
              <w:rPr>
                <w:noProof/>
                <w:webHidden/>
              </w:rPr>
              <w:instrText xml:space="preserve"> PAGEREF _Toc524078339 \h </w:instrText>
            </w:r>
            <w:r w:rsidR="00FD090B">
              <w:rPr>
                <w:noProof/>
                <w:webHidden/>
              </w:rPr>
            </w:r>
            <w:r w:rsidR="00FD090B">
              <w:rPr>
                <w:noProof/>
                <w:webHidden/>
              </w:rPr>
              <w:fldChar w:fldCharType="separate"/>
            </w:r>
            <w:r w:rsidR="00A04E6D">
              <w:rPr>
                <w:noProof/>
                <w:webHidden/>
              </w:rPr>
              <w:t>18</w:t>
            </w:r>
            <w:r w:rsidR="00FD090B">
              <w:rPr>
                <w:noProof/>
                <w:webHidden/>
              </w:rPr>
              <w:fldChar w:fldCharType="end"/>
            </w:r>
          </w:hyperlink>
        </w:p>
        <w:p w14:paraId="56474351" w14:textId="62353B72" w:rsidR="00FD090B" w:rsidRDefault="00160925">
          <w:pPr>
            <w:pStyle w:val="TOC2"/>
            <w:rPr>
              <w:rFonts w:asciiTheme="minorHAnsi" w:eastAsiaTheme="minorEastAsia" w:hAnsiTheme="minorHAnsi" w:cstheme="minorBidi"/>
              <w:noProof/>
              <w:kern w:val="0"/>
              <w:szCs w:val="22"/>
              <w:lang w:val="en-AU" w:eastAsia="en-AU"/>
            </w:rPr>
          </w:pPr>
          <w:hyperlink w:anchor="_Toc524078340" w:history="1">
            <w:r w:rsidR="00FD090B" w:rsidRPr="00C62CDD">
              <w:rPr>
                <w:rStyle w:val="Hyperlink"/>
                <w:noProof/>
              </w:rPr>
              <w:t>2017–18 Highlights</w:t>
            </w:r>
            <w:r w:rsidR="00FD090B">
              <w:rPr>
                <w:noProof/>
                <w:webHidden/>
              </w:rPr>
              <w:tab/>
            </w:r>
            <w:r w:rsidR="00FD090B">
              <w:rPr>
                <w:noProof/>
                <w:webHidden/>
              </w:rPr>
              <w:fldChar w:fldCharType="begin"/>
            </w:r>
            <w:r w:rsidR="00FD090B">
              <w:rPr>
                <w:noProof/>
                <w:webHidden/>
              </w:rPr>
              <w:instrText xml:space="preserve"> PAGEREF _Toc524078340 \h </w:instrText>
            </w:r>
            <w:r w:rsidR="00FD090B">
              <w:rPr>
                <w:noProof/>
                <w:webHidden/>
              </w:rPr>
            </w:r>
            <w:r w:rsidR="00FD090B">
              <w:rPr>
                <w:noProof/>
                <w:webHidden/>
              </w:rPr>
              <w:fldChar w:fldCharType="separate"/>
            </w:r>
            <w:r w:rsidR="00A04E6D">
              <w:rPr>
                <w:noProof/>
                <w:webHidden/>
              </w:rPr>
              <w:t>25</w:t>
            </w:r>
            <w:r w:rsidR="00FD090B">
              <w:rPr>
                <w:noProof/>
                <w:webHidden/>
              </w:rPr>
              <w:fldChar w:fldCharType="end"/>
            </w:r>
          </w:hyperlink>
        </w:p>
        <w:p w14:paraId="56474352" w14:textId="5603DBAD" w:rsidR="00FD090B" w:rsidRDefault="00160925">
          <w:pPr>
            <w:pStyle w:val="TOC4"/>
            <w:tabs>
              <w:tab w:val="right" w:leader="dot" w:pos="9799"/>
            </w:tabs>
            <w:rPr>
              <w:rFonts w:asciiTheme="minorHAnsi" w:eastAsiaTheme="minorEastAsia" w:hAnsiTheme="minorHAnsi" w:cstheme="minorBidi"/>
              <w:noProof/>
              <w:kern w:val="0"/>
              <w:szCs w:val="22"/>
              <w:lang w:val="en-AU" w:eastAsia="en-AU"/>
            </w:rPr>
          </w:pPr>
          <w:hyperlink r:id="rId47" w:anchor="_Toc524078341" w:history="1">
            <w:r w:rsidR="00FD090B" w:rsidRPr="00C62CDD">
              <w:rPr>
                <w:rStyle w:val="Hyperlink"/>
                <w:noProof/>
              </w:rPr>
              <w:t>Objective One</w:t>
            </w:r>
            <w:r w:rsidR="00FD090B">
              <w:rPr>
                <w:noProof/>
                <w:webHidden/>
              </w:rPr>
              <w:tab/>
            </w:r>
            <w:r w:rsidR="00FD090B">
              <w:rPr>
                <w:noProof/>
                <w:webHidden/>
              </w:rPr>
              <w:fldChar w:fldCharType="begin"/>
            </w:r>
            <w:r w:rsidR="00FD090B">
              <w:rPr>
                <w:noProof/>
                <w:webHidden/>
              </w:rPr>
              <w:instrText xml:space="preserve"> PAGEREF _Toc524078341 \h </w:instrText>
            </w:r>
            <w:r w:rsidR="00FD090B">
              <w:rPr>
                <w:noProof/>
                <w:webHidden/>
              </w:rPr>
            </w:r>
            <w:r w:rsidR="00FD090B">
              <w:rPr>
                <w:noProof/>
                <w:webHidden/>
              </w:rPr>
              <w:fldChar w:fldCharType="separate"/>
            </w:r>
            <w:r w:rsidR="00A04E6D">
              <w:rPr>
                <w:noProof/>
                <w:webHidden/>
              </w:rPr>
              <w:t>25</w:t>
            </w:r>
            <w:r w:rsidR="00FD090B">
              <w:rPr>
                <w:noProof/>
                <w:webHidden/>
              </w:rPr>
              <w:fldChar w:fldCharType="end"/>
            </w:r>
          </w:hyperlink>
        </w:p>
        <w:p w14:paraId="56474353" w14:textId="0478E305" w:rsidR="00FD090B" w:rsidRDefault="00160925">
          <w:pPr>
            <w:pStyle w:val="TOC4"/>
            <w:tabs>
              <w:tab w:val="right" w:leader="dot" w:pos="9799"/>
            </w:tabs>
            <w:rPr>
              <w:rFonts w:asciiTheme="minorHAnsi" w:eastAsiaTheme="minorEastAsia" w:hAnsiTheme="minorHAnsi" w:cstheme="minorBidi"/>
              <w:noProof/>
              <w:kern w:val="0"/>
              <w:szCs w:val="22"/>
              <w:lang w:val="en-AU" w:eastAsia="en-AU"/>
            </w:rPr>
          </w:pPr>
          <w:hyperlink r:id="rId48" w:anchor="_Toc524078342" w:history="1">
            <w:r w:rsidR="00FD090B" w:rsidRPr="00C62CDD">
              <w:rPr>
                <w:rStyle w:val="Hyperlink"/>
                <w:noProof/>
              </w:rPr>
              <w:t>Objective Two</w:t>
            </w:r>
            <w:r w:rsidR="00FD090B">
              <w:rPr>
                <w:noProof/>
                <w:webHidden/>
              </w:rPr>
              <w:tab/>
            </w:r>
            <w:r w:rsidR="00FD090B">
              <w:rPr>
                <w:noProof/>
                <w:webHidden/>
              </w:rPr>
              <w:fldChar w:fldCharType="begin"/>
            </w:r>
            <w:r w:rsidR="00FD090B">
              <w:rPr>
                <w:noProof/>
                <w:webHidden/>
              </w:rPr>
              <w:instrText xml:space="preserve"> PAGEREF _Toc524078342 \h </w:instrText>
            </w:r>
            <w:r w:rsidR="00FD090B">
              <w:rPr>
                <w:noProof/>
                <w:webHidden/>
              </w:rPr>
            </w:r>
            <w:r w:rsidR="00FD090B">
              <w:rPr>
                <w:noProof/>
                <w:webHidden/>
              </w:rPr>
              <w:fldChar w:fldCharType="separate"/>
            </w:r>
            <w:r w:rsidR="00A04E6D">
              <w:rPr>
                <w:noProof/>
                <w:webHidden/>
              </w:rPr>
              <w:t>41</w:t>
            </w:r>
            <w:r w:rsidR="00FD090B">
              <w:rPr>
                <w:noProof/>
                <w:webHidden/>
              </w:rPr>
              <w:fldChar w:fldCharType="end"/>
            </w:r>
          </w:hyperlink>
        </w:p>
        <w:p w14:paraId="56474354" w14:textId="10347266" w:rsidR="00FD090B" w:rsidRDefault="00160925">
          <w:pPr>
            <w:pStyle w:val="TOC4"/>
            <w:tabs>
              <w:tab w:val="right" w:leader="dot" w:pos="9799"/>
            </w:tabs>
            <w:rPr>
              <w:rFonts w:asciiTheme="minorHAnsi" w:eastAsiaTheme="minorEastAsia" w:hAnsiTheme="minorHAnsi" w:cstheme="minorBidi"/>
              <w:noProof/>
              <w:kern w:val="0"/>
              <w:szCs w:val="22"/>
              <w:lang w:val="en-AU" w:eastAsia="en-AU"/>
            </w:rPr>
          </w:pPr>
          <w:hyperlink r:id="rId49" w:anchor="_Toc524078343" w:history="1">
            <w:r w:rsidR="00FD090B" w:rsidRPr="00C62CDD">
              <w:rPr>
                <w:rStyle w:val="Hyperlink"/>
                <w:noProof/>
              </w:rPr>
              <w:t>Objective Three</w:t>
            </w:r>
            <w:r w:rsidR="00FD090B">
              <w:rPr>
                <w:noProof/>
                <w:webHidden/>
              </w:rPr>
              <w:tab/>
            </w:r>
            <w:r w:rsidR="00FD090B">
              <w:rPr>
                <w:noProof/>
                <w:webHidden/>
              </w:rPr>
              <w:fldChar w:fldCharType="begin"/>
            </w:r>
            <w:r w:rsidR="00FD090B">
              <w:rPr>
                <w:noProof/>
                <w:webHidden/>
              </w:rPr>
              <w:instrText xml:space="preserve"> PAGEREF _Toc524078343 \h </w:instrText>
            </w:r>
            <w:r w:rsidR="00FD090B">
              <w:rPr>
                <w:noProof/>
                <w:webHidden/>
              </w:rPr>
            </w:r>
            <w:r w:rsidR="00FD090B">
              <w:rPr>
                <w:noProof/>
                <w:webHidden/>
              </w:rPr>
              <w:fldChar w:fldCharType="separate"/>
            </w:r>
            <w:r w:rsidR="00A04E6D">
              <w:rPr>
                <w:noProof/>
                <w:webHidden/>
              </w:rPr>
              <w:t>50</w:t>
            </w:r>
            <w:r w:rsidR="00FD090B">
              <w:rPr>
                <w:noProof/>
                <w:webHidden/>
              </w:rPr>
              <w:fldChar w:fldCharType="end"/>
            </w:r>
          </w:hyperlink>
        </w:p>
        <w:p w14:paraId="56474355" w14:textId="1EB456EC" w:rsidR="00FD090B" w:rsidRDefault="00160925">
          <w:pPr>
            <w:pStyle w:val="TOC4"/>
            <w:tabs>
              <w:tab w:val="right" w:leader="dot" w:pos="9799"/>
            </w:tabs>
            <w:rPr>
              <w:rFonts w:asciiTheme="minorHAnsi" w:eastAsiaTheme="minorEastAsia" w:hAnsiTheme="minorHAnsi" w:cstheme="minorBidi"/>
              <w:noProof/>
              <w:kern w:val="0"/>
              <w:szCs w:val="22"/>
              <w:lang w:val="en-AU" w:eastAsia="en-AU"/>
            </w:rPr>
          </w:pPr>
          <w:hyperlink r:id="rId50" w:anchor="_Toc524078344" w:history="1">
            <w:r w:rsidR="00FD090B" w:rsidRPr="00C62CDD">
              <w:rPr>
                <w:rStyle w:val="Hyperlink"/>
                <w:noProof/>
              </w:rPr>
              <w:t>Objective Four</w:t>
            </w:r>
            <w:r w:rsidR="00FD090B">
              <w:rPr>
                <w:noProof/>
                <w:webHidden/>
              </w:rPr>
              <w:tab/>
            </w:r>
            <w:r w:rsidR="00FD090B">
              <w:rPr>
                <w:noProof/>
                <w:webHidden/>
              </w:rPr>
              <w:fldChar w:fldCharType="begin"/>
            </w:r>
            <w:r w:rsidR="00FD090B">
              <w:rPr>
                <w:noProof/>
                <w:webHidden/>
              </w:rPr>
              <w:instrText xml:space="preserve"> PAGEREF _Toc524078344 \h </w:instrText>
            </w:r>
            <w:r w:rsidR="00FD090B">
              <w:rPr>
                <w:noProof/>
                <w:webHidden/>
              </w:rPr>
            </w:r>
            <w:r w:rsidR="00FD090B">
              <w:rPr>
                <w:noProof/>
                <w:webHidden/>
              </w:rPr>
              <w:fldChar w:fldCharType="separate"/>
            </w:r>
            <w:r w:rsidR="00A04E6D">
              <w:rPr>
                <w:noProof/>
                <w:webHidden/>
              </w:rPr>
              <w:t>52</w:t>
            </w:r>
            <w:r w:rsidR="00FD090B">
              <w:rPr>
                <w:noProof/>
                <w:webHidden/>
              </w:rPr>
              <w:fldChar w:fldCharType="end"/>
            </w:r>
          </w:hyperlink>
        </w:p>
        <w:p w14:paraId="56474356" w14:textId="06F89E5D" w:rsidR="00FD090B" w:rsidRDefault="00160925">
          <w:pPr>
            <w:pStyle w:val="TOC4"/>
            <w:tabs>
              <w:tab w:val="right" w:leader="dot" w:pos="9799"/>
            </w:tabs>
            <w:rPr>
              <w:rFonts w:asciiTheme="minorHAnsi" w:eastAsiaTheme="minorEastAsia" w:hAnsiTheme="minorHAnsi" w:cstheme="minorBidi"/>
              <w:noProof/>
              <w:kern w:val="0"/>
              <w:szCs w:val="22"/>
              <w:lang w:val="en-AU" w:eastAsia="en-AU"/>
            </w:rPr>
          </w:pPr>
          <w:hyperlink r:id="rId51" w:anchor="_Toc524078345" w:history="1">
            <w:r w:rsidR="00FD090B" w:rsidRPr="00C62CDD">
              <w:rPr>
                <w:rStyle w:val="Hyperlink"/>
                <w:noProof/>
              </w:rPr>
              <w:t>Objective Five</w:t>
            </w:r>
            <w:r w:rsidR="00FD090B">
              <w:rPr>
                <w:noProof/>
                <w:webHidden/>
              </w:rPr>
              <w:tab/>
            </w:r>
            <w:r w:rsidR="00FD090B">
              <w:rPr>
                <w:noProof/>
                <w:webHidden/>
              </w:rPr>
              <w:fldChar w:fldCharType="begin"/>
            </w:r>
            <w:r w:rsidR="00FD090B">
              <w:rPr>
                <w:noProof/>
                <w:webHidden/>
              </w:rPr>
              <w:instrText xml:space="preserve"> PAGEREF _Toc524078345 \h </w:instrText>
            </w:r>
            <w:r w:rsidR="00FD090B">
              <w:rPr>
                <w:noProof/>
                <w:webHidden/>
              </w:rPr>
            </w:r>
            <w:r w:rsidR="00FD090B">
              <w:rPr>
                <w:noProof/>
                <w:webHidden/>
              </w:rPr>
              <w:fldChar w:fldCharType="separate"/>
            </w:r>
            <w:r w:rsidR="00A04E6D">
              <w:rPr>
                <w:noProof/>
                <w:webHidden/>
              </w:rPr>
              <w:t>56</w:t>
            </w:r>
            <w:r w:rsidR="00FD090B">
              <w:rPr>
                <w:noProof/>
                <w:webHidden/>
              </w:rPr>
              <w:fldChar w:fldCharType="end"/>
            </w:r>
          </w:hyperlink>
        </w:p>
        <w:p w14:paraId="56474357" w14:textId="4E20F469" w:rsidR="00FD090B" w:rsidRDefault="00160925">
          <w:pPr>
            <w:pStyle w:val="TOC1"/>
            <w:rPr>
              <w:rFonts w:asciiTheme="minorHAnsi" w:eastAsiaTheme="minorEastAsia" w:hAnsiTheme="minorHAnsi" w:cstheme="minorBidi"/>
              <w:b w:val="0"/>
              <w:bCs w:val="0"/>
              <w:noProof/>
              <w:kern w:val="0"/>
              <w:sz w:val="22"/>
              <w:szCs w:val="22"/>
              <w:lang w:val="en-AU" w:eastAsia="en-AU"/>
            </w:rPr>
          </w:pPr>
          <w:hyperlink w:anchor="_Toc524078346" w:history="1">
            <w:r w:rsidR="00FD090B" w:rsidRPr="00C62CDD">
              <w:rPr>
                <w:rStyle w:val="Hyperlink"/>
                <w:noProof/>
              </w:rPr>
              <w:t>Governance</w:t>
            </w:r>
            <w:r w:rsidR="00FD090B">
              <w:rPr>
                <w:noProof/>
                <w:webHidden/>
              </w:rPr>
              <w:tab/>
            </w:r>
            <w:r w:rsidR="00FD090B">
              <w:rPr>
                <w:noProof/>
                <w:webHidden/>
              </w:rPr>
              <w:fldChar w:fldCharType="begin"/>
            </w:r>
            <w:r w:rsidR="00FD090B">
              <w:rPr>
                <w:noProof/>
                <w:webHidden/>
              </w:rPr>
              <w:instrText xml:space="preserve"> PAGEREF _Toc524078346 \h </w:instrText>
            </w:r>
            <w:r w:rsidR="00FD090B">
              <w:rPr>
                <w:noProof/>
                <w:webHidden/>
              </w:rPr>
            </w:r>
            <w:r w:rsidR="00FD090B">
              <w:rPr>
                <w:noProof/>
                <w:webHidden/>
              </w:rPr>
              <w:fldChar w:fldCharType="separate"/>
            </w:r>
            <w:r w:rsidR="00A04E6D">
              <w:rPr>
                <w:noProof/>
                <w:webHidden/>
              </w:rPr>
              <w:t>67</w:t>
            </w:r>
            <w:r w:rsidR="00FD090B">
              <w:rPr>
                <w:noProof/>
                <w:webHidden/>
              </w:rPr>
              <w:fldChar w:fldCharType="end"/>
            </w:r>
          </w:hyperlink>
        </w:p>
        <w:p w14:paraId="56474358" w14:textId="6B4BC37E" w:rsidR="00FD090B" w:rsidRDefault="00160925">
          <w:pPr>
            <w:pStyle w:val="TOC2"/>
            <w:rPr>
              <w:rFonts w:asciiTheme="minorHAnsi" w:eastAsiaTheme="minorEastAsia" w:hAnsiTheme="minorHAnsi" w:cstheme="minorBidi"/>
              <w:noProof/>
              <w:kern w:val="0"/>
              <w:szCs w:val="22"/>
              <w:lang w:val="en-AU" w:eastAsia="en-AU"/>
            </w:rPr>
          </w:pPr>
          <w:hyperlink w:anchor="_Toc524078347" w:history="1">
            <w:r w:rsidR="00FD090B" w:rsidRPr="00C62CDD">
              <w:rPr>
                <w:rStyle w:val="Hyperlink"/>
                <w:noProof/>
              </w:rPr>
              <w:t>Executive management</w:t>
            </w:r>
            <w:r w:rsidR="00FD090B">
              <w:rPr>
                <w:noProof/>
                <w:webHidden/>
              </w:rPr>
              <w:tab/>
            </w:r>
            <w:r w:rsidR="00FD090B">
              <w:rPr>
                <w:noProof/>
                <w:webHidden/>
              </w:rPr>
              <w:fldChar w:fldCharType="begin"/>
            </w:r>
            <w:r w:rsidR="00FD090B">
              <w:rPr>
                <w:noProof/>
                <w:webHidden/>
              </w:rPr>
              <w:instrText xml:space="preserve"> PAGEREF _Toc524078347 \h </w:instrText>
            </w:r>
            <w:r w:rsidR="00FD090B">
              <w:rPr>
                <w:noProof/>
                <w:webHidden/>
              </w:rPr>
            </w:r>
            <w:r w:rsidR="00FD090B">
              <w:rPr>
                <w:noProof/>
                <w:webHidden/>
              </w:rPr>
              <w:fldChar w:fldCharType="separate"/>
            </w:r>
            <w:r w:rsidR="00A04E6D">
              <w:rPr>
                <w:noProof/>
                <w:webHidden/>
              </w:rPr>
              <w:t>67</w:t>
            </w:r>
            <w:r w:rsidR="00FD090B">
              <w:rPr>
                <w:noProof/>
                <w:webHidden/>
              </w:rPr>
              <w:fldChar w:fldCharType="end"/>
            </w:r>
          </w:hyperlink>
        </w:p>
        <w:p w14:paraId="56474359" w14:textId="58308824" w:rsidR="00FD090B" w:rsidRDefault="00160925">
          <w:pPr>
            <w:pStyle w:val="TOC2"/>
            <w:rPr>
              <w:rFonts w:asciiTheme="minorHAnsi" w:eastAsiaTheme="minorEastAsia" w:hAnsiTheme="minorHAnsi" w:cstheme="minorBidi"/>
              <w:noProof/>
              <w:kern w:val="0"/>
              <w:szCs w:val="22"/>
              <w:lang w:val="en-AU" w:eastAsia="en-AU"/>
            </w:rPr>
          </w:pPr>
          <w:hyperlink w:anchor="_Toc524078348" w:history="1">
            <w:r w:rsidR="00FD090B" w:rsidRPr="00C62CDD">
              <w:rPr>
                <w:rStyle w:val="Hyperlink"/>
                <w:noProof/>
              </w:rPr>
              <w:t>Board and committees</w:t>
            </w:r>
            <w:r w:rsidR="00FD090B">
              <w:rPr>
                <w:noProof/>
                <w:webHidden/>
              </w:rPr>
              <w:tab/>
            </w:r>
            <w:r w:rsidR="00FD090B">
              <w:rPr>
                <w:noProof/>
                <w:webHidden/>
              </w:rPr>
              <w:fldChar w:fldCharType="begin"/>
            </w:r>
            <w:r w:rsidR="00FD090B">
              <w:rPr>
                <w:noProof/>
                <w:webHidden/>
              </w:rPr>
              <w:instrText xml:space="preserve"> PAGEREF _Toc524078348 \h </w:instrText>
            </w:r>
            <w:r w:rsidR="00FD090B">
              <w:rPr>
                <w:noProof/>
                <w:webHidden/>
              </w:rPr>
            </w:r>
            <w:r w:rsidR="00FD090B">
              <w:rPr>
                <w:noProof/>
                <w:webHidden/>
              </w:rPr>
              <w:fldChar w:fldCharType="separate"/>
            </w:r>
            <w:r w:rsidR="00A04E6D">
              <w:rPr>
                <w:noProof/>
                <w:webHidden/>
              </w:rPr>
              <w:t>69</w:t>
            </w:r>
            <w:r w:rsidR="00FD090B">
              <w:rPr>
                <w:noProof/>
                <w:webHidden/>
              </w:rPr>
              <w:fldChar w:fldCharType="end"/>
            </w:r>
          </w:hyperlink>
        </w:p>
        <w:p w14:paraId="5647435A" w14:textId="30C3B454" w:rsidR="00FD090B" w:rsidRDefault="00160925">
          <w:pPr>
            <w:pStyle w:val="TOC2"/>
            <w:rPr>
              <w:rFonts w:asciiTheme="minorHAnsi" w:eastAsiaTheme="minorEastAsia" w:hAnsiTheme="minorHAnsi" w:cstheme="minorBidi"/>
              <w:noProof/>
              <w:kern w:val="0"/>
              <w:szCs w:val="22"/>
              <w:lang w:val="en-AU" w:eastAsia="en-AU"/>
            </w:rPr>
          </w:pPr>
          <w:hyperlink w:anchor="_Toc524078349" w:history="1">
            <w:r w:rsidR="00FD090B" w:rsidRPr="00C62CDD">
              <w:rPr>
                <w:rStyle w:val="Hyperlink"/>
                <w:noProof/>
              </w:rPr>
              <w:t>Ethics and Code of Conduct</w:t>
            </w:r>
            <w:r w:rsidR="00FD090B">
              <w:rPr>
                <w:noProof/>
                <w:webHidden/>
              </w:rPr>
              <w:tab/>
            </w:r>
            <w:r w:rsidR="00FD090B">
              <w:rPr>
                <w:noProof/>
                <w:webHidden/>
              </w:rPr>
              <w:fldChar w:fldCharType="begin"/>
            </w:r>
            <w:r w:rsidR="00FD090B">
              <w:rPr>
                <w:noProof/>
                <w:webHidden/>
              </w:rPr>
              <w:instrText xml:space="preserve"> PAGEREF _Toc524078349 \h </w:instrText>
            </w:r>
            <w:r w:rsidR="00FD090B">
              <w:rPr>
                <w:noProof/>
                <w:webHidden/>
              </w:rPr>
            </w:r>
            <w:r w:rsidR="00FD090B">
              <w:rPr>
                <w:noProof/>
                <w:webHidden/>
              </w:rPr>
              <w:fldChar w:fldCharType="separate"/>
            </w:r>
            <w:r w:rsidR="00A04E6D">
              <w:rPr>
                <w:noProof/>
                <w:webHidden/>
              </w:rPr>
              <w:t>82</w:t>
            </w:r>
            <w:r w:rsidR="00FD090B">
              <w:rPr>
                <w:noProof/>
                <w:webHidden/>
              </w:rPr>
              <w:fldChar w:fldCharType="end"/>
            </w:r>
          </w:hyperlink>
        </w:p>
        <w:p w14:paraId="5647435B" w14:textId="49FAAA73" w:rsidR="00FD090B" w:rsidRDefault="00160925">
          <w:pPr>
            <w:pStyle w:val="TOC2"/>
            <w:rPr>
              <w:rFonts w:asciiTheme="minorHAnsi" w:eastAsiaTheme="minorEastAsia" w:hAnsiTheme="minorHAnsi" w:cstheme="minorBidi"/>
              <w:noProof/>
              <w:kern w:val="0"/>
              <w:szCs w:val="22"/>
              <w:lang w:val="en-AU" w:eastAsia="en-AU"/>
            </w:rPr>
          </w:pPr>
          <w:hyperlink w:anchor="_Toc524078350" w:history="1">
            <w:r w:rsidR="00FD090B" w:rsidRPr="00C62CDD">
              <w:rPr>
                <w:rStyle w:val="Hyperlink"/>
                <w:noProof/>
              </w:rPr>
              <w:t>Risk management and accountability</w:t>
            </w:r>
            <w:r w:rsidR="00FD090B">
              <w:rPr>
                <w:noProof/>
                <w:webHidden/>
              </w:rPr>
              <w:tab/>
            </w:r>
            <w:r w:rsidR="00FD090B">
              <w:rPr>
                <w:noProof/>
                <w:webHidden/>
              </w:rPr>
              <w:fldChar w:fldCharType="begin"/>
            </w:r>
            <w:r w:rsidR="00FD090B">
              <w:rPr>
                <w:noProof/>
                <w:webHidden/>
              </w:rPr>
              <w:instrText xml:space="preserve"> PAGEREF _Toc524078350 \h </w:instrText>
            </w:r>
            <w:r w:rsidR="00FD090B">
              <w:rPr>
                <w:noProof/>
                <w:webHidden/>
              </w:rPr>
            </w:r>
            <w:r w:rsidR="00FD090B">
              <w:rPr>
                <w:noProof/>
                <w:webHidden/>
              </w:rPr>
              <w:fldChar w:fldCharType="separate"/>
            </w:r>
            <w:r w:rsidR="00A04E6D">
              <w:rPr>
                <w:noProof/>
                <w:webHidden/>
              </w:rPr>
              <w:t>84</w:t>
            </w:r>
            <w:r w:rsidR="00FD090B">
              <w:rPr>
                <w:noProof/>
                <w:webHidden/>
              </w:rPr>
              <w:fldChar w:fldCharType="end"/>
            </w:r>
          </w:hyperlink>
        </w:p>
        <w:p w14:paraId="5647435C" w14:textId="65CF8D99" w:rsidR="00FD090B" w:rsidRDefault="00160925">
          <w:pPr>
            <w:pStyle w:val="TOC2"/>
            <w:rPr>
              <w:rFonts w:asciiTheme="minorHAnsi" w:eastAsiaTheme="minorEastAsia" w:hAnsiTheme="minorHAnsi" w:cstheme="minorBidi"/>
              <w:noProof/>
              <w:kern w:val="0"/>
              <w:szCs w:val="22"/>
              <w:lang w:val="en-AU" w:eastAsia="en-AU"/>
            </w:rPr>
          </w:pPr>
          <w:hyperlink w:anchor="_Toc524078351" w:history="1">
            <w:r w:rsidR="00FD090B" w:rsidRPr="00C62CDD">
              <w:rPr>
                <w:rStyle w:val="Hyperlink"/>
                <w:noProof/>
              </w:rPr>
              <w:t>Human resources</w:t>
            </w:r>
            <w:r w:rsidR="00FD090B">
              <w:rPr>
                <w:noProof/>
                <w:webHidden/>
              </w:rPr>
              <w:tab/>
            </w:r>
            <w:r w:rsidR="00FD090B">
              <w:rPr>
                <w:noProof/>
                <w:webHidden/>
              </w:rPr>
              <w:fldChar w:fldCharType="begin"/>
            </w:r>
            <w:r w:rsidR="00FD090B">
              <w:rPr>
                <w:noProof/>
                <w:webHidden/>
              </w:rPr>
              <w:instrText xml:space="preserve"> PAGEREF _Toc524078351 \h </w:instrText>
            </w:r>
            <w:r w:rsidR="00FD090B">
              <w:rPr>
                <w:noProof/>
                <w:webHidden/>
              </w:rPr>
            </w:r>
            <w:r w:rsidR="00FD090B">
              <w:rPr>
                <w:noProof/>
                <w:webHidden/>
              </w:rPr>
              <w:fldChar w:fldCharType="separate"/>
            </w:r>
            <w:r w:rsidR="00A04E6D">
              <w:rPr>
                <w:noProof/>
                <w:webHidden/>
              </w:rPr>
              <w:t>90</w:t>
            </w:r>
            <w:r w:rsidR="00FD090B">
              <w:rPr>
                <w:noProof/>
                <w:webHidden/>
              </w:rPr>
              <w:fldChar w:fldCharType="end"/>
            </w:r>
          </w:hyperlink>
        </w:p>
        <w:p w14:paraId="5647435D" w14:textId="25E89312" w:rsidR="00FD090B" w:rsidRDefault="00160925">
          <w:pPr>
            <w:pStyle w:val="TOC1"/>
            <w:rPr>
              <w:rFonts w:asciiTheme="minorHAnsi" w:eastAsiaTheme="minorEastAsia" w:hAnsiTheme="minorHAnsi" w:cstheme="minorBidi"/>
              <w:b w:val="0"/>
              <w:bCs w:val="0"/>
              <w:noProof/>
              <w:kern w:val="0"/>
              <w:sz w:val="22"/>
              <w:szCs w:val="22"/>
              <w:lang w:val="en-AU" w:eastAsia="en-AU"/>
            </w:rPr>
          </w:pPr>
          <w:hyperlink w:anchor="_Toc524078352" w:history="1">
            <w:r w:rsidR="00FD090B" w:rsidRPr="00C62CDD">
              <w:rPr>
                <w:rStyle w:val="Hyperlink"/>
                <w:noProof/>
              </w:rPr>
              <w:t>Financial statements</w:t>
            </w:r>
            <w:r w:rsidR="00FD090B">
              <w:rPr>
                <w:noProof/>
                <w:webHidden/>
              </w:rPr>
              <w:tab/>
            </w:r>
            <w:r w:rsidR="00FD090B">
              <w:rPr>
                <w:noProof/>
                <w:webHidden/>
              </w:rPr>
              <w:fldChar w:fldCharType="begin"/>
            </w:r>
            <w:r w:rsidR="00FD090B">
              <w:rPr>
                <w:noProof/>
                <w:webHidden/>
              </w:rPr>
              <w:instrText xml:space="preserve"> PAGEREF _Toc524078352 \h </w:instrText>
            </w:r>
            <w:r w:rsidR="00FD090B">
              <w:rPr>
                <w:noProof/>
                <w:webHidden/>
              </w:rPr>
            </w:r>
            <w:r w:rsidR="00FD090B">
              <w:rPr>
                <w:noProof/>
                <w:webHidden/>
              </w:rPr>
              <w:fldChar w:fldCharType="separate"/>
            </w:r>
            <w:r w:rsidR="00A04E6D">
              <w:rPr>
                <w:noProof/>
                <w:webHidden/>
              </w:rPr>
              <w:t>94</w:t>
            </w:r>
            <w:r w:rsidR="00FD090B">
              <w:rPr>
                <w:noProof/>
                <w:webHidden/>
              </w:rPr>
              <w:fldChar w:fldCharType="end"/>
            </w:r>
          </w:hyperlink>
        </w:p>
        <w:p w14:paraId="5647435E" w14:textId="60C32367" w:rsidR="00FD090B" w:rsidRDefault="00160925">
          <w:pPr>
            <w:pStyle w:val="TOC2"/>
            <w:rPr>
              <w:rFonts w:asciiTheme="minorHAnsi" w:eastAsiaTheme="minorEastAsia" w:hAnsiTheme="minorHAnsi" w:cstheme="minorBidi"/>
              <w:noProof/>
              <w:kern w:val="0"/>
              <w:szCs w:val="22"/>
              <w:lang w:val="en-AU" w:eastAsia="en-AU"/>
            </w:rPr>
          </w:pPr>
          <w:hyperlink w:anchor="_Toc524078353" w:history="1">
            <w:r w:rsidR="00FD090B" w:rsidRPr="00C62CDD">
              <w:rPr>
                <w:rStyle w:val="Hyperlink"/>
                <w:noProof/>
              </w:rPr>
              <w:t>Statement of comprehensive income</w:t>
            </w:r>
            <w:r w:rsidR="00FD090B">
              <w:rPr>
                <w:noProof/>
                <w:webHidden/>
              </w:rPr>
              <w:tab/>
            </w:r>
            <w:r w:rsidR="00FD090B">
              <w:rPr>
                <w:noProof/>
                <w:webHidden/>
              </w:rPr>
              <w:fldChar w:fldCharType="begin"/>
            </w:r>
            <w:r w:rsidR="00FD090B">
              <w:rPr>
                <w:noProof/>
                <w:webHidden/>
              </w:rPr>
              <w:instrText xml:space="preserve"> PAGEREF _Toc524078353 \h </w:instrText>
            </w:r>
            <w:r w:rsidR="00FD090B">
              <w:rPr>
                <w:noProof/>
                <w:webHidden/>
              </w:rPr>
            </w:r>
            <w:r w:rsidR="00FD090B">
              <w:rPr>
                <w:noProof/>
                <w:webHidden/>
              </w:rPr>
              <w:fldChar w:fldCharType="separate"/>
            </w:r>
            <w:r w:rsidR="00A04E6D">
              <w:rPr>
                <w:noProof/>
                <w:webHidden/>
              </w:rPr>
              <w:t>95</w:t>
            </w:r>
            <w:r w:rsidR="00FD090B">
              <w:rPr>
                <w:noProof/>
                <w:webHidden/>
              </w:rPr>
              <w:fldChar w:fldCharType="end"/>
            </w:r>
          </w:hyperlink>
        </w:p>
        <w:p w14:paraId="5647435F" w14:textId="52E99FFA" w:rsidR="00FD090B" w:rsidRDefault="00160925">
          <w:pPr>
            <w:pStyle w:val="TOC2"/>
            <w:rPr>
              <w:rFonts w:asciiTheme="minorHAnsi" w:eastAsiaTheme="minorEastAsia" w:hAnsiTheme="minorHAnsi" w:cstheme="minorBidi"/>
              <w:noProof/>
              <w:kern w:val="0"/>
              <w:szCs w:val="22"/>
              <w:lang w:val="en-AU" w:eastAsia="en-AU"/>
            </w:rPr>
          </w:pPr>
          <w:hyperlink w:anchor="_Toc524078354" w:history="1">
            <w:r w:rsidR="00FD090B" w:rsidRPr="00C62CDD">
              <w:rPr>
                <w:rStyle w:val="Hyperlink"/>
                <w:noProof/>
              </w:rPr>
              <w:t>Statement of financial position</w:t>
            </w:r>
            <w:r w:rsidR="00FD090B">
              <w:rPr>
                <w:noProof/>
                <w:webHidden/>
              </w:rPr>
              <w:tab/>
            </w:r>
            <w:r w:rsidR="00FD090B">
              <w:rPr>
                <w:noProof/>
                <w:webHidden/>
              </w:rPr>
              <w:fldChar w:fldCharType="begin"/>
            </w:r>
            <w:r w:rsidR="00FD090B">
              <w:rPr>
                <w:noProof/>
                <w:webHidden/>
              </w:rPr>
              <w:instrText xml:space="preserve"> PAGEREF _Toc524078354 \h </w:instrText>
            </w:r>
            <w:r w:rsidR="00FD090B">
              <w:rPr>
                <w:noProof/>
                <w:webHidden/>
              </w:rPr>
            </w:r>
            <w:r w:rsidR="00FD090B">
              <w:rPr>
                <w:noProof/>
                <w:webHidden/>
              </w:rPr>
              <w:fldChar w:fldCharType="separate"/>
            </w:r>
            <w:r w:rsidR="00A04E6D">
              <w:rPr>
                <w:noProof/>
                <w:webHidden/>
              </w:rPr>
              <w:t>96</w:t>
            </w:r>
            <w:r w:rsidR="00FD090B">
              <w:rPr>
                <w:noProof/>
                <w:webHidden/>
              </w:rPr>
              <w:fldChar w:fldCharType="end"/>
            </w:r>
          </w:hyperlink>
        </w:p>
        <w:p w14:paraId="56474360" w14:textId="2B76D10A" w:rsidR="00FD090B" w:rsidRDefault="00160925">
          <w:pPr>
            <w:pStyle w:val="TOC2"/>
            <w:rPr>
              <w:rFonts w:asciiTheme="minorHAnsi" w:eastAsiaTheme="minorEastAsia" w:hAnsiTheme="minorHAnsi" w:cstheme="minorBidi"/>
              <w:noProof/>
              <w:kern w:val="0"/>
              <w:szCs w:val="22"/>
              <w:lang w:val="en-AU" w:eastAsia="en-AU"/>
            </w:rPr>
          </w:pPr>
          <w:hyperlink w:anchor="_Toc524078355" w:history="1">
            <w:r w:rsidR="00FD090B" w:rsidRPr="00C62CDD">
              <w:rPr>
                <w:rStyle w:val="Hyperlink"/>
                <w:noProof/>
              </w:rPr>
              <w:t>Statement of changes in equity</w:t>
            </w:r>
            <w:r w:rsidR="00FD090B">
              <w:rPr>
                <w:noProof/>
                <w:webHidden/>
              </w:rPr>
              <w:tab/>
            </w:r>
            <w:r w:rsidR="00FD090B">
              <w:rPr>
                <w:noProof/>
                <w:webHidden/>
              </w:rPr>
              <w:fldChar w:fldCharType="begin"/>
            </w:r>
            <w:r w:rsidR="00FD090B">
              <w:rPr>
                <w:noProof/>
                <w:webHidden/>
              </w:rPr>
              <w:instrText xml:space="preserve"> PAGEREF _Toc524078355 \h </w:instrText>
            </w:r>
            <w:r w:rsidR="00FD090B">
              <w:rPr>
                <w:noProof/>
                <w:webHidden/>
              </w:rPr>
            </w:r>
            <w:r w:rsidR="00FD090B">
              <w:rPr>
                <w:noProof/>
                <w:webHidden/>
              </w:rPr>
              <w:fldChar w:fldCharType="separate"/>
            </w:r>
            <w:r w:rsidR="00A04E6D">
              <w:rPr>
                <w:noProof/>
                <w:webHidden/>
              </w:rPr>
              <w:t>97</w:t>
            </w:r>
            <w:r w:rsidR="00FD090B">
              <w:rPr>
                <w:noProof/>
                <w:webHidden/>
              </w:rPr>
              <w:fldChar w:fldCharType="end"/>
            </w:r>
          </w:hyperlink>
        </w:p>
        <w:p w14:paraId="56474361" w14:textId="55792047" w:rsidR="00FD090B" w:rsidRDefault="00160925">
          <w:pPr>
            <w:pStyle w:val="TOC2"/>
            <w:rPr>
              <w:rFonts w:asciiTheme="minorHAnsi" w:eastAsiaTheme="minorEastAsia" w:hAnsiTheme="minorHAnsi" w:cstheme="minorBidi"/>
              <w:noProof/>
              <w:kern w:val="0"/>
              <w:szCs w:val="22"/>
              <w:lang w:val="en-AU" w:eastAsia="en-AU"/>
            </w:rPr>
          </w:pPr>
          <w:hyperlink w:anchor="_Toc524078356" w:history="1">
            <w:r w:rsidR="00FD090B" w:rsidRPr="00C62CDD">
              <w:rPr>
                <w:rStyle w:val="Hyperlink"/>
                <w:noProof/>
              </w:rPr>
              <w:t>Statement of cash flows</w:t>
            </w:r>
            <w:r w:rsidR="00FD090B">
              <w:rPr>
                <w:noProof/>
                <w:webHidden/>
              </w:rPr>
              <w:tab/>
            </w:r>
            <w:r w:rsidR="00FD090B">
              <w:rPr>
                <w:noProof/>
                <w:webHidden/>
              </w:rPr>
              <w:fldChar w:fldCharType="begin"/>
            </w:r>
            <w:r w:rsidR="00FD090B">
              <w:rPr>
                <w:noProof/>
                <w:webHidden/>
              </w:rPr>
              <w:instrText xml:space="preserve"> PAGEREF _Toc524078356 \h </w:instrText>
            </w:r>
            <w:r w:rsidR="00FD090B">
              <w:rPr>
                <w:noProof/>
                <w:webHidden/>
              </w:rPr>
            </w:r>
            <w:r w:rsidR="00FD090B">
              <w:rPr>
                <w:noProof/>
                <w:webHidden/>
              </w:rPr>
              <w:fldChar w:fldCharType="separate"/>
            </w:r>
            <w:r w:rsidR="00A04E6D">
              <w:rPr>
                <w:noProof/>
                <w:webHidden/>
              </w:rPr>
              <w:t>98</w:t>
            </w:r>
            <w:r w:rsidR="00FD090B">
              <w:rPr>
                <w:noProof/>
                <w:webHidden/>
              </w:rPr>
              <w:fldChar w:fldCharType="end"/>
            </w:r>
          </w:hyperlink>
        </w:p>
        <w:p w14:paraId="56474362" w14:textId="5A87E3E8" w:rsidR="00FD090B" w:rsidRDefault="00160925">
          <w:pPr>
            <w:pStyle w:val="TOC2"/>
            <w:rPr>
              <w:rFonts w:asciiTheme="minorHAnsi" w:eastAsiaTheme="minorEastAsia" w:hAnsiTheme="minorHAnsi" w:cstheme="minorBidi"/>
              <w:noProof/>
              <w:kern w:val="0"/>
              <w:szCs w:val="22"/>
              <w:lang w:val="en-AU" w:eastAsia="en-AU"/>
            </w:rPr>
          </w:pPr>
          <w:hyperlink w:anchor="_Toc524078357" w:history="1">
            <w:r w:rsidR="00FD090B" w:rsidRPr="00C62CDD">
              <w:rPr>
                <w:rStyle w:val="Hyperlink"/>
                <w:noProof/>
              </w:rPr>
              <w:t>Notes to the statement of cash flows</w:t>
            </w:r>
            <w:r w:rsidR="00FD090B">
              <w:rPr>
                <w:noProof/>
                <w:webHidden/>
              </w:rPr>
              <w:tab/>
            </w:r>
            <w:r w:rsidR="00FD090B">
              <w:rPr>
                <w:noProof/>
                <w:webHidden/>
              </w:rPr>
              <w:fldChar w:fldCharType="begin"/>
            </w:r>
            <w:r w:rsidR="00FD090B">
              <w:rPr>
                <w:noProof/>
                <w:webHidden/>
              </w:rPr>
              <w:instrText xml:space="preserve"> PAGEREF _Toc524078357 \h </w:instrText>
            </w:r>
            <w:r w:rsidR="00FD090B">
              <w:rPr>
                <w:noProof/>
                <w:webHidden/>
              </w:rPr>
            </w:r>
            <w:r w:rsidR="00FD090B">
              <w:rPr>
                <w:noProof/>
                <w:webHidden/>
              </w:rPr>
              <w:fldChar w:fldCharType="separate"/>
            </w:r>
            <w:r w:rsidR="00A04E6D">
              <w:rPr>
                <w:noProof/>
                <w:webHidden/>
              </w:rPr>
              <w:t>99</w:t>
            </w:r>
            <w:r w:rsidR="00FD090B">
              <w:rPr>
                <w:noProof/>
                <w:webHidden/>
              </w:rPr>
              <w:fldChar w:fldCharType="end"/>
            </w:r>
          </w:hyperlink>
        </w:p>
        <w:p w14:paraId="56474363" w14:textId="53561E32" w:rsidR="00FD090B" w:rsidRDefault="00160925">
          <w:pPr>
            <w:pStyle w:val="TOC2"/>
            <w:rPr>
              <w:rFonts w:asciiTheme="minorHAnsi" w:eastAsiaTheme="minorEastAsia" w:hAnsiTheme="minorHAnsi" w:cstheme="minorBidi"/>
              <w:noProof/>
              <w:kern w:val="0"/>
              <w:szCs w:val="22"/>
              <w:lang w:val="en-AU" w:eastAsia="en-AU"/>
            </w:rPr>
          </w:pPr>
          <w:hyperlink w:anchor="_Toc524078358" w:history="1">
            <w:r w:rsidR="00FD090B" w:rsidRPr="00C62CDD">
              <w:rPr>
                <w:rStyle w:val="Hyperlink"/>
                <w:noProof/>
              </w:rPr>
              <w:t>Notes to and forming part of the financial statements 2017–18</w:t>
            </w:r>
            <w:r w:rsidR="00FD090B">
              <w:rPr>
                <w:noProof/>
                <w:webHidden/>
              </w:rPr>
              <w:tab/>
            </w:r>
            <w:r w:rsidR="00FD090B">
              <w:rPr>
                <w:noProof/>
                <w:webHidden/>
              </w:rPr>
              <w:fldChar w:fldCharType="begin"/>
            </w:r>
            <w:r w:rsidR="00FD090B">
              <w:rPr>
                <w:noProof/>
                <w:webHidden/>
              </w:rPr>
              <w:instrText xml:space="preserve"> PAGEREF _Toc524078358 \h </w:instrText>
            </w:r>
            <w:r w:rsidR="00FD090B">
              <w:rPr>
                <w:noProof/>
                <w:webHidden/>
              </w:rPr>
            </w:r>
            <w:r w:rsidR="00FD090B">
              <w:rPr>
                <w:noProof/>
                <w:webHidden/>
              </w:rPr>
              <w:fldChar w:fldCharType="separate"/>
            </w:r>
            <w:r w:rsidR="00A04E6D">
              <w:rPr>
                <w:noProof/>
                <w:webHidden/>
              </w:rPr>
              <w:t>100</w:t>
            </w:r>
            <w:r w:rsidR="00FD090B">
              <w:rPr>
                <w:noProof/>
                <w:webHidden/>
              </w:rPr>
              <w:fldChar w:fldCharType="end"/>
            </w:r>
          </w:hyperlink>
        </w:p>
        <w:p w14:paraId="56474364" w14:textId="5EC8358E" w:rsidR="00FD090B" w:rsidRDefault="00160925">
          <w:pPr>
            <w:pStyle w:val="TOC2"/>
            <w:rPr>
              <w:rFonts w:asciiTheme="minorHAnsi" w:eastAsiaTheme="minorEastAsia" w:hAnsiTheme="minorHAnsi" w:cstheme="minorBidi"/>
              <w:noProof/>
              <w:kern w:val="0"/>
              <w:szCs w:val="22"/>
              <w:lang w:val="en-AU" w:eastAsia="en-AU"/>
            </w:rPr>
          </w:pPr>
          <w:hyperlink w:anchor="_Toc524078359" w:history="1">
            <w:r w:rsidR="00FD090B" w:rsidRPr="00C62CDD">
              <w:rPr>
                <w:rStyle w:val="Hyperlink"/>
                <w:noProof/>
              </w:rPr>
              <w:t>Management Certificate</w:t>
            </w:r>
            <w:r w:rsidR="00FD090B">
              <w:rPr>
                <w:noProof/>
                <w:webHidden/>
              </w:rPr>
              <w:tab/>
            </w:r>
            <w:r w:rsidR="00FD090B">
              <w:rPr>
                <w:noProof/>
                <w:webHidden/>
              </w:rPr>
              <w:fldChar w:fldCharType="begin"/>
            </w:r>
            <w:r w:rsidR="00FD090B">
              <w:rPr>
                <w:noProof/>
                <w:webHidden/>
              </w:rPr>
              <w:instrText xml:space="preserve"> PAGEREF _Toc524078359 \h </w:instrText>
            </w:r>
            <w:r w:rsidR="00FD090B">
              <w:rPr>
                <w:noProof/>
                <w:webHidden/>
              </w:rPr>
            </w:r>
            <w:r w:rsidR="00FD090B">
              <w:rPr>
                <w:noProof/>
                <w:webHidden/>
              </w:rPr>
              <w:fldChar w:fldCharType="separate"/>
            </w:r>
            <w:r w:rsidR="00A04E6D">
              <w:rPr>
                <w:noProof/>
                <w:webHidden/>
              </w:rPr>
              <w:t>118</w:t>
            </w:r>
            <w:r w:rsidR="00FD090B">
              <w:rPr>
                <w:noProof/>
                <w:webHidden/>
              </w:rPr>
              <w:fldChar w:fldCharType="end"/>
            </w:r>
          </w:hyperlink>
        </w:p>
        <w:p w14:paraId="56474365" w14:textId="4ED54916" w:rsidR="00FD090B" w:rsidRDefault="00160925">
          <w:pPr>
            <w:pStyle w:val="TOC2"/>
            <w:rPr>
              <w:rFonts w:asciiTheme="minorHAnsi" w:eastAsiaTheme="minorEastAsia" w:hAnsiTheme="minorHAnsi" w:cstheme="minorBidi"/>
              <w:noProof/>
              <w:kern w:val="0"/>
              <w:szCs w:val="22"/>
              <w:lang w:val="en-AU" w:eastAsia="en-AU"/>
            </w:rPr>
          </w:pPr>
          <w:hyperlink w:anchor="_Toc524078360" w:history="1">
            <w:r w:rsidR="00FD090B" w:rsidRPr="00C62CDD">
              <w:rPr>
                <w:rStyle w:val="Hyperlink"/>
                <w:noProof/>
              </w:rPr>
              <w:t>Independent Auditor’s report</w:t>
            </w:r>
            <w:r w:rsidR="00FD090B">
              <w:rPr>
                <w:noProof/>
                <w:webHidden/>
              </w:rPr>
              <w:tab/>
            </w:r>
            <w:r w:rsidR="00FD090B">
              <w:rPr>
                <w:noProof/>
                <w:webHidden/>
              </w:rPr>
              <w:fldChar w:fldCharType="begin"/>
            </w:r>
            <w:r w:rsidR="00FD090B">
              <w:rPr>
                <w:noProof/>
                <w:webHidden/>
              </w:rPr>
              <w:instrText xml:space="preserve"> PAGEREF _Toc524078360 \h </w:instrText>
            </w:r>
            <w:r w:rsidR="00FD090B">
              <w:rPr>
                <w:noProof/>
                <w:webHidden/>
              </w:rPr>
            </w:r>
            <w:r w:rsidR="00FD090B">
              <w:rPr>
                <w:noProof/>
                <w:webHidden/>
              </w:rPr>
              <w:fldChar w:fldCharType="separate"/>
            </w:r>
            <w:r w:rsidR="00A04E6D">
              <w:rPr>
                <w:noProof/>
                <w:webHidden/>
              </w:rPr>
              <w:t>119</w:t>
            </w:r>
            <w:r w:rsidR="00FD090B">
              <w:rPr>
                <w:noProof/>
                <w:webHidden/>
              </w:rPr>
              <w:fldChar w:fldCharType="end"/>
            </w:r>
          </w:hyperlink>
        </w:p>
        <w:p w14:paraId="56474366" w14:textId="2850E5A6" w:rsidR="00FD090B" w:rsidRDefault="00160925">
          <w:pPr>
            <w:pStyle w:val="TOC1"/>
            <w:rPr>
              <w:rFonts w:asciiTheme="minorHAnsi" w:eastAsiaTheme="minorEastAsia" w:hAnsiTheme="minorHAnsi" w:cstheme="minorBidi"/>
              <w:b w:val="0"/>
              <w:bCs w:val="0"/>
              <w:noProof/>
              <w:kern w:val="0"/>
              <w:sz w:val="22"/>
              <w:szCs w:val="22"/>
              <w:lang w:val="en-AU" w:eastAsia="en-AU"/>
            </w:rPr>
          </w:pPr>
          <w:hyperlink w:anchor="_Toc524078361" w:history="1">
            <w:r w:rsidR="00FD090B" w:rsidRPr="00C62CDD">
              <w:rPr>
                <w:rStyle w:val="Hyperlink"/>
                <w:noProof/>
              </w:rPr>
              <w:t>Appendices</w:t>
            </w:r>
            <w:r w:rsidR="00FD090B">
              <w:rPr>
                <w:noProof/>
                <w:webHidden/>
              </w:rPr>
              <w:tab/>
            </w:r>
            <w:r w:rsidR="00FD090B">
              <w:rPr>
                <w:noProof/>
                <w:webHidden/>
              </w:rPr>
              <w:fldChar w:fldCharType="begin"/>
            </w:r>
            <w:r w:rsidR="00FD090B">
              <w:rPr>
                <w:noProof/>
                <w:webHidden/>
              </w:rPr>
              <w:instrText xml:space="preserve"> PAGEREF _Toc524078361 \h </w:instrText>
            </w:r>
            <w:r w:rsidR="00FD090B">
              <w:rPr>
                <w:noProof/>
                <w:webHidden/>
              </w:rPr>
            </w:r>
            <w:r w:rsidR="00FD090B">
              <w:rPr>
                <w:noProof/>
                <w:webHidden/>
              </w:rPr>
              <w:fldChar w:fldCharType="separate"/>
            </w:r>
            <w:r w:rsidR="00A04E6D">
              <w:rPr>
                <w:noProof/>
                <w:webHidden/>
              </w:rPr>
              <w:t>122</w:t>
            </w:r>
            <w:r w:rsidR="00FD090B">
              <w:rPr>
                <w:noProof/>
                <w:webHidden/>
              </w:rPr>
              <w:fldChar w:fldCharType="end"/>
            </w:r>
          </w:hyperlink>
        </w:p>
        <w:p w14:paraId="56474367" w14:textId="49E6FF6B" w:rsidR="00FD090B" w:rsidRDefault="00160925">
          <w:pPr>
            <w:pStyle w:val="TOC2"/>
            <w:rPr>
              <w:rFonts w:asciiTheme="minorHAnsi" w:eastAsiaTheme="minorEastAsia" w:hAnsiTheme="minorHAnsi" w:cstheme="minorBidi"/>
              <w:noProof/>
              <w:kern w:val="0"/>
              <w:szCs w:val="22"/>
              <w:lang w:val="en-AU" w:eastAsia="en-AU"/>
            </w:rPr>
          </w:pPr>
          <w:hyperlink w:anchor="_Toc524078362" w:history="1">
            <w:r w:rsidR="00FD090B" w:rsidRPr="00C62CDD">
              <w:rPr>
                <w:rStyle w:val="Hyperlink"/>
                <w:noProof/>
              </w:rPr>
              <w:t>Acronyms</w:t>
            </w:r>
            <w:r w:rsidR="00FD090B">
              <w:rPr>
                <w:noProof/>
                <w:webHidden/>
              </w:rPr>
              <w:tab/>
            </w:r>
            <w:r w:rsidR="00FD090B">
              <w:rPr>
                <w:noProof/>
                <w:webHidden/>
              </w:rPr>
              <w:fldChar w:fldCharType="begin"/>
            </w:r>
            <w:r w:rsidR="00FD090B">
              <w:rPr>
                <w:noProof/>
                <w:webHidden/>
              </w:rPr>
              <w:instrText xml:space="preserve"> PAGEREF _Toc524078362 \h </w:instrText>
            </w:r>
            <w:r w:rsidR="00FD090B">
              <w:rPr>
                <w:noProof/>
                <w:webHidden/>
              </w:rPr>
            </w:r>
            <w:r w:rsidR="00FD090B">
              <w:rPr>
                <w:noProof/>
                <w:webHidden/>
              </w:rPr>
              <w:fldChar w:fldCharType="separate"/>
            </w:r>
            <w:r w:rsidR="00A04E6D">
              <w:rPr>
                <w:noProof/>
                <w:webHidden/>
              </w:rPr>
              <w:t>122</w:t>
            </w:r>
            <w:r w:rsidR="00FD090B">
              <w:rPr>
                <w:noProof/>
                <w:webHidden/>
              </w:rPr>
              <w:fldChar w:fldCharType="end"/>
            </w:r>
          </w:hyperlink>
        </w:p>
        <w:p w14:paraId="56474368" w14:textId="11A233F9" w:rsidR="00FD090B" w:rsidRDefault="00160925">
          <w:pPr>
            <w:pStyle w:val="TOC2"/>
            <w:rPr>
              <w:rFonts w:asciiTheme="minorHAnsi" w:eastAsiaTheme="minorEastAsia" w:hAnsiTheme="minorHAnsi" w:cstheme="minorBidi"/>
              <w:noProof/>
              <w:kern w:val="0"/>
              <w:szCs w:val="22"/>
              <w:lang w:val="en-AU" w:eastAsia="en-AU"/>
            </w:rPr>
          </w:pPr>
          <w:hyperlink w:anchor="_Toc524078363" w:history="1">
            <w:r w:rsidR="00FD090B" w:rsidRPr="00C62CDD">
              <w:rPr>
                <w:rStyle w:val="Hyperlink"/>
                <w:noProof/>
              </w:rPr>
              <w:t>Compliance checklist</w:t>
            </w:r>
            <w:r w:rsidR="00FD090B">
              <w:rPr>
                <w:noProof/>
                <w:webHidden/>
              </w:rPr>
              <w:tab/>
            </w:r>
            <w:r w:rsidR="00FD090B">
              <w:rPr>
                <w:noProof/>
                <w:webHidden/>
              </w:rPr>
              <w:fldChar w:fldCharType="begin"/>
            </w:r>
            <w:r w:rsidR="00FD090B">
              <w:rPr>
                <w:noProof/>
                <w:webHidden/>
              </w:rPr>
              <w:instrText xml:space="preserve"> PAGEREF _Toc524078363 \h </w:instrText>
            </w:r>
            <w:r w:rsidR="00FD090B">
              <w:rPr>
                <w:noProof/>
                <w:webHidden/>
              </w:rPr>
            </w:r>
            <w:r w:rsidR="00FD090B">
              <w:rPr>
                <w:noProof/>
                <w:webHidden/>
              </w:rPr>
              <w:fldChar w:fldCharType="separate"/>
            </w:r>
            <w:r w:rsidR="00A04E6D">
              <w:rPr>
                <w:noProof/>
                <w:webHidden/>
              </w:rPr>
              <w:t>124</w:t>
            </w:r>
            <w:r w:rsidR="00FD090B">
              <w:rPr>
                <w:noProof/>
                <w:webHidden/>
              </w:rPr>
              <w:fldChar w:fldCharType="end"/>
            </w:r>
          </w:hyperlink>
        </w:p>
        <w:p w14:paraId="56474369" w14:textId="0C0B78CE" w:rsidR="00FD090B" w:rsidRDefault="00160925">
          <w:pPr>
            <w:pStyle w:val="TOC2"/>
            <w:rPr>
              <w:rFonts w:asciiTheme="minorHAnsi" w:eastAsiaTheme="minorEastAsia" w:hAnsiTheme="minorHAnsi" w:cstheme="minorBidi"/>
              <w:noProof/>
              <w:kern w:val="0"/>
              <w:szCs w:val="22"/>
              <w:lang w:val="en-AU" w:eastAsia="en-AU"/>
            </w:rPr>
          </w:pPr>
          <w:hyperlink w:anchor="_Toc524078364" w:history="1">
            <w:r w:rsidR="00FD090B" w:rsidRPr="00C62CDD">
              <w:rPr>
                <w:rStyle w:val="Hyperlink"/>
                <w:noProof/>
              </w:rPr>
              <w:t>Contacts and key locations</w:t>
            </w:r>
            <w:r w:rsidR="00FD090B">
              <w:rPr>
                <w:noProof/>
                <w:webHidden/>
              </w:rPr>
              <w:tab/>
            </w:r>
            <w:r w:rsidR="00FD090B">
              <w:rPr>
                <w:noProof/>
                <w:webHidden/>
              </w:rPr>
              <w:fldChar w:fldCharType="begin"/>
            </w:r>
            <w:r w:rsidR="00FD090B">
              <w:rPr>
                <w:noProof/>
                <w:webHidden/>
              </w:rPr>
              <w:instrText xml:space="preserve"> PAGEREF _Toc524078364 \h </w:instrText>
            </w:r>
            <w:r w:rsidR="00FD090B">
              <w:rPr>
                <w:noProof/>
                <w:webHidden/>
              </w:rPr>
            </w:r>
            <w:r w:rsidR="00FD090B">
              <w:rPr>
                <w:noProof/>
                <w:webHidden/>
              </w:rPr>
              <w:fldChar w:fldCharType="separate"/>
            </w:r>
            <w:r w:rsidR="00A04E6D">
              <w:rPr>
                <w:noProof/>
                <w:webHidden/>
              </w:rPr>
              <w:t>126</w:t>
            </w:r>
            <w:r w:rsidR="00FD090B">
              <w:rPr>
                <w:noProof/>
                <w:webHidden/>
              </w:rPr>
              <w:fldChar w:fldCharType="end"/>
            </w:r>
          </w:hyperlink>
        </w:p>
        <w:p w14:paraId="5647436A" w14:textId="77777777" w:rsidR="00BB64D7" w:rsidRDefault="008F2EFC" w:rsidP="000F1158">
          <w:pPr>
            <w:pStyle w:val="TOC2"/>
          </w:pPr>
          <w:r>
            <w:fldChar w:fldCharType="end"/>
          </w:r>
        </w:p>
      </w:sdtContent>
    </w:sdt>
    <w:p w14:paraId="5647436B" w14:textId="77777777" w:rsidR="007A4AD3" w:rsidRPr="00341581" w:rsidRDefault="007A4AD3">
      <w:r w:rsidRPr="00341581">
        <w:br w:type="page"/>
      </w:r>
    </w:p>
    <w:p w14:paraId="5647436C" w14:textId="77777777" w:rsidR="00D01B67" w:rsidRDefault="008803E1" w:rsidP="003D38DD">
      <w:pPr>
        <w:pStyle w:val="Heading2"/>
        <w:rPr>
          <w14:shadow w14:blurRad="50800" w14:dist="38100" w14:dir="2700000" w14:sx="100000" w14:sy="100000" w14:kx="0" w14:ky="0" w14:algn="ctr">
            <w14:srgbClr w14:val="ED6C02">
              <w14:alpha w14:val="60000"/>
            </w14:srgbClr>
          </w14:shadow>
        </w:rPr>
      </w:pPr>
      <w:bookmarkStart w:id="8" w:name="_Toc446075101"/>
      <w:bookmarkStart w:id="9" w:name="_Toc524078329"/>
      <w:r>
        <w:lastRenderedPageBreak/>
        <w:t>Commissioner’s</w:t>
      </w:r>
      <w:r w:rsidR="00677D61" w:rsidRPr="007326D0">
        <w:t xml:space="preserve"> </w:t>
      </w:r>
      <w:r w:rsidR="00D92C5C" w:rsidRPr="007326D0">
        <w:t>m</w:t>
      </w:r>
      <w:r w:rsidR="00677D61" w:rsidRPr="007326D0">
        <w:t>essage</w:t>
      </w:r>
      <w:bookmarkEnd w:id="8"/>
      <w:bookmarkEnd w:id="9"/>
    </w:p>
    <w:p w14:paraId="5647436D" w14:textId="77777777" w:rsidR="0092321A" w:rsidRDefault="0092321A" w:rsidP="0092321A">
      <w:r>
        <w:t xml:space="preserve">It is a pleasure to present Queensland Fire and Emergency Services </w:t>
      </w:r>
      <w:r w:rsidR="00894141">
        <w:t>(</w:t>
      </w:r>
      <w:r>
        <w:t>QFES</w:t>
      </w:r>
      <w:r w:rsidR="00894141">
        <w:t>)</w:t>
      </w:r>
      <w:r>
        <w:t xml:space="preserve"> annual report for </w:t>
      </w:r>
      <w:r w:rsidR="00360E5B">
        <w:br/>
      </w:r>
      <w:r>
        <w:t>2017–18. This report provides a review of our performance in delivering services to create safe and resilient communities for all Queenslanders.</w:t>
      </w:r>
    </w:p>
    <w:p w14:paraId="5647436E" w14:textId="77777777" w:rsidR="0092321A" w:rsidRDefault="0092321A" w:rsidP="0092321A">
      <w:r>
        <w:t>QFES is a unique organisation where staff and volunteers work together to assist communities to recover in times of disaster and emergency. Above all, I truly appreciate the dedication and commitment of our staff and volunteers, and all they do to keep Queensland communities safe.</w:t>
      </w:r>
    </w:p>
    <w:p w14:paraId="5647436F" w14:textId="77777777" w:rsidR="0092321A" w:rsidRDefault="0092321A" w:rsidP="0092321A">
      <w:r>
        <w:t xml:space="preserve">During 2017–18 much work has been done to further develop the QFES Volunteerism Strategy. QFES is supported by approximately 42,000 volunteers from the Rural Fire Service (RFS), State Emergency Service (SES), Research and Scientific Branch network and Technical Rescue Unit as well as Peer Support Officers. QFES’ paid and volunteer workforce provided input to the strategy’s development, which is expected to be finalised by 30 September 2018. </w:t>
      </w:r>
    </w:p>
    <w:p w14:paraId="56474370" w14:textId="77777777" w:rsidR="0092321A" w:rsidRDefault="0092321A" w:rsidP="0092321A">
      <w:r>
        <w:t>QFES has a strong focus in preparing for our future, and two further key strategies launched in 2018 will support us in continuing to deliver world-class fire and emergency services to all Queenslanders. Strategy 2030 will help us prepare our people and our organisation for whatever the future may bring. Scenario planning workshops, which included key partners and stakeholders, have helped to refi</w:t>
      </w:r>
      <w:r w:rsidR="00894141">
        <w:t>ne the way we think about QFES’</w:t>
      </w:r>
      <w:r>
        <w:t xml:space="preserve"> long-term view. Outcomes from the workshops, along with a community survey and research projects to understand community expectations of QFES, will inform the strategy’s development. The Digital Transformation Strategy also recognises QFES’ need to adapt to a rapidly changing and complex environment. Its focus is on creating a future where users, technology and information are better aligned, and where QFES is empowered and equipped to meet evolving demands and expectations. Both strategies are well underway, with consultation papers for each expected to be finalised by </w:t>
      </w:r>
      <w:r w:rsidR="00894141">
        <w:t xml:space="preserve">30 </w:t>
      </w:r>
      <w:r>
        <w:t>September 2018.</w:t>
      </w:r>
    </w:p>
    <w:p w14:paraId="56474371" w14:textId="77777777" w:rsidR="0092321A" w:rsidRDefault="0092321A" w:rsidP="0092321A">
      <w:r>
        <w:t>A highlight this year was the Gold Coast 2018 Commonwealth Games. QFES deployed more than 800 personnel from each of its three services – Fire and Rescue Service (FRS), RFS and SES – along with the public service, to provide a range of support including response capabilities to fire, na</w:t>
      </w:r>
      <w:r w:rsidR="00894141">
        <w:t>tural hazards, disasters</w:t>
      </w:r>
      <w:r>
        <w:t xml:space="preserve"> and hazardous materials; support for counter terror</w:t>
      </w:r>
      <w:r w:rsidR="00894141">
        <w:t>ism activities; and support to L</w:t>
      </w:r>
      <w:r>
        <w:t xml:space="preserve">ocal </w:t>
      </w:r>
      <w:r w:rsidR="00894141">
        <w:t>D</w:t>
      </w:r>
      <w:r>
        <w:t xml:space="preserve">isaster </w:t>
      </w:r>
      <w:r w:rsidR="00894141">
        <w:t>M</w:t>
      </w:r>
      <w:r>
        <w:t xml:space="preserve">anagement </w:t>
      </w:r>
      <w:r w:rsidR="00894141">
        <w:t>G</w:t>
      </w:r>
      <w:r>
        <w:t>roups. The QFES planned response to the Games has left a fantastic legacy for future, planned major events within QFES.</w:t>
      </w:r>
    </w:p>
    <w:p w14:paraId="56474372" w14:textId="77777777" w:rsidR="0092321A" w:rsidRDefault="0092321A" w:rsidP="0092321A">
      <w:bookmarkStart w:id="10" w:name="_Hlk523313383"/>
      <w:r>
        <w:t>Throughout 2017–18 QFES continued its commitment to a robust governance environment. Our clearly defined governance framework</w:t>
      </w:r>
      <w:r w:rsidR="00C23E23">
        <w:t xml:space="preserve"> ensures well-informed decision-</w:t>
      </w:r>
      <w:r>
        <w:t>making and accountability across the department. A number of committees established under QFES’ new governance framework held their first meeti</w:t>
      </w:r>
      <w:r w:rsidR="00894141">
        <w:t>ng in 2017–18 including the</w:t>
      </w:r>
      <w:r>
        <w:t xml:space="preserve"> Audit, Risk and Compliance Committee and People and Culture Committee. A follow-up review of the maturity and effectiveness of the governance arrangements was conducted in March 2018. The report highlighted significant progress has been made since 2016 and QFES is undertaking further work based on the report to further strengthen its governance maturity and effectiveness.</w:t>
      </w:r>
    </w:p>
    <w:bookmarkEnd w:id="10"/>
    <w:p w14:paraId="56474373" w14:textId="77777777" w:rsidR="0092321A" w:rsidRDefault="0092321A" w:rsidP="0092321A">
      <w:r>
        <w:t xml:space="preserve">The 2017 Working for Queensland survey gave employees the opportunity to provide their views and opinions about a wide range of workplace factors. With 59 per cent of the workforce responding to the survey, up from 38 per cent from the 2016 survey, a much clearer insight into our workplace has been provided. This insight has enabled the development of actions that QFES can take in response to the survey findings. </w:t>
      </w:r>
    </w:p>
    <w:p w14:paraId="56474374" w14:textId="77777777" w:rsidR="00360E5B" w:rsidRDefault="00360E5B">
      <w:r>
        <w:br w:type="page"/>
      </w:r>
    </w:p>
    <w:p w14:paraId="56474375" w14:textId="77777777" w:rsidR="00C44EEE" w:rsidRDefault="00C44EEE" w:rsidP="00C44EEE">
      <w:pPr>
        <w:ind w:left="-284"/>
      </w:pPr>
      <w:r>
        <w:rPr>
          <w:noProof/>
        </w:rPr>
        <w:lastRenderedPageBreak/>
        <w:drawing>
          <wp:inline distT="0" distB="0" distL="0" distR="0" wp14:anchorId="56474DA9" wp14:editId="56474DAA">
            <wp:extent cx="6638290" cy="8896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missioners message - page 2.png"/>
                    <pic:cNvPicPr/>
                  </pic:nvPicPr>
                  <pic:blipFill rotWithShape="1">
                    <a:blip r:embed="rId52"/>
                    <a:srcRect l="6882" t="6376" r="5953" b="11070"/>
                    <a:stretch/>
                  </pic:blipFill>
                  <pic:spPr bwMode="auto">
                    <a:xfrm>
                      <a:off x="0" y="0"/>
                      <a:ext cx="6640786" cy="8899695"/>
                    </a:xfrm>
                    <a:prstGeom prst="rect">
                      <a:avLst/>
                    </a:prstGeom>
                    <a:ln>
                      <a:noFill/>
                    </a:ln>
                    <a:extLst>
                      <a:ext uri="{53640926-AAD7-44D8-BBD7-CCE9431645EC}">
                        <a14:shadowObscured xmlns:a14="http://schemas.microsoft.com/office/drawing/2010/main"/>
                      </a:ext>
                    </a:extLst>
                  </pic:spPr>
                </pic:pic>
              </a:graphicData>
            </a:graphic>
          </wp:inline>
        </w:drawing>
      </w:r>
    </w:p>
    <w:p w14:paraId="56474376" w14:textId="77777777" w:rsidR="007D2D2D" w:rsidRDefault="0092321A" w:rsidP="0092321A">
      <w:r>
        <w:br w:type="page"/>
      </w:r>
    </w:p>
    <w:p w14:paraId="56474377" w14:textId="77777777" w:rsidR="00677D61" w:rsidRPr="0079681E" w:rsidRDefault="00677D61" w:rsidP="00F63ADA">
      <w:pPr>
        <w:pStyle w:val="Heading1"/>
        <w:pBdr>
          <w:bottom w:val="single" w:sz="8" w:space="1" w:color="B0004B"/>
        </w:pBdr>
        <w:tabs>
          <w:tab w:val="left" w:pos="8678"/>
        </w:tabs>
        <w:ind w:left="142" w:right="170"/>
      </w:pPr>
      <w:bookmarkStart w:id="11" w:name="_Toc415049793"/>
      <w:bookmarkStart w:id="12" w:name="_Toc415050345"/>
      <w:bookmarkStart w:id="13" w:name="_Toc441671796"/>
      <w:bookmarkStart w:id="14" w:name="_Toc441672084"/>
      <w:bookmarkStart w:id="15" w:name="_Toc442168872"/>
      <w:bookmarkStart w:id="16" w:name="_Toc442339177"/>
      <w:bookmarkStart w:id="17" w:name="_Toc446075103"/>
      <w:bookmarkStart w:id="18" w:name="_Toc524078330"/>
      <w:bookmarkStart w:id="19" w:name="_Hlk521669445"/>
      <w:r w:rsidRPr="0079681E">
        <w:lastRenderedPageBreak/>
        <w:t>O</w:t>
      </w:r>
      <w:r w:rsidR="00B2375C" w:rsidRPr="0079681E">
        <w:t>verview</w:t>
      </w:r>
      <w:bookmarkEnd w:id="11"/>
      <w:bookmarkEnd w:id="12"/>
      <w:bookmarkEnd w:id="13"/>
      <w:bookmarkEnd w:id="14"/>
      <w:bookmarkEnd w:id="15"/>
      <w:bookmarkEnd w:id="16"/>
      <w:bookmarkEnd w:id="17"/>
      <w:bookmarkEnd w:id="18"/>
      <w:r w:rsidR="00F63ADA">
        <w:tab/>
      </w:r>
    </w:p>
    <w:p w14:paraId="56474378" w14:textId="77777777" w:rsidR="00B873A2" w:rsidRDefault="00B873A2" w:rsidP="003D38DD">
      <w:pPr>
        <w:pStyle w:val="Heading2"/>
      </w:pPr>
      <w:bookmarkStart w:id="20" w:name="_Toc524078331"/>
      <w:bookmarkStart w:id="21" w:name="_TOC_250018"/>
      <w:bookmarkStart w:id="22" w:name="_Toc441671800"/>
      <w:bookmarkStart w:id="23" w:name="_Toc441672088"/>
      <w:bookmarkStart w:id="24" w:name="_Toc442168876"/>
      <w:bookmarkStart w:id="25" w:name="_Toc446075108"/>
      <w:bookmarkStart w:id="26" w:name="_Toc415049798"/>
      <w:bookmarkStart w:id="27" w:name="_Toc415050350"/>
      <w:bookmarkEnd w:id="19"/>
      <w:r w:rsidRPr="009C4BF6">
        <w:t>About us</w:t>
      </w:r>
      <w:bookmarkEnd w:id="20"/>
      <w:r w:rsidRPr="009C4BF6">
        <w:t xml:space="preserve"> </w:t>
      </w:r>
    </w:p>
    <w:p w14:paraId="56474379" w14:textId="77777777" w:rsidR="004914C9" w:rsidRDefault="00D96250" w:rsidP="00B873A2">
      <w:pPr>
        <w:pStyle w:val="msobodytext5"/>
        <w:widowControl w:val="0"/>
        <w:spacing w:before="120" w:after="0"/>
        <w:jc w:val="center"/>
        <w:rPr>
          <w:rFonts w:ascii="Arial Rounded MT Bold" w:hAnsi="Arial Rounded MT Bold"/>
          <w:i w:val="0"/>
          <w:iCs w:val="0"/>
          <w:color w:val="B0004B"/>
          <w:lang w:val="en-US" w:eastAsia="ja-JP"/>
          <w14:shadow w14:blurRad="38100" w14:dist="25400" w14:dir="5400000" w14:sx="100000" w14:sy="100000" w14:kx="0" w14:ky="0" w14:algn="ctr">
            <w14:srgbClr w14:val="6E747A">
              <w14:alpha w14:val="57000"/>
            </w14:srgbClr>
          </w14:shadow>
          <w14:ligatures w14:val="none"/>
        </w:rPr>
      </w:pPr>
      <w:r w:rsidRPr="00B873A2">
        <w:rPr>
          <w:rFonts w:ascii="Arial Rounded MT Bold" w:hAnsi="Arial Rounded MT Bold"/>
          <w:i w:val="0"/>
          <w:iCs w:val="0"/>
          <w:noProof/>
          <w:color w:val="B0004B"/>
          <w14:shadow w14:blurRad="38100" w14:dist="25400" w14:dir="5400000" w14:sx="100000" w14:sy="100000" w14:kx="0" w14:ky="0" w14:algn="ctr">
            <w14:srgbClr w14:val="6E747A">
              <w14:alpha w14:val="57000"/>
            </w14:srgbClr>
          </w14:shadow>
          <w14:ligatures w14:val="none"/>
        </w:rPr>
        <mc:AlternateContent>
          <mc:Choice Requires="wps">
            <w:drawing>
              <wp:anchor distT="0" distB="0" distL="114300" distR="114300" simplePos="0" relativeHeight="251603456" behindDoc="0" locked="0" layoutInCell="1" allowOverlap="1" wp14:anchorId="56474DAB" wp14:editId="56474DAC">
                <wp:simplePos x="0" y="0"/>
                <wp:positionH relativeFrom="column">
                  <wp:posOffset>-5715</wp:posOffset>
                </wp:positionH>
                <wp:positionV relativeFrom="paragraph">
                  <wp:posOffset>-5161280</wp:posOffset>
                </wp:positionV>
                <wp:extent cx="6496050"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6496050" cy="0"/>
                        </a:xfrm>
                        <a:prstGeom prst="line">
                          <a:avLst/>
                        </a:prstGeom>
                        <a:ln>
                          <a:solidFill>
                            <a:srgbClr val="0B1F2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94A302" id="Straight Connector 1" o:spid="_x0000_s1026" style="position:absolute;z-index:251603456;visibility:visible;mso-wrap-style:square;mso-wrap-distance-left:9pt;mso-wrap-distance-top:0;mso-wrap-distance-right:9pt;mso-wrap-distance-bottom:0;mso-position-horizontal:absolute;mso-position-horizontal-relative:text;mso-position-vertical:absolute;mso-position-vertical-relative:text" from="-.45pt,-406.4pt" to="511.05pt,-4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" strokecolor="#0b1f2c"/>
            </w:pict>
          </mc:Fallback>
        </mc:AlternateContent>
      </w:r>
      <w:bookmarkEnd w:id="21"/>
      <w:bookmarkEnd w:id="22"/>
      <w:bookmarkEnd w:id="23"/>
      <w:bookmarkEnd w:id="24"/>
      <w:bookmarkEnd w:id="25"/>
      <w:r w:rsidR="004914C9">
        <w:rPr>
          <w:rFonts w:ascii="Arial Rounded MT Bold" w:hAnsi="Arial Rounded MT Bold"/>
          <w:i w:val="0"/>
          <w:iCs w:val="0"/>
          <w:color w:val="B0004B"/>
          <w:lang w:val="en-US" w:eastAsia="ja-JP"/>
          <w14:shadow w14:blurRad="38100" w14:dist="25400" w14:dir="5400000" w14:sx="100000" w14:sy="100000" w14:kx="0" w14:ky="0" w14:algn="ctr">
            <w14:srgbClr w14:val="6E747A">
              <w14:alpha w14:val="57000"/>
            </w14:srgbClr>
          </w14:shadow>
          <w14:ligatures w14:val="none"/>
        </w:rPr>
        <w:t>Our vision:</w:t>
      </w:r>
    </w:p>
    <w:p w14:paraId="5647437A" w14:textId="77777777" w:rsidR="004914C9" w:rsidRDefault="004914C9" w:rsidP="004914C9">
      <w:pPr>
        <w:pStyle w:val="msobodytext5"/>
        <w:widowControl w:val="0"/>
        <w:jc w:val="center"/>
        <w:rPr>
          <w:rFonts w:ascii="Arial Rounded MT Bold" w:hAnsi="Arial Rounded MT Bold"/>
          <w:b w:val="0"/>
          <w:bCs w:val="0"/>
          <w:i w:val="0"/>
          <w:iCs w:val="0"/>
          <w:color w:val="B0004B"/>
          <w:lang w:val="en-US" w:eastAsia="ja-JP"/>
          <w14:shadow w14:blurRad="38100" w14:dist="25400" w14:dir="5400000" w14:sx="100000" w14:sy="100000" w14:kx="0" w14:ky="0" w14:algn="ctr">
            <w14:srgbClr w14:val="6E747A">
              <w14:alpha w14:val="57000"/>
            </w14:srgbClr>
          </w14:shadow>
          <w14:ligatures w14:val="none"/>
        </w:rPr>
      </w:pPr>
      <w:r>
        <w:rPr>
          <w:rFonts w:ascii="Arial Rounded MT Bold" w:hAnsi="Arial Rounded MT Bold"/>
          <w:b w:val="0"/>
          <w:bCs w:val="0"/>
          <w:i w:val="0"/>
          <w:iCs w:val="0"/>
          <w:color w:val="B0004B"/>
          <w:lang w:val="en-US" w:eastAsia="ja-JP"/>
          <w14:shadow w14:blurRad="38100" w14:dist="25400" w14:dir="5400000" w14:sx="100000" w14:sy="100000" w14:kx="0" w14:ky="0" w14:algn="ctr">
            <w14:srgbClr w14:val="6E747A">
              <w14:alpha w14:val="57000"/>
            </w14:srgbClr>
          </w14:shadow>
          <w14:ligatures w14:val="none"/>
        </w:rPr>
        <w:t>One QFES creating safe and resilient communities.</w:t>
      </w:r>
    </w:p>
    <w:p w14:paraId="5647437B" w14:textId="77777777" w:rsidR="004914C9" w:rsidRDefault="004914C9" w:rsidP="004914C9">
      <w:pPr>
        <w:pStyle w:val="msobodytext5"/>
        <w:widowControl w:val="0"/>
        <w:spacing w:before="120" w:after="0"/>
        <w:jc w:val="center"/>
        <w:rPr>
          <w:rFonts w:ascii="Arial Rounded MT Bold" w:hAnsi="Arial Rounded MT Bold"/>
          <w:i w:val="0"/>
          <w:iCs w:val="0"/>
          <w:color w:val="B0004B"/>
          <w:sz w:val="28"/>
          <w:szCs w:val="28"/>
          <w:lang w:val="en-US" w:eastAsia="ja-JP"/>
          <w14:shadow w14:blurRad="38100" w14:dist="25400" w14:dir="5400000" w14:sx="100000" w14:sy="100000" w14:kx="0" w14:ky="0" w14:algn="ctr">
            <w14:srgbClr w14:val="6E747A">
              <w14:alpha w14:val="57000"/>
            </w14:srgbClr>
          </w14:shadow>
          <w14:ligatures w14:val="none"/>
        </w:rPr>
      </w:pPr>
      <w:r>
        <w:rPr>
          <w:rFonts w:ascii="Arial Rounded MT Bold" w:hAnsi="Arial Rounded MT Bold"/>
          <w:i w:val="0"/>
          <w:iCs w:val="0"/>
          <w:color w:val="B0004B"/>
          <w:lang w:val="en-US" w:eastAsia="ja-JP"/>
          <w14:shadow w14:blurRad="38100" w14:dist="25400" w14:dir="5400000" w14:sx="100000" w14:sy="100000" w14:kx="0" w14:ky="0" w14:algn="ctr">
            <w14:srgbClr w14:val="6E747A">
              <w14:alpha w14:val="57000"/>
            </w14:srgbClr>
          </w14:shadow>
          <w14:ligatures w14:val="none"/>
        </w:rPr>
        <w:t xml:space="preserve">Our purpose: </w:t>
      </w:r>
    </w:p>
    <w:p w14:paraId="5647437C" w14:textId="77777777" w:rsidR="004914C9" w:rsidRDefault="004914C9" w:rsidP="004914C9">
      <w:pPr>
        <w:pStyle w:val="msobodytext5"/>
        <w:widowControl w:val="0"/>
        <w:spacing w:before="60" w:after="0"/>
        <w:jc w:val="center"/>
        <w:rPr>
          <w:rFonts w:ascii="Arial Rounded MT Bold" w:hAnsi="Arial Rounded MT Bold"/>
          <w:i w:val="0"/>
          <w:iCs w:val="0"/>
          <w:color w:val="B0004B"/>
          <w:lang w:val="en-US" w:eastAsia="ja-JP"/>
          <w14:shadow w14:blurRad="38100" w14:dist="25400" w14:dir="5400000" w14:sx="100000" w14:sy="100000" w14:kx="0" w14:ky="0" w14:algn="ctr">
            <w14:srgbClr w14:val="6E747A">
              <w14:alpha w14:val="57000"/>
            </w14:srgbClr>
          </w14:shadow>
          <w14:ligatures w14:val="none"/>
        </w:rPr>
      </w:pPr>
      <w:r>
        <w:rPr>
          <w:rFonts w:ascii="Arial Rounded MT Bold" w:hAnsi="Arial Rounded MT Bold"/>
          <w:b w:val="0"/>
          <w:bCs w:val="0"/>
          <w:i w:val="0"/>
          <w:iCs w:val="0"/>
          <w:color w:val="B0004B"/>
          <w:lang w:val="en-US" w:eastAsia="ja-JP"/>
          <w14:shadow w14:blurRad="38100" w14:dist="25400" w14:dir="5400000" w14:sx="100000" w14:sy="100000" w14:kx="0" w14:ky="0" w14:algn="ctr">
            <w14:srgbClr w14:val="6E747A">
              <w14:alpha w14:val="57000"/>
            </w14:srgbClr>
          </w14:shadow>
          <w14:ligatures w14:val="none"/>
        </w:rPr>
        <w:t>To help the community to prevent, prepare for, respond to and recover from the impact of fire and emergency events.</w:t>
      </w:r>
    </w:p>
    <w:p w14:paraId="5647437D" w14:textId="77777777" w:rsidR="00414E32" w:rsidRPr="00414E32" w:rsidRDefault="00414E32" w:rsidP="00414E32">
      <w:pPr>
        <w:ind w:left="1" w:hanging="1"/>
        <w:rPr>
          <w:szCs w:val="22"/>
        </w:rPr>
      </w:pPr>
    </w:p>
    <w:p w14:paraId="5647437E" w14:textId="77777777" w:rsidR="00414E32" w:rsidRPr="00414E32" w:rsidRDefault="00414E32" w:rsidP="00414E32">
      <w:pPr>
        <w:ind w:left="1" w:hanging="1"/>
        <w:rPr>
          <w:szCs w:val="22"/>
        </w:rPr>
      </w:pPr>
      <w:r w:rsidRPr="00414E32">
        <w:rPr>
          <w:szCs w:val="22"/>
        </w:rPr>
        <w:t xml:space="preserve">Queensland Fire and Emergency Services (QFES) was established as a department on 1 November 2013 under the </w:t>
      </w:r>
      <w:r w:rsidRPr="00414E32">
        <w:rPr>
          <w:i/>
          <w:szCs w:val="22"/>
        </w:rPr>
        <w:t>Public Service Act 2008 (Public Service Departmental Arrangements Notice (No. 8) 2013</w:t>
      </w:r>
      <w:r w:rsidRPr="00414E32">
        <w:rPr>
          <w:szCs w:val="22"/>
        </w:rPr>
        <w:t xml:space="preserve">). </w:t>
      </w:r>
    </w:p>
    <w:p w14:paraId="5647437F" w14:textId="77777777" w:rsidR="00414E32" w:rsidRPr="00414E32" w:rsidRDefault="00414E32" w:rsidP="00414E32">
      <w:pPr>
        <w:ind w:left="1" w:hanging="1"/>
        <w:rPr>
          <w:szCs w:val="22"/>
        </w:rPr>
      </w:pPr>
      <w:r w:rsidRPr="00414E32">
        <w:rPr>
          <w:szCs w:val="22"/>
        </w:rPr>
        <w:t>QFES is the primary provider of fire and rescue and emergency management programs and services throughout Queensland. The department encompasses the F</w:t>
      </w:r>
      <w:r w:rsidR="00EB5438">
        <w:rPr>
          <w:szCs w:val="22"/>
        </w:rPr>
        <w:t>ire and Rescue Service (F</w:t>
      </w:r>
      <w:r w:rsidRPr="00414E32">
        <w:rPr>
          <w:szCs w:val="22"/>
        </w:rPr>
        <w:t>RS</w:t>
      </w:r>
      <w:r w:rsidR="00EB5438">
        <w:rPr>
          <w:szCs w:val="22"/>
        </w:rPr>
        <w:t>)</w:t>
      </w:r>
      <w:r w:rsidRPr="00414E32">
        <w:rPr>
          <w:szCs w:val="22"/>
        </w:rPr>
        <w:t>, disaster management services, R</w:t>
      </w:r>
      <w:r w:rsidR="00EB5438">
        <w:rPr>
          <w:szCs w:val="22"/>
        </w:rPr>
        <w:t>ural Fire Service (R</w:t>
      </w:r>
      <w:r w:rsidRPr="00414E32">
        <w:rPr>
          <w:szCs w:val="22"/>
        </w:rPr>
        <w:t>FS</w:t>
      </w:r>
      <w:r w:rsidR="00EB5438">
        <w:rPr>
          <w:szCs w:val="22"/>
        </w:rPr>
        <w:t>)</w:t>
      </w:r>
      <w:r w:rsidRPr="00414E32">
        <w:rPr>
          <w:szCs w:val="22"/>
        </w:rPr>
        <w:t xml:space="preserve"> and S</w:t>
      </w:r>
      <w:r w:rsidR="00EB5438">
        <w:rPr>
          <w:szCs w:val="22"/>
        </w:rPr>
        <w:t>tate Emergency Service (S</w:t>
      </w:r>
      <w:r w:rsidRPr="00414E32">
        <w:rPr>
          <w:szCs w:val="22"/>
        </w:rPr>
        <w:t>ES</w:t>
      </w:r>
      <w:r w:rsidR="00EB5438">
        <w:rPr>
          <w:szCs w:val="22"/>
        </w:rPr>
        <w:t>)</w:t>
      </w:r>
      <w:r w:rsidRPr="00414E32">
        <w:rPr>
          <w:szCs w:val="22"/>
        </w:rPr>
        <w:t xml:space="preserve">. QFES protects persons, property and the environment through the provision of effective prevention, preparedness, response and recovery </w:t>
      </w:r>
      <w:r w:rsidR="00EB5438">
        <w:rPr>
          <w:szCs w:val="22"/>
        </w:rPr>
        <w:t xml:space="preserve">(PPRR) </w:t>
      </w:r>
      <w:r w:rsidRPr="00414E32">
        <w:rPr>
          <w:szCs w:val="22"/>
        </w:rPr>
        <w:t xml:space="preserve">activities across a range of fire and emergency events including natural and human induced disasters. </w:t>
      </w:r>
    </w:p>
    <w:p w14:paraId="56474380" w14:textId="77777777" w:rsidR="00414E32" w:rsidRPr="00414E32" w:rsidRDefault="00414E32" w:rsidP="00414E32">
      <w:pPr>
        <w:ind w:left="1" w:hanging="1"/>
        <w:rPr>
          <w:szCs w:val="22"/>
        </w:rPr>
      </w:pPr>
      <w:r w:rsidRPr="00414E32">
        <w:rPr>
          <w:szCs w:val="22"/>
        </w:rPr>
        <w:t xml:space="preserve">RFS and SES are the primary volunteer services of the department. The community-based RFS operates in rural, semi-rural and some urban fringe areas. SES is a community-based, not-for-profit, volunteer emergency service enabled by both state </w:t>
      </w:r>
      <w:r w:rsidR="00AF6BF9" w:rsidRPr="00414E32">
        <w:rPr>
          <w:szCs w:val="22"/>
        </w:rPr>
        <w:t>and local</w:t>
      </w:r>
      <w:r w:rsidRPr="00414E32">
        <w:rPr>
          <w:szCs w:val="22"/>
        </w:rPr>
        <w:t xml:space="preserve"> governments and sponsor partnerships.</w:t>
      </w:r>
    </w:p>
    <w:p w14:paraId="56474381" w14:textId="77777777" w:rsidR="00414E32" w:rsidRPr="00414E32" w:rsidRDefault="00414E32" w:rsidP="00414E32">
      <w:pPr>
        <w:spacing w:after="60"/>
        <w:rPr>
          <w:szCs w:val="22"/>
        </w:rPr>
      </w:pPr>
      <w:r w:rsidRPr="00414E32">
        <w:rPr>
          <w:szCs w:val="22"/>
        </w:rPr>
        <w:t>Through service agreements, QFES also supports other volunteer</w:t>
      </w:r>
      <w:r w:rsidRPr="00414E32">
        <w:rPr>
          <w:spacing w:val="-1"/>
          <w:szCs w:val="22"/>
        </w:rPr>
        <w:t xml:space="preserve"> groups that provide emergency response to Queenslanders, including</w:t>
      </w:r>
      <w:r w:rsidRPr="00414E32">
        <w:rPr>
          <w:szCs w:val="22"/>
        </w:rPr>
        <w:t>:</w:t>
      </w:r>
    </w:p>
    <w:p w14:paraId="56474382" w14:textId="77777777" w:rsidR="00414E32" w:rsidRPr="00414E32" w:rsidRDefault="00414E32" w:rsidP="00414E32">
      <w:pPr>
        <w:numPr>
          <w:ilvl w:val="0"/>
          <w:numId w:val="39"/>
        </w:numPr>
        <w:spacing w:before="60" w:after="60"/>
        <w:ind w:left="357" w:hanging="357"/>
        <w:rPr>
          <w:szCs w:val="22"/>
        </w:rPr>
      </w:pPr>
      <w:r w:rsidRPr="00414E32">
        <w:rPr>
          <w:szCs w:val="22"/>
        </w:rPr>
        <w:t>Australian Volunteer Coast Guard Association (AVCGA)</w:t>
      </w:r>
    </w:p>
    <w:p w14:paraId="56474383" w14:textId="77777777" w:rsidR="00414E32" w:rsidRPr="00414E32" w:rsidRDefault="00414E32" w:rsidP="00414E32">
      <w:pPr>
        <w:numPr>
          <w:ilvl w:val="0"/>
          <w:numId w:val="39"/>
        </w:numPr>
        <w:spacing w:before="60" w:after="60"/>
        <w:ind w:left="357" w:hanging="357"/>
        <w:rPr>
          <w:szCs w:val="22"/>
        </w:rPr>
      </w:pPr>
      <w:r w:rsidRPr="00414E32">
        <w:rPr>
          <w:szCs w:val="22"/>
        </w:rPr>
        <w:t>Police-Citizens Youth Club (PCYC) Emergency Services Cadets</w:t>
      </w:r>
    </w:p>
    <w:p w14:paraId="56474384" w14:textId="77777777" w:rsidR="00414E32" w:rsidRPr="00414E32" w:rsidRDefault="00414E32" w:rsidP="00414E32">
      <w:pPr>
        <w:numPr>
          <w:ilvl w:val="0"/>
          <w:numId w:val="39"/>
        </w:numPr>
        <w:spacing w:before="60" w:after="60"/>
        <w:ind w:left="357" w:hanging="357"/>
        <w:rPr>
          <w:szCs w:val="22"/>
        </w:rPr>
      </w:pPr>
      <w:r w:rsidRPr="00414E32">
        <w:rPr>
          <w:szCs w:val="22"/>
        </w:rPr>
        <w:t>Royal Life Saving Society Queensland (RLSSQ)</w:t>
      </w:r>
    </w:p>
    <w:p w14:paraId="56474385" w14:textId="77777777" w:rsidR="00414E32" w:rsidRPr="00414E32" w:rsidRDefault="00414E32" w:rsidP="00414E32">
      <w:pPr>
        <w:numPr>
          <w:ilvl w:val="0"/>
          <w:numId w:val="39"/>
        </w:numPr>
        <w:spacing w:before="60" w:after="60"/>
        <w:ind w:left="357" w:hanging="357"/>
        <w:rPr>
          <w:szCs w:val="22"/>
        </w:rPr>
      </w:pPr>
      <w:r w:rsidRPr="00414E32">
        <w:rPr>
          <w:szCs w:val="22"/>
        </w:rPr>
        <w:t>Surf Life Saving Queensland (SLSQ)</w:t>
      </w:r>
    </w:p>
    <w:p w14:paraId="56474386" w14:textId="77777777" w:rsidR="00414E32" w:rsidRPr="00414E32" w:rsidRDefault="00414E32" w:rsidP="00414E32">
      <w:pPr>
        <w:numPr>
          <w:ilvl w:val="0"/>
          <w:numId w:val="39"/>
        </w:numPr>
        <w:spacing w:before="60" w:after="60"/>
        <w:ind w:left="357" w:hanging="357"/>
        <w:rPr>
          <w:szCs w:val="22"/>
        </w:rPr>
      </w:pPr>
      <w:r w:rsidRPr="00414E32">
        <w:rPr>
          <w:szCs w:val="22"/>
        </w:rPr>
        <w:t>Volunteer Marine Rescue Association Queensland (VMRAQ).</w:t>
      </w:r>
    </w:p>
    <w:p w14:paraId="56474387" w14:textId="77777777" w:rsidR="00414E32" w:rsidRPr="00414E32" w:rsidRDefault="00414E32" w:rsidP="00414E32">
      <w:pPr>
        <w:tabs>
          <w:tab w:val="left" w:pos="1665"/>
        </w:tabs>
        <w:spacing w:after="60"/>
        <w:rPr>
          <w:szCs w:val="22"/>
        </w:rPr>
      </w:pPr>
      <w:r w:rsidRPr="00414E32">
        <w:rPr>
          <w:szCs w:val="22"/>
        </w:rPr>
        <w:t xml:space="preserve">Key outcomes for </w:t>
      </w:r>
      <w:r w:rsidR="00603344">
        <w:rPr>
          <w:szCs w:val="22"/>
        </w:rPr>
        <w:t xml:space="preserve">QFES </w:t>
      </w:r>
      <w:r w:rsidRPr="00414E32">
        <w:rPr>
          <w:szCs w:val="22"/>
        </w:rPr>
        <w:t>include:</w:t>
      </w:r>
    </w:p>
    <w:p w14:paraId="56474388" w14:textId="77777777" w:rsidR="00414E32" w:rsidRPr="00414E32" w:rsidRDefault="00414E32" w:rsidP="00414E32">
      <w:pPr>
        <w:numPr>
          <w:ilvl w:val="0"/>
          <w:numId w:val="39"/>
        </w:numPr>
        <w:spacing w:before="60" w:after="60"/>
        <w:ind w:left="357" w:hanging="357"/>
        <w:rPr>
          <w:szCs w:val="22"/>
        </w:rPr>
      </w:pPr>
      <w:r w:rsidRPr="00414E32">
        <w:rPr>
          <w:szCs w:val="22"/>
        </w:rPr>
        <w:t>communities are appropriately skilled and resourced to prevent incidents occurring and are adequately prepared for and able to mitigate the impacts of fire and emergency events</w:t>
      </w:r>
      <w:r w:rsidR="00894141">
        <w:rPr>
          <w:szCs w:val="22"/>
        </w:rPr>
        <w:t>.</w:t>
      </w:r>
    </w:p>
    <w:p w14:paraId="56474389" w14:textId="77777777" w:rsidR="00414E32" w:rsidRPr="00414E32" w:rsidRDefault="00414E32" w:rsidP="00414E32">
      <w:pPr>
        <w:numPr>
          <w:ilvl w:val="0"/>
          <w:numId w:val="39"/>
        </w:numPr>
        <w:spacing w:before="60" w:after="60"/>
        <w:ind w:left="357" w:hanging="357"/>
        <w:rPr>
          <w:szCs w:val="22"/>
        </w:rPr>
      </w:pPr>
      <w:r w:rsidRPr="00414E32">
        <w:rPr>
          <w:szCs w:val="22"/>
        </w:rPr>
        <w:t>timely, coordinated and appropriate responses are provided to fire and emergency events to minimise their effects</w:t>
      </w:r>
      <w:r w:rsidR="00894141">
        <w:rPr>
          <w:szCs w:val="22"/>
        </w:rPr>
        <w:t>.</w:t>
      </w:r>
    </w:p>
    <w:p w14:paraId="5647438A" w14:textId="77777777" w:rsidR="00414E32" w:rsidRPr="00414E32" w:rsidRDefault="00414E32" w:rsidP="00414E32">
      <w:pPr>
        <w:numPr>
          <w:ilvl w:val="0"/>
          <w:numId w:val="39"/>
        </w:numPr>
        <w:spacing w:before="60" w:after="60"/>
        <w:ind w:left="357" w:hanging="357"/>
        <w:rPr>
          <w:szCs w:val="22"/>
        </w:rPr>
      </w:pPr>
      <w:r w:rsidRPr="00414E32">
        <w:rPr>
          <w:szCs w:val="22"/>
        </w:rPr>
        <w:t>appropriate relief and support is provided after responses to fire and emergency events until a managed transition occurs</w:t>
      </w:r>
      <w:r w:rsidR="00894141">
        <w:rPr>
          <w:szCs w:val="22"/>
        </w:rPr>
        <w:t>.</w:t>
      </w:r>
    </w:p>
    <w:p w14:paraId="5647438B" w14:textId="77777777" w:rsidR="00414E32" w:rsidRPr="00414E32" w:rsidRDefault="00414E32" w:rsidP="00414E32">
      <w:pPr>
        <w:numPr>
          <w:ilvl w:val="0"/>
          <w:numId w:val="39"/>
        </w:numPr>
        <w:spacing w:before="60" w:after="60"/>
        <w:ind w:left="357" w:hanging="357"/>
        <w:rPr>
          <w:szCs w:val="22"/>
        </w:rPr>
      </w:pPr>
      <w:r w:rsidRPr="00414E32">
        <w:rPr>
          <w:szCs w:val="22"/>
        </w:rPr>
        <w:t>the department is strategically capable and agile</w:t>
      </w:r>
      <w:r w:rsidR="00894141">
        <w:rPr>
          <w:szCs w:val="22"/>
        </w:rPr>
        <w:t>,</w:t>
      </w:r>
    </w:p>
    <w:p w14:paraId="5647438C" w14:textId="77777777" w:rsidR="00E46D6D" w:rsidRDefault="00414E32" w:rsidP="00414E32">
      <w:pPr>
        <w:numPr>
          <w:ilvl w:val="0"/>
          <w:numId w:val="39"/>
        </w:numPr>
        <w:spacing w:before="60" w:after="60"/>
        <w:ind w:left="357" w:hanging="357"/>
        <w:rPr>
          <w:szCs w:val="22"/>
        </w:rPr>
      </w:pPr>
      <w:r w:rsidRPr="00414E32">
        <w:rPr>
          <w:szCs w:val="22"/>
        </w:rPr>
        <w:t xml:space="preserve">the department’s business enabling services enhance, integrate and support </w:t>
      </w:r>
      <w:r w:rsidR="00603344">
        <w:rPr>
          <w:szCs w:val="22"/>
        </w:rPr>
        <w:t>its</w:t>
      </w:r>
      <w:r w:rsidRPr="00414E32">
        <w:rPr>
          <w:szCs w:val="22"/>
        </w:rPr>
        <w:t xml:space="preserve"> service deli</w:t>
      </w:r>
      <w:r w:rsidR="00AF6BF9">
        <w:rPr>
          <w:szCs w:val="22"/>
        </w:rPr>
        <w:t>very and are compliant, authoris</w:t>
      </w:r>
      <w:r w:rsidRPr="00414E32">
        <w:rPr>
          <w:szCs w:val="22"/>
        </w:rPr>
        <w:t>ed and fit-for-purpose.</w:t>
      </w:r>
    </w:p>
    <w:p w14:paraId="5647438D" w14:textId="77777777" w:rsidR="00C93231" w:rsidRDefault="00C93231">
      <w:pPr>
        <w:rPr>
          <w:szCs w:val="22"/>
        </w:rPr>
      </w:pPr>
      <w:r>
        <w:rPr>
          <w:szCs w:val="22"/>
        </w:rPr>
        <w:br w:type="page"/>
      </w:r>
    </w:p>
    <w:p w14:paraId="5647438E" w14:textId="77777777" w:rsidR="00414E32" w:rsidRPr="00414E32" w:rsidRDefault="00414E32" w:rsidP="00414E32">
      <w:pPr>
        <w:rPr>
          <w:szCs w:val="22"/>
        </w:rPr>
      </w:pPr>
      <w:r w:rsidRPr="00414E32">
        <w:rPr>
          <w:szCs w:val="22"/>
        </w:rPr>
        <w:lastRenderedPageBreak/>
        <w:t>The Public Safety Business Agency (PSBA), established on 1 Novemb</w:t>
      </w:r>
      <w:r w:rsidR="00EB5438">
        <w:rPr>
          <w:szCs w:val="22"/>
        </w:rPr>
        <w:t>er 2013, provides professional information and communication technology (I</w:t>
      </w:r>
      <w:r w:rsidRPr="00414E32">
        <w:rPr>
          <w:szCs w:val="22"/>
        </w:rPr>
        <w:t>CT</w:t>
      </w:r>
      <w:r w:rsidR="00EB5438">
        <w:rPr>
          <w:szCs w:val="22"/>
        </w:rPr>
        <w:t>)</w:t>
      </w:r>
      <w:r w:rsidRPr="00414E32">
        <w:rPr>
          <w:szCs w:val="22"/>
        </w:rPr>
        <w:t>, financial, procurement, asset management and human resource services to the public safety agencies including QFES</w:t>
      </w:r>
      <w:r w:rsidR="003036CF">
        <w:rPr>
          <w:szCs w:val="22"/>
        </w:rPr>
        <w:t xml:space="preserve">, </w:t>
      </w:r>
      <w:r w:rsidR="00E166D8">
        <w:rPr>
          <w:szCs w:val="22"/>
        </w:rPr>
        <w:t xml:space="preserve">the Queensland Police Service (QPS) and </w:t>
      </w:r>
      <w:r w:rsidR="00AE45D8">
        <w:rPr>
          <w:szCs w:val="22"/>
        </w:rPr>
        <w:t>Office of the Inspector</w:t>
      </w:r>
      <w:r w:rsidR="00AE45D8">
        <w:rPr>
          <w:szCs w:val="22"/>
        </w:rPr>
        <w:noBreakHyphen/>
        <w:t>General</w:t>
      </w:r>
      <w:r w:rsidR="003036CF">
        <w:rPr>
          <w:szCs w:val="22"/>
        </w:rPr>
        <w:t xml:space="preserve"> Emergency Management (IGEM)</w:t>
      </w:r>
      <w:r w:rsidRPr="00414E32">
        <w:rPr>
          <w:szCs w:val="22"/>
        </w:rPr>
        <w:t>. PSBA also provides ICT services to the Queensland Ambulance Service</w:t>
      </w:r>
      <w:r w:rsidR="00EB5438">
        <w:rPr>
          <w:szCs w:val="22"/>
        </w:rPr>
        <w:t xml:space="preserve"> (QAS)</w:t>
      </w:r>
      <w:r w:rsidR="003036CF">
        <w:rPr>
          <w:szCs w:val="22"/>
        </w:rPr>
        <w:t xml:space="preserve"> and Queensland Corrective Services</w:t>
      </w:r>
      <w:r w:rsidRPr="00414E32">
        <w:rPr>
          <w:szCs w:val="22"/>
        </w:rPr>
        <w:t>. The</w:t>
      </w:r>
      <w:r w:rsidR="00F63E7D">
        <w:rPr>
          <w:szCs w:val="22"/>
        </w:rPr>
        <w:t> </w:t>
      </w:r>
      <w:r w:rsidRPr="00414E32">
        <w:rPr>
          <w:szCs w:val="22"/>
        </w:rPr>
        <w:t xml:space="preserve">provision of these services by PSBA allows frontline agencies to focus their efforts on delivering critical operational services to the community. </w:t>
      </w:r>
    </w:p>
    <w:p w14:paraId="5647438F" w14:textId="77777777" w:rsidR="00414E32" w:rsidRPr="00414E32" w:rsidRDefault="00414E32" w:rsidP="00414E32">
      <w:pPr>
        <w:rPr>
          <w:szCs w:val="22"/>
        </w:rPr>
      </w:pPr>
      <w:r w:rsidRPr="00414E32">
        <w:rPr>
          <w:szCs w:val="22"/>
        </w:rPr>
        <w:t xml:space="preserve">PSBA is governed by a Board of Management, which was formally established on 15 September 2016. The Board comprises the QFES Commissioner Katarina Carroll (Chair), QPS Commissioner Ian Stewart and an appointed external member, Geoff Waite, Executive General Manager, Risk and Intelligence, Queensland Treasury. The role of Chair rotates annually between the QFES Commissioner and QPS Commissioner. </w:t>
      </w:r>
    </w:p>
    <w:p w14:paraId="56474390" w14:textId="77777777" w:rsidR="00414E32" w:rsidRPr="00414E32" w:rsidRDefault="00414E32" w:rsidP="003036CF">
      <w:pPr>
        <w:rPr>
          <w:szCs w:val="22"/>
        </w:rPr>
      </w:pPr>
      <w:r w:rsidRPr="00414E32">
        <w:rPr>
          <w:szCs w:val="22"/>
        </w:rPr>
        <w:t>The Board’s functions include providing leadership and oversight of PSBA and coordinating the provision of support services, and any programs provided by</w:t>
      </w:r>
      <w:r w:rsidR="008C612B">
        <w:rPr>
          <w:szCs w:val="22"/>
        </w:rPr>
        <w:t xml:space="preserve"> the</w:t>
      </w:r>
      <w:r w:rsidRPr="00414E32">
        <w:rPr>
          <w:szCs w:val="22"/>
        </w:rPr>
        <w:t xml:space="preserve"> PSBA to the public safety agencies. The Chief Operating Officer reports to the Board and must give effect to any direction of the Board.</w:t>
      </w:r>
    </w:p>
    <w:p w14:paraId="56474391" w14:textId="77777777" w:rsidR="00414E32" w:rsidRPr="00414E32" w:rsidRDefault="00414E32" w:rsidP="00414E32">
      <w:pPr>
        <w:keepNext/>
        <w:keepLines/>
        <w:spacing w:before="240"/>
        <w:outlineLvl w:val="4"/>
        <w:rPr>
          <w:rFonts w:ascii="Arial Bold" w:eastAsia="Calibri" w:hAnsi="Arial Bold"/>
          <w:b/>
          <w:bCs/>
          <w:sz w:val="28"/>
          <w14:ligatures w14:val="standardContextual"/>
        </w:rPr>
      </w:pPr>
      <w:bookmarkStart w:id="28" w:name="_Toc441671798"/>
      <w:bookmarkStart w:id="29" w:name="_Toc441672086"/>
      <w:bookmarkStart w:id="30" w:name="_Toc442168874"/>
      <w:bookmarkStart w:id="31" w:name="_Toc446075105"/>
      <w:bookmarkStart w:id="32" w:name="_Toc494181212"/>
      <w:r w:rsidRPr="00414E32">
        <w:rPr>
          <w:rFonts w:ascii="Arial Bold" w:eastAsia="Calibri" w:hAnsi="Arial Bold"/>
          <w:b/>
          <w:bCs/>
          <w:sz w:val="28"/>
          <w14:ligatures w14:val="standardContextual"/>
        </w:rPr>
        <w:t xml:space="preserve">Legislation administered </w:t>
      </w:r>
      <w:bookmarkEnd w:id="28"/>
      <w:bookmarkEnd w:id="29"/>
      <w:bookmarkEnd w:id="30"/>
      <w:bookmarkEnd w:id="31"/>
      <w:bookmarkEnd w:id="32"/>
    </w:p>
    <w:p w14:paraId="56474392" w14:textId="77777777" w:rsidR="00414E32" w:rsidRPr="00414E32" w:rsidRDefault="00414E32" w:rsidP="00414E32">
      <w:r w:rsidRPr="00414E32">
        <w:t xml:space="preserve">In accordance with </w:t>
      </w:r>
      <w:r w:rsidRPr="00414E32">
        <w:rPr>
          <w:i/>
        </w:rPr>
        <w:t>Administrative Arrangements Order (No. 4) 2017</w:t>
      </w:r>
      <w:r w:rsidRPr="00414E32">
        <w:t>, QFES administers the following legislation:</w:t>
      </w:r>
    </w:p>
    <w:p w14:paraId="56474393" w14:textId="77777777" w:rsidR="00414E32" w:rsidRPr="00414E32" w:rsidRDefault="00414E32" w:rsidP="00414E32">
      <w:pPr>
        <w:numPr>
          <w:ilvl w:val="0"/>
          <w:numId w:val="8"/>
        </w:numPr>
        <w:spacing w:before="60" w:after="60"/>
        <w:ind w:left="357" w:hanging="357"/>
        <w:rPr>
          <w:rFonts w:eastAsia="Cambria"/>
          <w:i/>
        </w:rPr>
      </w:pPr>
      <w:r w:rsidRPr="00414E32">
        <w:rPr>
          <w:rFonts w:eastAsia="Cambria"/>
          <w:i/>
        </w:rPr>
        <w:t>Disaster Management Act 2003</w:t>
      </w:r>
    </w:p>
    <w:p w14:paraId="56474394" w14:textId="77777777" w:rsidR="00414E32" w:rsidRPr="00414E32" w:rsidRDefault="00414E32" w:rsidP="00414E32">
      <w:pPr>
        <w:numPr>
          <w:ilvl w:val="0"/>
          <w:numId w:val="8"/>
        </w:numPr>
        <w:spacing w:before="60" w:after="60"/>
        <w:ind w:left="357" w:hanging="357"/>
        <w:rPr>
          <w:rFonts w:eastAsia="Cambria"/>
          <w:i/>
        </w:rPr>
      </w:pPr>
      <w:r w:rsidRPr="00414E32">
        <w:rPr>
          <w:rFonts w:eastAsia="Cambria"/>
          <w:i/>
        </w:rPr>
        <w:t>Fire and Emergency Services Act 1990.</w:t>
      </w:r>
    </w:p>
    <w:p w14:paraId="56474395" w14:textId="77777777"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Our accountabilities</w:t>
      </w:r>
    </w:p>
    <w:p w14:paraId="56474396" w14:textId="77777777" w:rsidR="00414E32" w:rsidRPr="00414E32" w:rsidRDefault="00414E32" w:rsidP="00414E32">
      <w:pPr>
        <w:spacing w:after="60"/>
        <w:rPr>
          <w:szCs w:val="22"/>
        </w:rPr>
      </w:pPr>
      <w:r w:rsidRPr="00414E32">
        <w:rPr>
          <w:szCs w:val="22"/>
        </w:rPr>
        <w:t xml:space="preserve">The main functions of QFES under the </w:t>
      </w:r>
      <w:r w:rsidRPr="00414E32">
        <w:rPr>
          <w:i/>
          <w:szCs w:val="22"/>
        </w:rPr>
        <w:t>Fire and Emergency Services Act 1990</w:t>
      </w:r>
      <w:r w:rsidRPr="00414E32">
        <w:rPr>
          <w:szCs w:val="22"/>
        </w:rPr>
        <w:t xml:space="preserve"> are to:</w:t>
      </w:r>
    </w:p>
    <w:p w14:paraId="56474397" w14:textId="77777777" w:rsidR="00414E32" w:rsidRPr="00414E32" w:rsidRDefault="00414E32" w:rsidP="00414E32">
      <w:pPr>
        <w:widowControl w:val="0"/>
        <w:numPr>
          <w:ilvl w:val="0"/>
          <w:numId w:val="13"/>
        </w:numPr>
        <w:tabs>
          <w:tab w:val="left" w:pos="426"/>
        </w:tabs>
        <w:spacing w:before="60" w:after="60"/>
        <w:ind w:left="425" w:hanging="425"/>
        <w:rPr>
          <w:rFonts w:eastAsia="Arial"/>
          <w:szCs w:val="22"/>
        </w:rPr>
      </w:pPr>
      <w:r w:rsidRPr="00414E32">
        <w:rPr>
          <w:szCs w:val="22"/>
        </w:rPr>
        <w:t>protect persons, property and the environment from fire and hazardous materials</w:t>
      </w:r>
      <w:r w:rsidRPr="00414E32">
        <w:rPr>
          <w:spacing w:val="-21"/>
          <w:szCs w:val="22"/>
        </w:rPr>
        <w:t xml:space="preserve"> </w:t>
      </w:r>
      <w:r w:rsidRPr="00414E32">
        <w:rPr>
          <w:szCs w:val="22"/>
        </w:rPr>
        <w:t>emergencies</w:t>
      </w:r>
    </w:p>
    <w:p w14:paraId="56474398" w14:textId="77777777" w:rsidR="00414E32" w:rsidRPr="00414E32" w:rsidRDefault="00414E32" w:rsidP="00414E32">
      <w:pPr>
        <w:widowControl w:val="0"/>
        <w:numPr>
          <w:ilvl w:val="0"/>
          <w:numId w:val="13"/>
        </w:numPr>
        <w:tabs>
          <w:tab w:val="left" w:pos="426"/>
        </w:tabs>
        <w:spacing w:before="60" w:after="60"/>
        <w:ind w:left="426" w:hanging="426"/>
        <w:rPr>
          <w:szCs w:val="22"/>
        </w:rPr>
      </w:pPr>
      <w:r w:rsidRPr="00414E32">
        <w:rPr>
          <w:szCs w:val="22"/>
        </w:rPr>
        <w:t>protect persons trapped in a vehicle or building or otherwise endangered, to the extent that QFES’ personnel and equipment can reasonably be deployed or used for the purpose</w:t>
      </w:r>
    </w:p>
    <w:p w14:paraId="56474399" w14:textId="77777777" w:rsidR="00414E32" w:rsidRPr="00414E32" w:rsidRDefault="00414E32" w:rsidP="00414E32">
      <w:pPr>
        <w:widowControl w:val="0"/>
        <w:numPr>
          <w:ilvl w:val="0"/>
          <w:numId w:val="13"/>
        </w:numPr>
        <w:tabs>
          <w:tab w:val="left" w:pos="426"/>
        </w:tabs>
        <w:spacing w:before="60" w:after="60"/>
        <w:ind w:left="426" w:hanging="426"/>
        <w:rPr>
          <w:rFonts w:eastAsia="Arial"/>
          <w:szCs w:val="22"/>
        </w:rPr>
      </w:pPr>
      <w:r w:rsidRPr="00414E32">
        <w:rPr>
          <w:szCs w:val="22"/>
        </w:rPr>
        <w:t>provide an advisory service, and undertake other measures, to promote</w:t>
      </w:r>
      <w:r w:rsidRPr="00414E32">
        <w:rPr>
          <w:b/>
          <w:szCs w:val="22"/>
        </w:rPr>
        <w:t xml:space="preserve"> </w:t>
      </w:r>
      <w:r w:rsidRPr="00414E32">
        <w:rPr>
          <w:szCs w:val="22"/>
        </w:rPr>
        <w:t>—</w:t>
      </w:r>
      <w:r w:rsidRPr="00414E32">
        <w:rPr>
          <w:b/>
          <w:szCs w:val="22"/>
        </w:rPr>
        <w:t xml:space="preserve"> </w:t>
      </w:r>
    </w:p>
    <w:p w14:paraId="5647439A" w14:textId="77777777" w:rsidR="00414E32" w:rsidRPr="00414E32" w:rsidRDefault="00414E32" w:rsidP="00414E32">
      <w:pPr>
        <w:widowControl w:val="0"/>
        <w:numPr>
          <w:ilvl w:val="1"/>
          <w:numId w:val="13"/>
        </w:numPr>
        <w:tabs>
          <w:tab w:val="left" w:pos="851"/>
        </w:tabs>
        <w:spacing w:before="60" w:after="60"/>
        <w:ind w:left="851" w:hanging="425"/>
        <w:rPr>
          <w:rFonts w:eastAsia="Arial"/>
          <w:szCs w:val="22"/>
        </w:rPr>
      </w:pPr>
      <w:r w:rsidRPr="00414E32">
        <w:rPr>
          <w:szCs w:val="22"/>
        </w:rPr>
        <w:t>fire prevention and fire</w:t>
      </w:r>
      <w:r w:rsidRPr="00414E32">
        <w:rPr>
          <w:spacing w:val="-5"/>
          <w:szCs w:val="22"/>
        </w:rPr>
        <w:t xml:space="preserve"> </w:t>
      </w:r>
      <w:r w:rsidRPr="00414E32">
        <w:rPr>
          <w:szCs w:val="22"/>
        </w:rPr>
        <w:t>control</w:t>
      </w:r>
    </w:p>
    <w:p w14:paraId="5647439B" w14:textId="77777777" w:rsidR="00414E32" w:rsidRPr="00414E32" w:rsidRDefault="00414E32" w:rsidP="00414E32">
      <w:pPr>
        <w:widowControl w:val="0"/>
        <w:numPr>
          <w:ilvl w:val="1"/>
          <w:numId w:val="13"/>
        </w:numPr>
        <w:tabs>
          <w:tab w:val="left" w:pos="851"/>
        </w:tabs>
        <w:spacing w:before="60" w:after="60"/>
        <w:ind w:left="851" w:hanging="425"/>
        <w:rPr>
          <w:rFonts w:eastAsia="Arial"/>
          <w:szCs w:val="22"/>
        </w:rPr>
      </w:pPr>
      <w:r w:rsidRPr="00414E32">
        <w:rPr>
          <w:szCs w:val="22"/>
        </w:rPr>
        <w:t>safety and other procedures if a fire or hazardous materials emergency</w:t>
      </w:r>
      <w:r w:rsidRPr="00414E32">
        <w:rPr>
          <w:spacing w:val="-14"/>
          <w:szCs w:val="22"/>
        </w:rPr>
        <w:t xml:space="preserve"> </w:t>
      </w:r>
      <w:r w:rsidRPr="00414E32">
        <w:rPr>
          <w:szCs w:val="22"/>
        </w:rPr>
        <w:t>happens</w:t>
      </w:r>
    </w:p>
    <w:p w14:paraId="5647439C" w14:textId="77777777" w:rsidR="00414E32" w:rsidRPr="00414E32" w:rsidRDefault="00414E32" w:rsidP="00414E32">
      <w:pPr>
        <w:widowControl w:val="0"/>
        <w:numPr>
          <w:ilvl w:val="0"/>
          <w:numId w:val="13"/>
        </w:numPr>
        <w:tabs>
          <w:tab w:val="left" w:pos="426"/>
        </w:tabs>
        <w:spacing w:before="60" w:after="60"/>
        <w:ind w:left="426" w:hanging="426"/>
        <w:rPr>
          <w:rFonts w:eastAsia="Arial"/>
          <w:szCs w:val="22"/>
        </w:rPr>
      </w:pPr>
      <w:r w:rsidRPr="00414E32">
        <w:rPr>
          <w:szCs w:val="22"/>
        </w:rPr>
        <w:t>cooperate with any entity that provides an emergency</w:t>
      </w:r>
      <w:r w:rsidRPr="00414E32">
        <w:rPr>
          <w:spacing w:val="-7"/>
          <w:szCs w:val="22"/>
        </w:rPr>
        <w:t xml:space="preserve"> </w:t>
      </w:r>
      <w:r w:rsidRPr="00414E32">
        <w:rPr>
          <w:szCs w:val="22"/>
        </w:rPr>
        <w:t>service</w:t>
      </w:r>
    </w:p>
    <w:p w14:paraId="5647439D" w14:textId="77777777" w:rsidR="00414E32" w:rsidRPr="00414E32" w:rsidRDefault="00414E32" w:rsidP="00414E32">
      <w:pPr>
        <w:widowControl w:val="0"/>
        <w:numPr>
          <w:ilvl w:val="0"/>
          <w:numId w:val="13"/>
        </w:numPr>
        <w:tabs>
          <w:tab w:val="left" w:pos="426"/>
        </w:tabs>
        <w:spacing w:before="60" w:after="60"/>
        <w:ind w:left="426" w:hanging="426"/>
        <w:rPr>
          <w:rFonts w:eastAsia="Arial"/>
          <w:szCs w:val="22"/>
        </w:rPr>
      </w:pPr>
      <w:r w:rsidRPr="00414E32">
        <w:rPr>
          <w:szCs w:val="22"/>
        </w:rPr>
        <w:t>perform other functions given to QFES under this Act or another</w:t>
      </w:r>
      <w:r w:rsidRPr="00414E32">
        <w:rPr>
          <w:spacing w:val="-7"/>
          <w:szCs w:val="22"/>
        </w:rPr>
        <w:t xml:space="preserve"> </w:t>
      </w:r>
      <w:r w:rsidRPr="00414E32">
        <w:rPr>
          <w:szCs w:val="22"/>
        </w:rPr>
        <w:t>Act</w:t>
      </w:r>
    </w:p>
    <w:p w14:paraId="5647439E" w14:textId="77777777" w:rsidR="00414E32" w:rsidRPr="00414E32" w:rsidRDefault="00414E32" w:rsidP="00414E32">
      <w:pPr>
        <w:widowControl w:val="0"/>
        <w:numPr>
          <w:ilvl w:val="0"/>
          <w:numId w:val="13"/>
        </w:numPr>
        <w:tabs>
          <w:tab w:val="left" w:pos="426"/>
        </w:tabs>
        <w:spacing w:before="60" w:after="60"/>
        <w:ind w:left="426" w:hanging="426"/>
        <w:rPr>
          <w:rFonts w:eastAsia="Arial"/>
          <w:szCs w:val="22"/>
        </w:rPr>
      </w:pPr>
      <w:r w:rsidRPr="00414E32">
        <w:rPr>
          <w:szCs w:val="22"/>
        </w:rPr>
        <w:t>perform functions incidental to its other</w:t>
      </w:r>
      <w:r w:rsidRPr="00414E32">
        <w:rPr>
          <w:spacing w:val="-8"/>
          <w:szCs w:val="22"/>
        </w:rPr>
        <w:t xml:space="preserve"> </w:t>
      </w:r>
      <w:r w:rsidRPr="00414E32">
        <w:rPr>
          <w:szCs w:val="22"/>
        </w:rPr>
        <w:t>functions</w:t>
      </w:r>
    </w:p>
    <w:p w14:paraId="5647439F" w14:textId="77777777" w:rsidR="00414E32" w:rsidRPr="00414E32" w:rsidRDefault="00414E32" w:rsidP="00414E32">
      <w:pPr>
        <w:widowControl w:val="0"/>
        <w:numPr>
          <w:ilvl w:val="0"/>
          <w:numId w:val="13"/>
        </w:numPr>
        <w:tabs>
          <w:tab w:val="left" w:pos="426"/>
        </w:tabs>
        <w:spacing w:before="60" w:after="60"/>
        <w:ind w:left="425" w:hanging="425"/>
        <w:rPr>
          <w:rFonts w:eastAsia="Arial"/>
          <w:szCs w:val="22"/>
        </w:rPr>
      </w:pPr>
      <w:r w:rsidRPr="00414E32">
        <w:rPr>
          <w:szCs w:val="22"/>
        </w:rPr>
        <w:t>identify and market products and services incidental to its</w:t>
      </w:r>
      <w:r w:rsidRPr="00414E32">
        <w:rPr>
          <w:spacing w:val="-13"/>
          <w:szCs w:val="22"/>
        </w:rPr>
        <w:t xml:space="preserve"> </w:t>
      </w:r>
      <w:r w:rsidRPr="00414E32">
        <w:rPr>
          <w:szCs w:val="22"/>
        </w:rPr>
        <w:t>functions.</w:t>
      </w:r>
    </w:p>
    <w:p w14:paraId="564743A0" w14:textId="77777777" w:rsidR="00414E32" w:rsidRPr="00414E32" w:rsidRDefault="00414E32" w:rsidP="00414E32">
      <w:pPr>
        <w:spacing w:after="60"/>
        <w:rPr>
          <w:szCs w:val="22"/>
        </w:rPr>
      </w:pPr>
      <w:r w:rsidRPr="00414E32">
        <w:rPr>
          <w:szCs w:val="22"/>
        </w:rPr>
        <w:t>In addition, the Act includes functions of the SES. These are to</w:t>
      </w:r>
      <w:r w:rsidRPr="00414E32">
        <w:rPr>
          <w:spacing w:val="-24"/>
          <w:szCs w:val="22"/>
        </w:rPr>
        <w:t xml:space="preserve"> </w:t>
      </w:r>
      <w:r w:rsidRPr="00414E32">
        <w:rPr>
          <w:szCs w:val="22"/>
        </w:rPr>
        <w:t>perform:</w:t>
      </w:r>
    </w:p>
    <w:p w14:paraId="564743A1" w14:textId="77777777" w:rsidR="00414E32" w:rsidRPr="00414E32" w:rsidRDefault="00414E32" w:rsidP="00414E32">
      <w:pPr>
        <w:widowControl w:val="0"/>
        <w:numPr>
          <w:ilvl w:val="0"/>
          <w:numId w:val="12"/>
        </w:numPr>
        <w:tabs>
          <w:tab w:val="left" w:pos="426"/>
        </w:tabs>
        <w:spacing w:before="60" w:after="60"/>
        <w:ind w:left="426" w:hanging="426"/>
        <w:rPr>
          <w:rFonts w:eastAsia="Arial"/>
          <w:szCs w:val="22"/>
        </w:rPr>
      </w:pPr>
      <w:r w:rsidRPr="00414E32">
        <w:rPr>
          <w:szCs w:val="22"/>
        </w:rPr>
        <w:t xml:space="preserve">rescue or similar operations in </w:t>
      </w:r>
      <w:proofErr w:type="gramStart"/>
      <w:r w:rsidRPr="00414E32">
        <w:rPr>
          <w:szCs w:val="22"/>
        </w:rPr>
        <w:t>an emergency situation</w:t>
      </w:r>
      <w:proofErr w:type="gramEnd"/>
    </w:p>
    <w:p w14:paraId="564743A2" w14:textId="77777777" w:rsidR="00414E32" w:rsidRPr="00414E32" w:rsidRDefault="00414E32" w:rsidP="00414E32">
      <w:pPr>
        <w:widowControl w:val="0"/>
        <w:numPr>
          <w:ilvl w:val="0"/>
          <w:numId w:val="12"/>
        </w:numPr>
        <w:tabs>
          <w:tab w:val="left" w:pos="426"/>
        </w:tabs>
        <w:spacing w:before="60" w:after="60"/>
        <w:ind w:left="426" w:hanging="426"/>
        <w:rPr>
          <w:rFonts w:eastAsia="Arial"/>
          <w:szCs w:val="22"/>
        </w:rPr>
      </w:pPr>
      <w:r w:rsidRPr="00414E32">
        <w:rPr>
          <w:szCs w:val="22"/>
        </w:rPr>
        <w:t>search operations in an emergency or similar situation</w:t>
      </w:r>
    </w:p>
    <w:p w14:paraId="564743A3" w14:textId="77777777" w:rsidR="00414E32" w:rsidRPr="00414E32" w:rsidRDefault="00414E32" w:rsidP="00414E32">
      <w:pPr>
        <w:widowControl w:val="0"/>
        <w:numPr>
          <w:ilvl w:val="0"/>
          <w:numId w:val="12"/>
        </w:numPr>
        <w:tabs>
          <w:tab w:val="left" w:pos="426"/>
        </w:tabs>
        <w:spacing w:before="60" w:after="60"/>
        <w:ind w:left="426" w:hanging="426"/>
        <w:rPr>
          <w:szCs w:val="22"/>
        </w:rPr>
      </w:pPr>
      <w:r w:rsidRPr="00414E32">
        <w:rPr>
          <w:szCs w:val="22"/>
        </w:rPr>
        <w:t xml:space="preserve">other operations in </w:t>
      </w:r>
      <w:proofErr w:type="gramStart"/>
      <w:r w:rsidRPr="00414E32">
        <w:rPr>
          <w:szCs w:val="22"/>
        </w:rPr>
        <w:t>an emergency situation</w:t>
      </w:r>
      <w:proofErr w:type="gramEnd"/>
      <w:r w:rsidRPr="00414E32">
        <w:rPr>
          <w:szCs w:val="22"/>
        </w:rPr>
        <w:t xml:space="preserve"> to</w:t>
      </w:r>
    </w:p>
    <w:p w14:paraId="564743A4" w14:textId="77777777" w:rsidR="00414E32" w:rsidRPr="00414E32" w:rsidRDefault="00414E32" w:rsidP="00414E32">
      <w:pPr>
        <w:widowControl w:val="0"/>
        <w:numPr>
          <w:ilvl w:val="1"/>
          <w:numId w:val="13"/>
        </w:numPr>
        <w:tabs>
          <w:tab w:val="left" w:pos="851"/>
        </w:tabs>
        <w:spacing w:before="60" w:after="60"/>
        <w:ind w:left="851" w:hanging="425"/>
        <w:rPr>
          <w:szCs w:val="22"/>
        </w:rPr>
      </w:pPr>
      <w:r w:rsidRPr="00414E32">
        <w:rPr>
          <w:szCs w:val="22"/>
        </w:rPr>
        <w:t>help injured persons</w:t>
      </w:r>
    </w:p>
    <w:p w14:paraId="564743A5" w14:textId="77777777" w:rsidR="00414E32" w:rsidRPr="00414E32" w:rsidRDefault="00414E32" w:rsidP="00414E32">
      <w:pPr>
        <w:widowControl w:val="0"/>
        <w:numPr>
          <w:ilvl w:val="1"/>
          <w:numId w:val="13"/>
        </w:numPr>
        <w:tabs>
          <w:tab w:val="left" w:pos="851"/>
        </w:tabs>
        <w:spacing w:before="60" w:after="60"/>
        <w:ind w:left="851" w:hanging="425"/>
        <w:rPr>
          <w:szCs w:val="22"/>
        </w:rPr>
      </w:pPr>
      <w:r w:rsidRPr="00414E32">
        <w:rPr>
          <w:szCs w:val="22"/>
        </w:rPr>
        <w:t>protect persons or property from danger or potential danger associated with the situation</w:t>
      </w:r>
    </w:p>
    <w:p w14:paraId="564743A6" w14:textId="77777777" w:rsidR="00414E32" w:rsidRPr="00414E32" w:rsidRDefault="00414E32" w:rsidP="00414E32">
      <w:pPr>
        <w:widowControl w:val="0"/>
        <w:numPr>
          <w:ilvl w:val="0"/>
          <w:numId w:val="12"/>
        </w:numPr>
        <w:tabs>
          <w:tab w:val="left" w:pos="426"/>
        </w:tabs>
        <w:spacing w:before="60" w:after="60"/>
        <w:ind w:left="426" w:hanging="426"/>
        <w:rPr>
          <w:rFonts w:eastAsia="Arial"/>
          <w:szCs w:val="22"/>
        </w:rPr>
      </w:pPr>
      <w:r w:rsidRPr="00414E32">
        <w:rPr>
          <w:szCs w:val="22"/>
        </w:rPr>
        <w:t>other activities to help communities prepare for, respond to and recover from an event or a disaster</w:t>
      </w:r>
    </w:p>
    <w:p w14:paraId="564743A7" w14:textId="77777777" w:rsidR="00414E32" w:rsidRPr="00414E32" w:rsidRDefault="00414E32" w:rsidP="00414E32">
      <w:pPr>
        <w:widowControl w:val="0"/>
        <w:numPr>
          <w:ilvl w:val="0"/>
          <w:numId w:val="12"/>
        </w:numPr>
        <w:tabs>
          <w:tab w:val="left" w:pos="426"/>
        </w:tabs>
        <w:spacing w:before="60" w:after="60"/>
        <w:ind w:left="426" w:hanging="426"/>
        <w:rPr>
          <w:rFonts w:eastAsia="Arial"/>
          <w:szCs w:val="22"/>
        </w:rPr>
      </w:pPr>
      <w:r w:rsidRPr="00414E32">
        <w:rPr>
          <w:szCs w:val="22"/>
        </w:rPr>
        <w:t>activities to raise the profile of the SES or raise funds to support the SES in the performance</w:t>
      </w:r>
      <w:r w:rsidRPr="00414E32">
        <w:rPr>
          <w:spacing w:val="-28"/>
          <w:szCs w:val="22"/>
        </w:rPr>
        <w:t xml:space="preserve"> </w:t>
      </w:r>
      <w:r w:rsidRPr="00414E32">
        <w:rPr>
          <w:szCs w:val="22"/>
        </w:rPr>
        <w:t>of its</w:t>
      </w:r>
      <w:r w:rsidRPr="00414E32">
        <w:rPr>
          <w:spacing w:val="-2"/>
          <w:szCs w:val="22"/>
        </w:rPr>
        <w:t xml:space="preserve"> other </w:t>
      </w:r>
      <w:r w:rsidRPr="00414E32">
        <w:rPr>
          <w:szCs w:val="22"/>
        </w:rPr>
        <w:t>functions.</w:t>
      </w:r>
    </w:p>
    <w:p w14:paraId="564743A8" w14:textId="77777777" w:rsidR="00F63E7D" w:rsidRDefault="00F63E7D">
      <w:pPr>
        <w:rPr>
          <w:szCs w:val="22"/>
        </w:rPr>
      </w:pPr>
      <w:r>
        <w:rPr>
          <w:szCs w:val="22"/>
        </w:rPr>
        <w:br w:type="page"/>
      </w:r>
    </w:p>
    <w:p w14:paraId="564743A9" w14:textId="77777777" w:rsidR="00414E32" w:rsidRPr="00414E32" w:rsidRDefault="00414E32" w:rsidP="00414E32">
      <w:pPr>
        <w:spacing w:after="60"/>
        <w:rPr>
          <w:szCs w:val="22"/>
        </w:rPr>
      </w:pPr>
      <w:r w:rsidRPr="00414E32">
        <w:rPr>
          <w:szCs w:val="22"/>
        </w:rPr>
        <w:lastRenderedPageBreak/>
        <w:t xml:space="preserve">Under the </w:t>
      </w:r>
      <w:r w:rsidRPr="00414E32">
        <w:rPr>
          <w:i/>
          <w:szCs w:val="22"/>
        </w:rPr>
        <w:t>Disaster Management Act 2003</w:t>
      </w:r>
      <w:r w:rsidRPr="00414E32">
        <w:rPr>
          <w:szCs w:val="22"/>
        </w:rPr>
        <w:t>, the chief executive of QFES has the following functions for the administration of the</w:t>
      </w:r>
      <w:r w:rsidRPr="00414E32">
        <w:rPr>
          <w:spacing w:val="-16"/>
          <w:szCs w:val="22"/>
        </w:rPr>
        <w:t xml:space="preserve"> </w:t>
      </w:r>
      <w:r w:rsidRPr="00414E32">
        <w:rPr>
          <w:szCs w:val="22"/>
        </w:rPr>
        <w:t>Act:</w:t>
      </w:r>
    </w:p>
    <w:p w14:paraId="564743AA" w14:textId="77777777" w:rsidR="00775DA0" w:rsidRDefault="00414E32" w:rsidP="00414E32">
      <w:pPr>
        <w:widowControl w:val="0"/>
        <w:numPr>
          <w:ilvl w:val="0"/>
          <w:numId w:val="11"/>
        </w:numPr>
        <w:tabs>
          <w:tab w:val="left" w:pos="426"/>
        </w:tabs>
        <w:spacing w:before="60" w:after="60"/>
        <w:ind w:left="426" w:hanging="426"/>
        <w:rPr>
          <w:szCs w:val="22"/>
        </w:rPr>
      </w:pPr>
      <w:r w:rsidRPr="00414E32">
        <w:rPr>
          <w:szCs w:val="22"/>
        </w:rPr>
        <w:t>to establish and maintain arrangements between the state and the commonwealth about matters relating to effective disaster</w:t>
      </w:r>
      <w:r w:rsidRPr="00414E32">
        <w:rPr>
          <w:spacing w:val="-4"/>
          <w:szCs w:val="22"/>
        </w:rPr>
        <w:t xml:space="preserve"> </w:t>
      </w:r>
      <w:r w:rsidRPr="00414E32">
        <w:rPr>
          <w:szCs w:val="22"/>
        </w:rPr>
        <w:t>management</w:t>
      </w:r>
    </w:p>
    <w:p w14:paraId="564743AB" w14:textId="77777777" w:rsidR="00414E32" w:rsidRPr="00414E32" w:rsidRDefault="00414E32" w:rsidP="00414E32">
      <w:pPr>
        <w:widowControl w:val="0"/>
        <w:numPr>
          <w:ilvl w:val="0"/>
          <w:numId w:val="11"/>
        </w:numPr>
        <w:tabs>
          <w:tab w:val="left" w:pos="426"/>
        </w:tabs>
        <w:spacing w:before="60" w:after="60"/>
        <w:ind w:left="426" w:hanging="426"/>
        <w:rPr>
          <w:rFonts w:eastAsia="Arial"/>
          <w:szCs w:val="22"/>
        </w:rPr>
      </w:pPr>
      <w:r w:rsidRPr="00414E32">
        <w:rPr>
          <w:szCs w:val="22"/>
        </w:rPr>
        <w:t>to ensure that disaster management and disaster operations in the state are consistent with the:</w:t>
      </w:r>
    </w:p>
    <w:p w14:paraId="564743AC" w14:textId="77777777" w:rsidR="00414E32" w:rsidRPr="00414E32" w:rsidRDefault="00414E32" w:rsidP="00414E32">
      <w:pPr>
        <w:widowControl w:val="0"/>
        <w:numPr>
          <w:ilvl w:val="1"/>
          <w:numId w:val="11"/>
        </w:numPr>
        <w:tabs>
          <w:tab w:val="left" w:pos="851"/>
        </w:tabs>
        <w:spacing w:before="60" w:after="60"/>
        <w:ind w:left="889" w:hanging="463"/>
        <w:rPr>
          <w:rFonts w:eastAsia="Arial"/>
          <w:szCs w:val="22"/>
        </w:rPr>
      </w:pPr>
      <w:r w:rsidRPr="00414E32">
        <w:rPr>
          <w:rFonts w:eastAsia="Arial"/>
          <w:szCs w:val="22"/>
        </w:rPr>
        <w:t xml:space="preserve">state group’s strategic policy framework for disaster </w:t>
      </w:r>
      <w:r w:rsidRPr="00414E32">
        <w:rPr>
          <w:szCs w:val="22"/>
        </w:rPr>
        <w:t>management for the state</w:t>
      </w:r>
    </w:p>
    <w:p w14:paraId="564743AD" w14:textId="77777777" w:rsidR="00414E32" w:rsidRPr="00414E32" w:rsidRDefault="00414E32" w:rsidP="00414E32">
      <w:pPr>
        <w:widowControl w:val="0"/>
        <w:numPr>
          <w:ilvl w:val="1"/>
          <w:numId w:val="11"/>
        </w:numPr>
        <w:tabs>
          <w:tab w:val="left" w:pos="851"/>
        </w:tabs>
        <w:spacing w:before="60" w:after="60"/>
        <w:ind w:left="889" w:hanging="463"/>
        <w:rPr>
          <w:rFonts w:eastAsia="Arial"/>
          <w:szCs w:val="22"/>
        </w:rPr>
      </w:pPr>
      <w:r w:rsidRPr="00414E32">
        <w:rPr>
          <w:rFonts w:eastAsia="Arial"/>
          <w:szCs w:val="22"/>
        </w:rPr>
        <w:t>state</w:t>
      </w:r>
      <w:r w:rsidRPr="00414E32">
        <w:rPr>
          <w:szCs w:val="22"/>
        </w:rPr>
        <w:t xml:space="preserve"> disaster management plan</w:t>
      </w:r>
    </w:p>
    <w:p w14:paraId="564743AE" w14:textId="77777777" w:rsidR="00414E32" w:rsidRPr="00414E32" w:rsidRDefault="00414E32" w:rsidP="00414E32">
      <w:pPr>
        <w:widowControl w:val="0"/>
        <w:numPr>
          <w:ilvl w:val="1"/>
          <w:numId w:val="11"/>
        </w:numPr>
        <w:tabs>
          <w:tab w:val="left" w:pos="851"/>
        </w:tabs>
        <w:spacing w:before="60" w:after="60"/>
        <w:ind w:left="889" w:hanging="463"/>
        <w:rPr>
          <w:rFonts w:eastAsia="Arial"/>
          <w:szCs w:val="22"/>
        </w:rPr>
      </w:pPr>
      <w:r w:rsidRPr="00414E32">
        <w:rPr>
          <w:rFonts w:eastAsia="Arial"/>
          <w:szCs w:val="22"/>
        </w:rPr>
        <w:t>disaster</w:t>
      </w:r>
      <w:r w:rsidRPr="00414E32">
        <w:rPr>
          <w:szCs w:val="22"/>
        </w:rPr>
        <w:t xml:space="preserve"> management</w:t>
      </w:r>
      <w:r w:rsidRPr="00414E32">
        <w:rPr>
          <w:spacing w:val="-3"/>
          <w:szCs w:val="22"/>
        </w:rPr>
        <w:t xml:space="preserve"> </w:t>
      </w:r>
      <w:r w:rsidRPr="00414E32">
        <w:rPr>
          <w:szCs w:val="22"/>
        </w:rPr>
        <w:t>standards</w:t>
      </w:r>
    </w:p>
    <w:p w14:paraId="564743AF" w14:textId="77777777" w:rsidR="004437EB" w:rsidRDefault="00414E32" w:rsidP="00414E32">
      <w:pPr>
        <w:widowControl w:val="0"/>
        <w:numPr>
          <w:ilvl w:val="1"/>
          <w:numId w:val="11"/>
        </w:numPr>
        <w:tabs>
          <w:tab w:val="left" w:pos="851"/>
        </w:tabs>
        <w:spacing w:before="60" w:after="60"/>
        <w:ind w:left="889" w:hanging="463"/>
        <w:rPr>
          <w:szCs w:val="22"/>
        </w:rPr>
      </w:pPr>
      <w:r w:rsidRPr="00414E32">
        <w:rPr>
          <w:rFonts w:eastAsia="Arial"/>
          <w:szCs w:val="22"/>
        </w:rPr>
        <w:t>disaster</w:t>
      </w:r>
      <w:r w:rsidRPr="00414E32">
        <w:rPr>
          <w:szCs w:val="22"/>
        </w:rPr>
        <w:t xml:space="preserve"> management</w:t>
      </w:r>
      <w:r w:rsidRPr="00414E32">
        <w:rPr>
          <w:spacing w:val="-5"/>
          <w:szCs w:val="22"/>
        </w:rPr>
        <w:t xml:space="preserve"> </w:t>
      </w:r>
      <w:r w:rsidRPr="00414E32">
        <w:rPr>
          <w:szCs w:val="22"/>
        </w:rPr>
        <w:t>guidelines</w:t>
      </w:r>
    </w:p>
    <w:p w14:paraId="564743B0" w14:textId="77777777" w:rsidR="00775DA0" w:rsidRDefault="00414E32" w:rsidP="004E021D">
      <w:pPr>
        <w:widowControl w:val="0"/>
        <w:numPr>
          <w:ilvl w:val="0"/>
          <w:numId w:val="11"/>
        </w:numPr>
        <w:tabs>
          <w:tab w:val="left" w:pos="426"/>
        </w:tabs>
        <w:spacing w:before="60" w:after="60"/>
        <w:ind w:left="426" w:hanging="426"/>
        <w:rPr>
          <w:szCs w:val="22"/>
        </w:rPr>
      </w:pPr>
      <w:r w:rsidRPr="00775DA0">
        <w:rPr>
          <w:szCs w:val="22"/>
        </w:rPr>
        <w:t>to ensure that persons performing functions under the Act in relation to disaster operations are appropriately</w:t>
      </w:r>
      <w:r w:rsidRPr="00775DA0">
        <w:rPr>
          <w:spacing w:val="-3"/>
          <w:szCs w:val="22"/>
        </w:rPr>
        <w:t xml:space="preserve"> </w:t>
      </w:r>
      <w:r w:rsidRPr="00775DA0">
        <w:rPr>
          <w:szCs w:val="22"/>
        </w:rPr>
        <w:t>trained</w:t>
      </w:r>
    </w:p>
    <w:p w14:paraId="564743B1" w14:textId="77777777" w:rsidR="00414E32" w:rsidRPr="00775DA0" w:rsidRDefault="00414E32" w:rsidP="004E021D">
      <w:pPr>
        <w:widowControl w:val="0"/>
        <w:numPr>
          <w:ilvl w:val="0"/>
          <w:numId w:val="11"/>
        </w:numPr>
        <w:tabs>
          <w:tab w:val="left" w:pos="426"/>
        </w:tabs>
        <w:spacing w:before="60" w:after="60"/>
        <w:ind w:left="426" w:hanging="426"/>
        <w:rPr>
          <w:szCs w:val="22"/>
        </w:rPr>
      </w:pPr>
      <w:r w:rsidRPr="00775DA0">
        <w:rPr>
          <w:szCs w:val="22"/>
        </w:rPr>
        <w:t>to provide advice and support to the state group and local and district groups in relation to disaster management and disaster operations.</w:t>
      </w:r>
    </w:p>
    <w:p w14:paraId="564743B2" w14:textId="77777777"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Queensland Government objectives</w:t>
      </w:r>
    </w:p>
    <w:p w14:paraId="564743B3" w14:textId="77777777" w:rsidR="00414E32" w:rsidRPr="00414E32" w:rsidRDefault="00414E32" w:rsidP="00414E32">
      <w:pPr>
        <w:tabs>
          <w:tab w:val="left" w:pos="1134"/>
          <w:tab w:val="left" w:pos="8505"/>
        </w:tabs>
        <w:ind w:left="1" w:hanging="1"/>
        <w:rPr>
          <w:b/>
        </w:rPr>
      </w:pPr>
      <w:r w:rsidRPr="00414E32">
        <w:t>The Queensland Government works closely with all Queenslanders to deliver its objectives for</w:t>
      </w:r>
      <w:r w:rsidRPr="00414E32">
        <w:rPr>
          <w:spacing w:val="-31"/>
        </w:rPr>
        <w:t xml:space="preserve"> </w:t>
      </w:r>
      <w:r w:rsidRPr="00414E32">
        <w:t>the community</w:t>
      </w:r>
      <w:r w:rsidRPr="00414E32">
        <w:rPr>
          <w:spacing w:val="-4"/>
        </w:rPr>
        <w:t xml:space="preserve">. </w:t>
      </w:r>
      <w:r w:rsidRPr="00414E32">
        <w:t>Integrity, accountability and consultation underpin everything the Queensland Government</w:t>
      </w:r>
      <w:r w:rsidRPr="00775DA0">
        <w:t xml:space="preserve"> </w:t>
      </w:r>
      <w:r w:rsidRPr="00414E32">
        <w:t>does.</w:t>
      </w:r>
    </w:p>
    <w:p w14:paraId="564743B4" w14:textId="77777777"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Our objectives</w:t>
      </w:r>
    </w:p>
    <w:p w14:paraId="564743B5" w14:textId="77777777" w:rsidR="00414E32" w:rsidRPr="00414E32" w:rsidRDefault="00414E32" w:rsidP="00414E32">
      <w:pPr>
        <w:spacing w:after="60"/>
      </w:pPr>
      <w:r w:rsidRPr="00414E32">
        <w:t>QFES’ focus on creating safe and resilient communities supported the Queensland Government’s objectives for the community of delivering quality frontline services, and building safe, caring and connected communities. QFES delivered on the Queensland Government’s objectives through a range of strategies including:</w:t>
      </w:r>
    </w:p>
    <w:p w14:paraId="564743B6" w14:textId="77777777" w:rsidR="00414E32" w:rsidRPr="00414E32" w:rsidRDefault="00414E32" w:rsidP="00414E32">
      <w:pPr>
        <w:numPr>
          <w:ilvl w:val="0"/>
          <w:numId w:val="38"/>
        </w:numPr>
        <w:spacing w:before="60" w:after="60"/>
        <w:ind w:left="357" w:hanging="357"/>
      </w:pPr>
      <w:r w:rsidRPr="00414E32">
        <w:t>collaborating with communities to develop a shared understanding of their risks and empower them to have the capability to manage those risks</w:t>
      </w:r>
    </w:p>
    <w:p w14:paraId="564743B7" w14:textId="77777777" w:rsidR="00414E32" w:rsidRPr="00414E32" w:rsidRDefault="00414E32" w:rsidP="00414E32">
      <w:pPr>
        <w:numPr>
          <w:ilvl w:val="0"/>
          <w:numId w:val="38"/>
        </w:numPr>
        <w:spacing w:before="60" w:after="60"/>
        <w:ind w:left="357" w:hanging="357"/>
      </w:pPr>
      <w:r w:rsidRPr="00414E32">
        <w:t>providing timely and accurate information to inform and enable communities and responders to adequately prepare for, and respond to, fire and emergency events</w:t>
      </w:r>
    </w:p>
    <w:p w14:paraId="564743B8" w14:textId="77777777" w:rsidR="00414E32" w:rsidRPr="00414E32" w:rsidRDefault="00414E32" w:rsidP="00414E32">
      <w:pPr>
        <w:numPr>
          <w:ilvl w:val="0"/>
          <w:numId w:val="38"/>
        </w:numPr>
        <w:spacing w:before="60" w:after="60"/>
        <w:ind w:left="357" w:hanging="357"/>
      </w:pPr>
      <w:r w:rsidRPr="00414E32">
        <w:t>providing timely advice, reporting and support to other agencies to assist in the recovery process</w:t>
      </w:r>
    </w:p>
    <w:p w14:paraId="564743B9" w14:textId="77777777" w:rsidR="00414E32" w:rsidRPr="00414E32" w:rsidRDefault="00414E32" w:rsidP="00414E32">
      <w:pPr>
        <w:numPr>
          <w:ilvl w:val="0"/>
          <w:numId w:val="38"/>
        </w:numPr>
        <w:spacing w:before="60" w:after="60"/>
        <w:ind w:left="357" w:hanging="357"/>
      </w:pPr>
      <w:r w:rsidRPr="00414E32">
        <w:t xml:space="preserve">ensuring lessons learnt are taken into consideration during future fire and emergency </w:t>
      </w:r>
      <w:r w:rsidR="009359C6">
        <w:t>PPRR</w:t>
      </w:r>
      <w:r w:rsidRPr="00414E32">
        <w:t xml:space="preserve"> programs</w:t>
      </w:r>
    </w:p>
    <w:p w14:paraId="564743BA" w14:textId="77777777" w:rsidR="00414E32" w:rsidRPr="00414E32" w:rsidRDefault="00414E32" w:rsidP="00414E32">
      <w:pPr>
        <w:numPr>
          <w:ilvl w:val="0"/>
          <w:numId w:val="38"/>
        </w:numPr>
        <w:spacing w:before="60"/>
        <w:ind w:left="357" w:hanging="357"/>
      </w:pPr>
      <w:r w:rsidRPr="00414E32">
        <w:t>strengthening community capability and partnerships.</w:t>
      </w:r>
    </w:p>
    <w:p w14:paraId="564743BB" w14:textId="77777777" w:rsidR="00414E32" w:rsidRDefault="00414E32" w:rsidP="003B6369">
      <w:pPr>
        <w:spacing w:after="240"/>
        <w:ind w:left="1" w:hanging="1"/>
      </w:pPr>
      <w:r w:rsidRPr="00414E32">
        <w:t>QFES’ objectives and strategies, as outlined in its 2017-2021 strategic plan, are:</w:t>
      </w:r>
    </w:p>
    <w:tbl>
      <w:tblPr>
        <w:tblW w:w="10206" w:type="dxa"/>
        <w:tblBorders>
          <w:top w:val="single" w:sz="8" w:space="0" w:color="B0004B"/>
          <w:bottom w:val="single" w:sz="8" w:space="0" w:color="B0004B"/>
          <w:insideH w:val="single" w:sz="8" w:space="0" w:color="B0004B"/>
        </w:tblBorders>
        <w:tblLayout w:type="fixed"/>
        <w:tblLook w:val="04A0" w:firstRow="1" w:lastRow="0" w:firstColumn="1" w:lastColumn="0" w:noHBand="0" w:noVBand="1"/>
      </w:tblPr>
      <w:tblGrid>
        <w:gridCol w:w="420"/>
        <w:gridCol w:w="2878"/>
        <w:gridCol w:w="6908"/>
      </w:tblGrid>
      <w:tr w:rsidR="00F63ADA" w:rsidRPr="0032271C" w14:paraId="564743BE" w14:textId="77777777" w:rsidTr="003B6369">
        <w:trPr>
          <w:trHeight w:val="340"/>
          <w:tblHeader/>
        </w:trPr>
        <w:tc>
          <w:tcPr>
            <w:tcW w:w="3298" w:type="dxa"/>
            <w:gridSpan w:val="2"/>
            <w:shd w:val="clear" w:color="auto" w:fill="E9735E"/>
            <w:vAlign w:val="center"/>
          </w:tcPr>
          <w:p w14:paraId="564743BC" w14:textId="77777777" w:rsidR="00414E32" w:rsidRPr="0032271C" w:rsidRDefault="00414E32" w:rsidP="00414E32">
            <w:pPr>
              <w:spacing w:before="60" w:after="60"/>
              <w:ind w:right="612"/>
              <w:contextualSpacing/>
              <w:rPr>
                <w:b/>
                <w:bCs/>
                <w:sz w:val="24"/>
              </w:rPr>
            </w:pPr>
            <w:r w:rsidRPr="0032271C">
              <w:rPr>
                <w:b/>
                <w:bCs/>
                <w:sz w:val="24"/>
              </w:rPr>
              <w:t xml:space="preserve">Objective </w:t>
            </w:r>
          </w:p>
        </w:tc>
        <w:tc>
          <w:tcPr>
            <w:tcW w:w="6908" w:type="dxa"/>
            <w:shd w:val="clear" w:color="auto" w:fill="E9735E"/>
            <w:vAlign w:val="center"/>
          </w:tcPr>
          <w:p w14:paraId="564743BD" w14:textId="77777777" w:rsidR="00414E32" w:rsidRPr="0032271C" w:rsidRDefault="00414E32" w:rsidP="00414E32">
            <w:pPr>
              <w:spacing w:before="60" w:after="60"/>
              <w:ind w:right="612"/>
              <w:contextualSpacing/>
              <w:rPr>
                <w:b/>
                <w:bCs/>
                <w:sz w:val="24"/>
              </w:rPr>
            </w:pPr>
            <w:r w:rsidRPr="0032271C">
              <w:rPr>
                <w:b/>
                <w:bCs/>
                <w:sz w:val="24"/>
              </w:rPr>
              <w:t>Strategies</w:t>
            </w:r>
          </w:p>
        </w:tc>
      </w:tr>
      <w:tr w:rsidR="00414E32" w:rsidRPr="00414E32" w14:paraId="564743C4" w14:textId="77777777" w:rsidTr="003B6369">
        <w:tc>
          <w:tcPr>
            <w:tcW w:w="420" w:type="dxa"/>
          </w:tcPr>
          <w:p w14:paraId="564743BF" w14:textId="77777777" w:rsidR="00414E32" w:rsidRPr="00414E32" w:rsidRDefault="00414E32" w:rsidP="001F6844">
            <w:pPr>
              <w:spacing w:before="40"/>
              <w:ind w:left="-105"/>
              <w:rPr>
                <w:bCs/>
              </w:rPr>
            </w:pPr>
            <w:r w:rsidRPr="00414E32">
              <w:rPr>
                <w:bCs/>
              </w:rPr>
              <w:t>1</w:t>
            </w:r>
          </w:p>
        </w:tc>
        <w:tc>
          <w:tcPr>
            <w:tcW w:w="2878" w:type="dxa"/>
          </w:tcPr>
          <w:p w14:paraId="564743C0" w14:textId="77777777" w:rsidR="00414E32" w:rsidRPr="00414E32" w:rsidRDefault="00414E32" w:rsidP="001F6844">
            <w:pPr>
              <w:spacing w:before="40"/>
              <w:ind w:left="-96"/>
              <w:rPr>
                <w:i/>
              </w:rPr>
            </w:pPr>
            <w:r w:rsidRPr="00414E32">
              <w:rPr>
                <w:i/>
              </w:rPr>
              <w:t>Build community capability to prevent incidents occurring and ensure that they are adequately prepared for and able to mitigate the impacts and consequences of fire and emergency events.</w:t>
            </w:r>
          </w:p>
        </w:tc>
        <w:tc>
          <w:tcPr>
            <w:tcW w:w="6908" w:type="dxa"/>
          </w:tcPr>
          <w:p w14:paraId="564743C1" w14:textId="77777777" w:rsidR="00414E32" w:rsidRPr="004B3D5C" w:rsidRDefault="00414E32" w:rsidP="00706312">
            <w:pPr>
              <w:numPr>
                <w:ilvl w:val="1"/>
                <w:numId w:val="7"/>
              </w:numPr>
              <w:spacing w:before="40" w:after="40"/>
              <w:ind w:left="464" w:hanging="464"/>
              <w:rPr>
                <w:szCs w:val="22"/>
              </w:rPr>
            </w:pPr>
            <w:r w:rsidRPr="004B3D5C">
              <w:rPr>
                <w:szCs w:val="22"/>
              </w:rPr>
              <w:tab/>
              <w:t>Collaborate with communities to develop a shared understanding of their risks and empower them to have the capability to manage them.</w:t>
            </w:r>
          </w:p>
          <w:p w14:paraId="564743C2" w14:textId="77777777" w:rsidR="00414E32" w:rsidRPr="004B3D5C" w:rsidRDefault="00414E32" w:rsidP="00706312">
            <w:pPr>
              <w:numPr>
                <w:ilvl w:val="1"/>
                <w:numId w:val="7"/>
              </w:numPr>
              <w:spacing w:before="40" w:after="40"/>
              <w:ind w:left="464" w:hanging="464"/>
              <w:rPr>
                <w:szCs w:val="22"/>
              </w:rPr>
            </w:pPr>
            <w:r w:rsidRPr="004B3D5C">
              <w:rPr>
                <w:szCs w:val="22"/>
              </w:rPr>
              <w:tab/>
              <w:t>Enhance our peoples’ engagement and facilitation skills to work effectively with the community.</w:t>
            </w:r>
          </w:p>
          <w:p w14:paraId="564743C3" w14:textId="77777777" w:rsidR="00414E32" w:rsidRPr="004B3D5C" w:rsidRDefault="00414E32" w:rsidP="00603344">
            <w:pPr>
              <w:numPr>
                <w:ilvl w:val="1"/>
                <w:numId w:val="7"/>
              </w:numPr>
              <w:spacing w:before="40" w:after="40"/>
              <w:ind w:left="464" w:hanging="464"/>
              <w:jc w:val="both"/>
              <w:rPr>
                <w:szCs w:val="22"/>
              </w:rPr>
            </w:pPr>
            <w:r w:rsidRPr="004B3D5C">
              <w:rPr>
                <w:kern w:val="0"/>
                <w:szCs w:val="22"/>
                <w:lang w:eastAsia="en-US"/>
              </w:rPr>
              <w:tab/>
            </w:r>
            <w:r w:rsidRPr="004B3D5C">
              <w:rPr>
                <w:szCs w:val="22"/>
              </w:rPr>
              <w:t>Create a deeper understanding of diversity and ensure staff develop the skills to work with multicultural and Indigenous communities.</w:t>
            </w:r>
          </w:p>
        </w:tc>
      </w:tr>
    </w:tbl>
    <w:p w14:paraId="564743C5" w14:textId="77777777" w:rsidR="00F63E7D" w:rsidRDefault="00F63E7D">
      <w:r>
        <w:br w:type="page"/>
      </w:r>
    </w:p>
    <w:tbl>
      <w:tblPr>
        <w:tblW w:w="10206" w:type="dxa"/>
        <w:tblBorders>
          <w:top w:val="single" w:sz="8" w:space="0" w:color="B0004B"/>
          <w:bottom w:val="single" w:sz="8" w:space="0" w:color="B0004B"/>
          <w:insideH w:val="single" w:sz="8" w:space="0" w:color="B0004B"/>
        </w:tblBorders>
        <w:tblLayout w:type="fixed"/>
        <w:tblLook w:val="04A0" w:firstRow="1" w:lastRow="0" w:firstColumn="1" w:lastColumn="0" w:noHBand="0" w:noVBand="1"/>
      </w:tblPr>
      <w:tblGrid>
        <w:gridCol w:w="416"/>
        <w:gridCol w:w="6"/>
        <w:gridCol w:w="2847"/>
        <w:gridCol w:w="6937"/>
      </w:tblGrid>
      <w:tr w:rsidR="00F63E7D" w:rsidRPr="0032271C" w14:paraId="564743C8" w14:textId="77777777" w:rsidTr="003B6369">
        <w:trPr>
          <w:trHeight w:val="340"/>
          <w:tblHeader/>
        </w:trPr>
        <w:tc>
          <w:tcPr>
            <w:tcW w:w="2835" w:type="dxa"/>
            <w:gridSpan w:val="3"/>
            <w:shd w:val="clear" w:color="auto" w:fill="E9735E"/>
            <w:vAlign w:val="center"/>
          </w:tcPr>
          <w:p w14:paraId="564743C6" w14:textId="77777777" w:rsidR="00F63E7D" w:rsidRPr="0032271C" w:rsidRDefault="00F63E7D" w:rsidP="00B640EE">
            <w:pPr>
              <w:spacing w:before="60" w:after="60"/>
              <w:ind w:right="612"/>
              <w:contextualSpacing/>
              <w:rPr>
                <w:b/>
                <w:bCs/>
                <w:sz w:val="24"/>
              </w:rPr>
            </w:pPr>
            <w:r w:rsidRPr="0032271C">
              <w:rPr>
                <w:b/>
                <w:bCs/>
                <w:sz w:val="24"/>
              </w:rPr>
              <w:lastRenderedPageBreak/>
              <w:t xml:space="preserve">Objective </w:t>
            </w:r>
            <w:r w:rsidRPr="0032271C">
              <w:rPr>
                <w:bCs/>
                <w:sz w:val="24"/>
              </w:rPr>
              <w:t>(cont’d)</w:t>
            </w:r>
          </w:p>
        </w:tc>
        <w:tc>
          <w:tcPr>
            <w:tcW w:w="6908" w:type="dxa"/>
            <w:shd w:val="clear" w:color="auto" w:fill="E9735E"/>
            <w:vAlign w:val="center"/>
          </w:tcPr>
          <w:p w14:paraId="564743C7" w14:textId="77777777" w:rsidR="00F63E7D" w:rsidRPr="0032271C" w:rsidRDefault="00F63E7D" w:rsidP="00B640EE">
            <w:pPr>
              <w:spacing w:before="60" w:after="60"/>
              <w:ind w:right="612"/>
              <w:contextualSpacing/>
              <w:rPr>
                <w:b/>
                <w:bCs/>
                <w:sz w:val="24"/>
              </w:rPr>
            </w:pPr>
            <w:r w:rsidRPr="0032271C">
              <w:rPr>
                <w:b/>
                <w:bCs/>
                <w:sz w:val="24"/>
              </w:rPr>
              <w:t xml:space="preserve">Strategies </w:t>
            </w:r>
            <w:r w:rsidRPr="0032271C">
              <w:rPr>
                <w:bCs/>
                <w:sz w:val="24"/>
              </w:rPr>
              <w:t>(cont’d)</w:t>
            </w:r>
          </w:p>
        </w:tc>
      </w:tr>
      <w:tr w:rsidR="00414E32" w:rsidRPr="00414E32" w14:paraId="564743D1" w14:textId="77777777" w:rsidTr="003B6369">
        <w:tc>
          <w:tcPr>
            <w:tcW w:w="420" w:type="dxa"/>
            <w:gridSpan w:val="2"/>
          </w:tcPr>
          <w:p w14:paraId="564743C9" w14:textId="77777777" w:rsidR="00414E32" w:rsidRPr="00414E32" w:rsidRDefault="00414E32" w:rsidP="00706312">
            <w:pPr>
              <w:spacing w:before="40"/>
              <w:ind w:left="-105"/>
              <w:rPr>
                <w:b/>
                <w:bCs/>
              </w:rPr>
            </w:pPr>
            <w:r w:rsidRPr="00414E32">
              <w:rPr>
                <w:bCs/>
              </w:rPr>
              <w:t>2</w:t>
            </w:r>
          </w:p>
        </w:tc>
        <w:tc>
          <w:tcPr>
            <w:tcW w:w="2835" w:type="dxa"/>
          </w:tcPr>
          <w:p w14:paraId="564743CA" w14:textId="77777777" w:rsidR="00414E32" w:rsidRPr="00414E32" w:rsidRDefault="00414E32" w:rsidP="00706312">
            <w:pPr>
              <w:spacing w:before="40"/>
              <w:ind w:left="-96"/>
              <w:rPr>
                <w:i/>
              </w:rPr>
            </w:pPr>
            <w:r w:rsidRPr="00414E32">
              <w:rPr>
                <w:i/>
              </w:rPr>
              <w:t>Contribute to the provision of a timely, coordinated and appropriate response to minimise the effects of fire and emergency events.</w:t>
            </w:r>
          </w:p>
        </w:tc>
        <w:tc>
          <w:tcPr>
            <w:tcW w:w="6908" w:type="dxa"/>
          </w:tcPr>
          <w:p w14:paraId="564743CB" w14:textId="77777777"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szCs w:val="22"/>
              </w:rPr>
              <w:tab/>
              <w:t>Review the current service delivery model, levy arrangements and supporting legislation to ensure they meet contemporary needs</w:t>
            </w:r>
            <w:r w:rsidRPr="004B3D5C">
              <w:rPr>
                <w:rFonts w:eastAsia="Arial"/>
                <w:szCs w:val="22"/>
              </w:rPr>
              <w:t>.</w:t>
            </w:r>
          </w:p>
          <w:p w14:paraId="564743CC" w14:textId="77777777"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rFonts w:eastAsia="Arial"/>
                <w:szCs w:val="22"/>
              </w:rPr>
              <w:tab/>
            </w:r>
            <w:r w:rsidRPr="004B3D5C">
              <w:rPr>
                <w:szCs w:val="22"/>
              </w:rPr>
              <w:t>Continue to develop systems and strategies for a reduction of, and a more appropriate response to, unwanted alarms</w:t>
            </w:r>
            <w:r w:rsidRPr="004B3D5C">
              <w:rPr>
                <w:rFonts w:eastAsia="Arial"/>
                <w:szCs w:val="22"/>
              </w:rPr>
              <w:t>.</w:t>
            </w:r>
          </w:p>
          <w:p w14:paraId="564743CD" w14:textId="77777777"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szCs w:val="22"/>
              </w:rPr>
              <w:tab/>
              <w:t xml:space="preserve">Support </w:t>
            </w:r>
            <w:r w:rsidRPr="00706312">
              <w:rPr>
                <w:rFonts w:eastAsia="Arial"/>
                <w:szCs w:val="22"/>
              </w:rPr>
              <w:t>interoperability</w:t>
            </w:r>
            <w:r w:rsidRPr="004B3D5C">
              <w:rPr>
                <w:szCs w:val="22"/>
              </w:rPr>
              <w:t xml:space="preserve"> through our equipment selection, practices and policies</w:t>
            </w:r>
            <w:r w:rsidRPr="004B3D5C">
              <w:rPr>
                <w:rFonts w:eastAsia="Arial"/>
                <w:szCs w:val="22"/>
              </w:rPr>
              <w:t>.</w:t>
            </w:r>
          </w:p>
          <w:p w14:paraId="564743CE" w14:textId="77777777"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rFonts w:eastAsia="Arial"/>
                <w:szCs w:val="22"/>
              </w:rPr>
              <w:tab/>
            </w:r>
            <w:r w:rsidRPr="004B3D5C">
              <w:rPr>
                <w:szCs w:val="22"/>
              </w:rPr>
              <w:t>Ensure that all services within QFES can operationally support each other and complement our ability to deliver services</w:t>
            </w:r>
            <w:r w:rsidRPr="004B3D5C">
              <w:rPr>
                <w:rFonts w:eastAsia="Arial"/>
                <w:szCs w:val="22"/>
              </w:rPr>
              <w:t>.</w:t>
            </w:r>
          </w:p>
          <w:p w14:paraId="564743CF" w14:textId="77777777"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rFonts w:eastAsia="Arial"/>
                <w:szCs w:val="22"/>
              </w:rPr>
              <w:tab/>
            </w:r>
            <w:r w:rsidRPr="004B3D5C">
              <w:rPr>
                <w:szCs w:val="22"/>
              </w:rPr>
              <w:t>Work with public safety partners to create, wherever practicable, interoperability in the delivery of services</w:t>
            </w:r>
            <w:r w:rsidRPr="004B3D5C">
              <w:rPr>
                <w:rFonts w:eastAsia="Arial"/>
                <w:szCs w:val="22"/>
              </w:rPr>
              <w:t>.</w:t>
            </w:r>
          </w:p>
          <w:p w14:paraId="564743D0" w14:textId="77777777" w:rsidR="00414E32" w:rsidRPr="004B3D5C" w:rsidRDefault="00414E32" w:rsidP="00706312">
            <w:pPr>
              <w:numPr>
                <w:ilvl w:val="1"/>
                <w:numId w:val="34"/>
              </w:numPr>
              <w:tabs>
                <w:tab w:val="left" w:pos="464"/>
              </w:tabs>
              <w:spacing w:before="40" w:after="40"/>
              <w:ind w:left="465" w:hanging="425"/>
              <w:rPr>
                <w:rFonts w:eastAsia="Arial"/>
                <w:szCs w:val="22"/>
              </w:rPr>
            </w:pPr>
            <w:r w:rsidRPr="004B3D5C">
              <w:rPr>
                <w:rFonts w:eastAsia="Arial"/>
                <w:szCs w:val="22"/>
              </w:rPr>
              <w:tab/>
            </w:r>
            <w:r w:rsidRPr="004B3D5C">
              <w:rPr>
                <w:szCs w:val="22"/>
              </w:rPr>
              <w:t>Provide timely and accurate information to inform and enable communities and responders to adequately prepare for, and respond to, fire and emergency events.</w:t>
            </w:r>
          </w:p>
        </w:tc>
      </w:tr>
      <w:tr w:rsidR="00414E32" w:rsidRPr="00414E32" w14:paraId="564743D9" w14:textId="77777777" w:rsidTr="003B6369">
        <w:tc>
          <w:tcPr>
            <w:tcW w:w="420" w:type="dxa"/>
            <w:gridSpan w:val="2"/>
          </w:tcPr>
          <w:p w14:paraId="564743D2" w14:textId="77777777" w:rsidR="00414E32" w:rsidRPr="00414E32" w:rsidRDefault="00B90179" w:rsidP="00706312">
            <w:pPr>
              <w:spacing w:before="40"/>
              <w:ind w:left="-105"/>
              <w:rPr>
                <w:b/>
                <w:bCs/>
              </w:rPr>
            </w:pPr>
            <w:r>
              <w:br w:type="page"/>
            </w:r>
            <w:r w:rsidR="00414E32" w:rsidRPr="00414E32">
              <w:rPr>
                <w:bCs/>
              </w:rPr>
              <w:t>3</w:t>
            </w:r>
          </w:p>
        </w:tc>
        <w:tc>
          <w:tcPr>
            <w:tcW w:w="2835" w:type="dxa"/>
          </w:tcPr>
          <w:p w14:paraId="564743D3" w14:textId="77777777" w:rsidR="00414E32" w:rsidRPr="00414E32" w:rsidRDefault="00414E32" w:rsidP="00706312">
            <w:pPr>
              <w:spacing w:before="40"/>
              <w:ind w:left="-96"/>
              <w:rPr>
                <w:i/>
              </w:rPr>
            </w:pPr>
            <w:r w:rsidRPr="00414E32">
              <w:rPr>
                <w:i/>
              </w:rPr>
              <w:t>Provide appropriate relief and support during and after responses to fire and emergency events until a managed transition occurs</w:t>
            </w:r>
            <w:r w:rsidR="00293B92">
              <w:rPr>
                <w:i/>
              </w:rPr>
              <w:t>.</w:t>
            </w:r>
          </w:p>
        </w:tc>
        <w:tc>
          <w:tcPr>
            <w:tcW w:w="6908" w:type="dxa"/>
          </w:tcPr>
          <w:p w14:paraId="564743D4" w14:textId="77777777" w:rsidR="00414E32" w:rsidRPr="004B3D5C" w:rsidRDefault="00414E32" w:rsidP="00706312">
            <w:pPr>
              <w:numPr>
                <w:ilvl w:val="1"/>
                <w:numId w:val="35"/>
              </w:numPr>
              <w:tabs>
                <w:tab w:val="left" w:pos="464"/>
              </w:tabs>
              <w:spacing w:before="40" w:after="40"/>
              <w:ind w:left="464" w:hanging="464"/>
              <w:rPr>
                <w:rFonts w:eastAsia="Arial"/>
                <w:szCs w:val="22"/>
              </w:rPr>
            </w:pPr>
            <w:r w:rsidRPr="004B3D5C">
              <w:rPr>
                <w:szCs w:val="22"/>
              </w:rPr>
              <w:tab/>
              <w:t>Provide timely advice, reporting and support to other agencies to assist in the recovery process</w:t>
            </w:r>
            <w:r w:rsidRPr="004B3D5C">
              <w:rPr>
                <w:rFonts w:eastAsia="Arial"/>
                <w:szCs w:val="22"/>
              </w:rPr>
              <w:t>.</w:t>
            </w:r>
          </w:p>
          <w:p w14:paraId="564743D5" w14:textId="77777777" w:rsidR="00414E32" w:rsidRPr="004B3D5C" w:rsidRDefault="00414E32" w:rsidP="00706312">
            <w:pPr>
              <w:numPr>
                <w:ilvl w:val="1"/>
                <w:numId w:val="35"/>
              </w:numPr>
              <w:tabs>
                <w:tab w:val="left" w:pos="464"/>
              </w:tabs>
              <w:spacing w:before="40" w:after="40"/>
              <w:ind w:left="464" w:hanging="464"/>
              <w:rPr>
                <w:rFonts w:eastAsia="Arial"/>
                <w:szCs w:val="22"/>
              </w:rPr>
            </w:pPr>
            <w:r w:rsidRPr="004B3D5C">
              <w:rPr>
                <w:rFonts w:eastAsia="Arial"/>
                <w:szCs w:val="22"/>
              </w:rPr>
              <w:tab/>
            </w:r>
            <w:r w:rsidRPr="004B3D5C">
              <w:rPr>
                <w:szCs w:val="22"/>
              </w:rPr>
              <w:t>Conduct damage assessments to inform relief and recovery activities</w:t>
            </w:r>
            <w:r w:rsidRPr="004B3D5C">
              <w:rPr>
                <w:rFonts w:eastAsia="Arial"/>
                <w:szCs w:val="22"/>
              </w:rPr>
              <w:t>.</w:t>
            </w:r>
          </w:p>
          <w:p w14:paraId="564743D6" w14:textId="77777777" w:rsidR="00414E32" w:rsidRPr="004B3D5C" w:rsidRDefault="00414E32" w:rsidP="00706312">
            <w:pPr>
              <w:numPr>
                <w:ilvl w:val="1"/>
                <w:numId w:val="35"/>
              </w:numPr>
              <w:tabs>
                <w:tab w:val="left" w:pos="464"/>
              </w:tabs>
              <w:spacing w:before="40" w:after="40"/>
              <w:ind w:left="464" w:hanging="464"/>
              <w:rPr>
                <w:rFonts w:eastAsia="Arial"/>
                <w:szCs w:val="22"/>
              </w:rPr>
            </w:pPr>
            <w:r w:rsidRPr="004B3D5C">
              <w:rPr>
                <w:rFonts w:eastAsia="Arial"/>
                <w:szCs w:val="22"/>
              </w:rPr>
              <w:tab/>
            </w:r>
            <w:r w:rsidRPr="004B3D5C">
              <w:rPr>
                <w:szCs w:val="22"/>
              </w:rPr>
              <w:t>Provide QFES transition planning that informs communities, government and non-government organisations</w:t>
            </w:r>
            <w:r w:rsidRPr="004B3D5C">
              <w:rPr>
                <w:rFonts w:eastAsia="Arial"/>
                <w:szCs w:val="22"/>
              </w:rPr>
              <w:t>.</w:t>
            </w:r>
          </w:p>
          <w:p w14:paraId="564743D7" w14:textId="77777777" w:rsidR="00414E32" w:rsidRPr="004B3D5C" w:rsidRDefault="00414E32" w:rsidP="00706312">
            <w:pPr>
              <w:numPr>
                <w:ilvl w:val="1"/>
                <w:numId w:val="35"/>
              </w:numPr>
              <w:tabs>
                <w:tab w:val="left" w:pos="464"/>
              </w:tabs>
              <w:spacing w:before="40" w:after="40"/>
              <w:ind w:left="464" w:hanging="464"/>
              <w:rPr>
                <w:szCs w:val="22"/>
              </w:rPr>
            </w:pPr>
            <w:r w:rsidRPr="004B3D5C">
              <w:rPr>
                <w:rFonts w:eastAsia="Arial"/>
                <w:szCs w:val="22"/>
              </w:rPr>
              <w:tab/>
            </w:r>
            <w:r w:rsidRPr="004B3D5C">
              <w:rPr>
                <w:szCs w:val="22"/>
              </w:rPr>
              <w:t>Deliver timely and accessible recovery information to the community</w:t>
            </w:r>
            <w:r w:rsidRPr="004B3D5C">
              <w:rPr>
                <w:rFonts w:eastAsia="Arial"/>
                <w:szCs w:val="22"/>
              </w:rPr>
              <w:t>.</w:t>
            </w:r>
          </w:p>
          <w:p w14:paraId="564743D8" w14:textId="77777777" w:rsidR="00414E32" w:rsidRPr="00414E32" w:rsidRDefault="00414E32" w:rsidP="00706312">
            <w:pPr>
              <w:numPr>
                <w:ilvl w:val="1"/>
                <w:numId w:val="35"/>
              </w:numPr>
              <w:tabs>
                <w:tab w:val="left" w:pos="464"/>
              </w:tabs>
              <w:spacing w:before="40" w:after="40"/>
              <w:ind w:left="464" w:hanging="464"/>
            </w:pPr>
            <w:r w:rsidRPr="004B3D5C">
              <w:rPr>
                <w:rFonts w:eastAsia="Arial"/>
                <w:szCs w:val="22"/>
              </w:rPr>
              <w:tab/>
            </w:r>
            <w:r w:rsidRPr="004B3D5C">
              <w:rPr>
                <w:szCs w:val="22"/>
              </w:rPr>
              <w:t>Contribute towards recovery operations by providing fit-for-purpose QFES capabilities including logistical and command and control.</w:t>
            </w:r>
          </w:p>
        </w:tc>
      </w:tr>
      <w:tr w:rsidR="00414E32" w:rsidRPr="00414E32" w14:paraId="564743E0" w14:textId="77777777" w:rsidTr="003B6369">
        <w:tc>
          <w:tcPr>
            <w:tcW w:w="420" w:type="dxa"/>
            <w:gridSpan w:val="2"/>
          </w:tcPr>
          <w:p w14:paraId="564743DA" w14:textId="77777777" w:rsidR="00414E32" w:rsidRPr="00414E32" w:rsidRDefault="00414E32" w:rsidP="00706312">
            <w:pPr>
              <w:spacing w:before="40"/>
              <w:ind w:left="-105"/>
              <w:rPr>
                <w:b/>
                <w:bCs/>
              </w:rPr>
            </w:pPr>
            <w:r w:rsidRPr="00414E32">
              <w:rPr>
                <w:bCs/>
              </w:rPr>
              <w:t>4</w:t>
            </w:r>
          </w:p>
        </w:tc>
        <w:tc>
          <w:tcPr>
            <w:tcW w:w="2835" w:type="dxa"/>
          </w:tcPr>
          <w:p w14:paraId="564743DB" w14:textId="77777777" w:rsidR="00414E32" w:rsidRPr="00414E32" w:rsidRDefault="00414E32" w:rsidP="00706312">
            <w:pPr>
              <w:spacing w:before="40"/>
              <w:ind w:left="-96"/>
              <w:rPr>
                <w:i/>
              </w:rPr>
            </w:pPr>
            <w:r w:rsidRPr="00414E32">
              <w:rPr>
                <w:i/>
              </w:rPr>
              <w:t>Enhance strategic capability and agility.</w:t>
            </w:r>
          </w:p>
        </w:tc>
        <w:tc>
          <w:tcPr>
            <w:tcW w:w="6908" w:type="dxa"/>
          </w:tcPr>
          <w:p w14:paraId="564743DC" w14:textId="77777777" w:rsidR="00414E32" w:rsidRPr="004B3D5C" w:rsidRDefault="00414E32" w:rsidP="00706312">
            <w:pPr>
              <w:numPr>
                <w:ilvl w:val="1"/>
                <w:numId w:val="36"/>
              </w:numPr>
              <w:tabs>
                <w:tab w:val="left" w:pos="464"/>
              </w:tabs>
              <w:spacing w:before="40" w:after="40"/>
              <w:ind w:left="464" w:hanging="464"/>
              <w:rPr>
                <w:rFonts w:eastAsia="Arial"/>
                <w:szCs w:val="22"/>
              </w:rPr>
            </w:pPr>
            <w:r w:rsidRPr="004B3D5C">
              <w:rPr>
                <w:szCs w:val="22"/>
              </w:rPr>
              <w:tab/>
              <w:t>Continue to create a transformational culture that promotes a shared understanding of how staff and volunteers work together professionally and respectfully.</w:t>
            </w:r>
          </w:p>
          <w:p w14:paraId="564743DD" w14:textId="77777777" w:rsidR="00414E32" w:rsidRPr="004B3D5C" w:rsidRDefault="00414E32" w:rsidP="00706312">
            <w:pPr>
              <w:numPr>
                <w:ilvl w:val="1"/>
                <w:numId w:val="36"/>
              </w:numPr>
              <w:tabs>
                <w:tab w:val="left" w:pos="464"/>
              </w:tabs>
              <w:spacing w:before="40" w:after="40"/>
              <w:ind w:left="464" w:hanging="464"/>
              <w:rPr>
                <w:rFonts w:eastAsia="Arial"/>
                <w:szCs w:val="22"/>
              </w:rPr>
            </w:pPr>
            <w:r w:rsidRPr="004B3D5C">
              <w:rPr>
                <w:szCs w:val="22"/>
              </w:rPr>
              <w:tab/>
              <w:t>Progress the creation of a One QFES policy, doctrine, language and concepts of operation.</w:t>
            </w:r>
          </w:p>
          <w:p w14:paraId="564743DE" w14:textId="77777777" w:rsidR="00414E32" w:rsidRPr="004B3D5C" w:rsidRDefault="00414E32" w:rsidP="00706312">
            <w:pPr>
              <w:numPr>
                <w:ilvl w:val="1"/>
                <w:numId w:val="36"/>
              </w:numPr>
              <w:tabs>
                <w:tab w:val="left" w:pos="464"/>
              </w:tabs>
              <w:spacing w:before="40" w:after="40"/>
              <w:ind w:left="464" w:hanging="464"/>
              <w:rPr>
                <w:rFonts w:eastAsia="Arial"/>
                <w:szCs w:val="22"/>
              </w:rPr>
            </w:pPr>
            <w:r w:rsidRPr="004B3D5C">
              <w:rPr>
                <w:szCs w:val="22"/>
              </w:rPr>
              <w:tab/>
              <w:t>Identify how existing QFES capabilities could be applied to emerging areas of need.</w:t>
            </w:r>
          </w:p>
          <w:p w14:paraId="564743DF" w14:textId="77777777" w:rsidR="00414E32" w:rsidRPr="00414E32" w:rsidRDefault="00414E32" w:rsidP="00706312">
            <w:pPr>
              <w:numPr>
                <w:ilvl w:val="1"/>
                <w:numId w:val="36"/>
              </w:numPr>
              <w:tabs>
                <w:tab w:val="left" w:pos="464"/>
              </w:tabs>
              <w:spacing w:before="40" w:after="40"/>
              <w:ind w:left="464" w:hanging="464"/>
            </w:pPr>
            <w:r w:rsidRPr="004B3D5C">
              <w:rPr>
                <w:szCs w:val="22"/>
              </w:rPr>
              <w:tab/>
              <w:t>Ensure that lessons learn</w:t>
            </w:r>
            <w:r w:rsidR="00603344">
              <w:rPr>
                <w:szCs w:val="22"/>
              </w:rPr>
              <w:t>t</w:t>
            </w:r>
            <w:r w:rsidRPr="004B3D5C">
              <w:rPr>
                <w:szCs w:val="22"/>
              </w:rPr>
              <w:t xml:space="preserve"> are taken into consideration during future fire and emergency </w:t>
            </w:r>
            <w:r w:rsidR="00894141">
              <w:rPr>
                <w:szCs w:val="22"/>
              </w:rPr>
              <w:t xml:space="preserve">PPRR </w:t>
            </w:r>
            <w:r w:rsidRPr="004B3D5C">
              <w:rPr>
                <w:szCs w:val="22"/>
              </w:rPr>
              <w:t>programs.</w:t>
            </w:r>
          </w:p>
        </w:tc>
      </w:tr>
      <w:tr w:rsidR="00414E32" w:rsidRPr="00414E32" w14:paraId="564743EC" w14:textId="77777777" w:rsidTr="003B6369">
        <w:tc>
          <w:tcPr>
            <w:tcW w:w="414" w:type="dxa"/>
          </w:tcPr>
          <w:p w14:paraId="564743E1" w14:textId="77777777" w:rsidR="00414E32" w:rsidRPr="00414E32" w:rsidRDefault="00414E32" w:rsidP="00706312">
            <w:pPr>
              <w:spacing w:before="40"/>
              <w:ind w:left="-105"/>
              <w:rPr>
                <w:bCs/>
              </w:rPr>
            </w:pPr>
            <w:r w:rsidRPr="00414E32">
              <w:rPr>
                <w:bCs/>
              </w:rPr>
              <w:t>5</w:t>
            </w:r>
          </w:p>
        </w:tc>
        <w:tc>
          <w:tcPr>
            <w:tcW w:w="2835" w:type="dxa"/>
            <w:gridSpan w:val="2"/>
          </w:tcPr>
          <w:p w14:paraId="564743E2" w14:textId="77777777" w:rsidR="00414E32" w:rsidRPr="00414E32" w:rsidRDefault="00414E32" w:rsidP="00706312">
            <w:pPr>
              <w:spacing w:before="40"/>
              <w:ind w:left="-96"/>
              <w:rPr>
                <w:i/>
              </w:rPr>
            </w:pPr>
            <w:r w:rsidRPr="00414E32">
              <w:rPr>
                <w:i/>
              </w:rPr>
              <w:t>Provide business-enabling services that enhance, integrate and support the department’s service delivery and that are compliant, authorised and fit-for-purpose.</w:t>
            </w:r>
          </w:p>
        </w:tc>
        <w:tc>
          <w:tcPr>
            <w:tcW w:w="6804" w:type="dxa"/>
          </w:tcPr>
          <w:p w14:paraId="564743E3" w14:textId="77777777" w:rsidR="00414E32" w:rsidRPr="004B3D5C" w:rsidRDefault="00414E32" w:rsidP="00706312">
            <w:pPr>
              <w:numPr>
                <w:ilvl w:val="1"/>
                <w:numId w:val="37"/>
              </w:numPr>
              <w:spacing w:before="40" w:after="40"/>
              <w:ind w:left="464" w:hanging="425"/>
              <w:rPr>
                <w:rFonts w:eastAsia="Arial"/>
                <w:szCs w:val="22"/>
              </w:rPr>
            </w:pPr>
            <w:r w:rsidRPr="004B3D5C">
              <w:rPr>
                <w:szCs w:val="22"/>
              </w:rPr>
              <w:tab/>
              <w:t>Ensure that our organisational</w:t>
            </w:r>
            <w:r w:rsidR="003F4146">
              <w:rPr>
                <w:szCs w:val="22"/>
              </w:rPr>
              <w:t xml:space="preserve"> strategy and decisions respond </w:t>
            </w:r>
            <w:r w:rsidRPr="004B3D5C">
              <w:rPr>
                <w:szCs w:val="22"/>
              </w:rPr>
              <w:t>to future need and that they a</w:t>
            </w:r>
            <w:r w:rsidR="003F4146">
              <w:rPr>
                <w:szCs w:val="22"/>
              </w:rPr>
              <w:t>re: timely; accurate; evidenced</w:t>
            </w:r>
            <w:r w:rsidR="003F4146">
              <w:rPr>
                <w:szCs w:val="22"/>
              </w:rPr>
              <w:noBreakHyphen/>
            </w:r>
            <w:r w:rsidRPr="004B3D5C">
              <w:rPr>
                <w:szCs w:val="22"/>
              </w:rPr>
              <w:t>based; accountable; and transparent.</w:t>
            </w:r>
          </w:p>
          <w:p w14:paraId="564743E4" w14:textId="77777777" w:rsidR="00414E32" w:rsidRPr="004B3D5C" w:rsidRDefault="00414E32" w:rsidP="00706312">
            <w:pPr>
              <w:numPr>
                <w:ilvl w:val="1"/>
                <w:numId w:val="37"/>
              </w:numPr>
              <w:spacing w:before="40" w:after="40"/>
              <w:ind w:left="464" w:hanging="425"/>
              <w:rPr>
                <w:rFonts w:eastAsia="Arial"/>
                <w:szCs w:val="22"/>
              </w:rPr>
            </w:pPr>
            <w:r w:rsidRPr="004B3D5C">
              <w:rPr>
                <w:szCs w:val="22"/>
              </w:rPr>
              <w:tab/>
              <w:t>Strengthen community capability and partnerships.</w:t>
            </w:r>
          </w:p>
          <w:p w14:paraId="564743E5" w14:textId="77777777" w:rsidR="00414E32" w:rsidRPr="004B3D5C" w:rsidRDefault="00414E32" w:rsidP="00706312">
            <w:pPr>
              <w:numPr>
                <w:ilvl w:val="1"/>
                <w:numId w:val="37"/>
              </w:numPr>
              <w:spacing w:before="40" w:after="40"/>
              <w:ind w:left="464" w:hanging="425"/>
              <w:rPr>
                <w:rFonts w:eastAsia="Arial"/>
                <w:szCs w:val="22"/>
              </w:rPr>
            </w:pPr>
            <w:r w:rsidRPr="004B3D5C">
              <w:rPr>
                <w:szCs w:val="22"/>
              </w:rPr>
              <w:tab/>
              <w:t xml:space="preserve">Support evidence-based service delivery </w:t>
            </w:r>
            <w:proofErr w:type="gramStart"/>
            <w:r w:rsidRPr="004B3D5C">
              <w:rPr>
                <w:szCs w:val="22"/>
              </w:rPr>
              <w:t>through the use of</w:t>
            </w:r>
            <w:proofErr w:type="gramEnd"/>
            <w:r w:rsidRPr="004B3D5C">
              <w:rPr>
                <w:szCs w:val="22"/>
              </w:rPr>
              <w:t xml:space="preserve"> business intelligence and data analysis.</w:t>
            </w:r>
          </w:p>
          <w:p w14:paraId="564743E6" w14:textId="77777777" w:rsidR="00414E32" w:rsidRPr="004B3D5C" w:rsidRDefault="00414E32" w:rsidP="00706312">
            <w:pPr>
              <w:numPr>
                <w:ilvl w:val="1"/>
                <w:numId w:val="37"/>
              </w:numPr>
              <w:spacing w:before="40" w:after="40"/>
              <w:ind w:left="464" w:hanging="425"/>
              <w:rPr>
                <w:szCs w:val="22"/>
              </w:rPr>
            </w:pPr>
            <w:r w:rsidRPr="004B3D5C">
              <w:rPr>
                <w:szCs w:val="22"/>
              </w:rPr>
              <w:tab/>
              <w:t>Deliver services within the state’s financial capability.</w:t>
            </w:r>
          </w:p>
          <w:p w14:paraId="564743E7" w14:textId="77777777" w:rsidR="00414E32" w:rsidRPr="004B3D5C" w:rsidRDefault="00414E32" w:rsidP="00706312">
            <w:pPr>
              <w:numPr>
                <w:ilvl w:val="1"/>
                <w:numId w:val="37"/>
              </w:numPr>
              <w:spacing w:before="40" w:after="40"/>
              <w:ind w:left="464" w:hanging="425"/>
              <w:rPr>
                <w:szCs w:val="22"/>
              </w:rPr>
            </w:pPr>
            <w:r w:rsidRPr="004B3D5C">
              <w:rPr>
                <w:szCs w:val="22"/>
              </w:rPr>
              <w:tab/>
              <w:t>Develop and implement a QFES Volunteerism Strategy to foster inclusivity and cohesion and remove duplication and barriers.</w:t>
            </w:r>
          </w:p>
          <w:p w14:paraId="564743E8" w14:textId="77777777" w:rsidR="00414E32" w:rsidRPr="004B3D5C" w:rsidRDefault="00414E32" w:rsidP="00706312">
            <w:pPr>
              <w:numPr>
                <w:ilvl w:val="1"/>
                <w:numId w:val="37"/>
              </w:numPr>
              <w:spacing w:before="40" w:after="40"/>
              <w:ind w:left="464" w:hanging="425"/>
              <w:rPr>
                <w:szCs w:val="22"/>
              </w:rPr>
            </w:pPr>
            <w:r w:rsidRPr="004B3D5C">
              <w:rPr>
                <w:szCs w:val="22"/>
              </w:rPr>
              <w:tab/>
              <w:t>Attract and retain a talented and diverse workforce.</w:t>
            </w:r>
          </w:p>
          <w:p w14:paraId="564743E9" w14:textId="77777777" w:rsidR="00414E32" w:rsidRPr="004B3D5C" w:rsidRDefault="00414E32" w:rsidP="00706312">
            <w:pPr>
              <w:numPr>
                <w:ilvl w:val="1"/>
                <w:numId w:val="37"/>
              </w:numPr>
              <w:spacing w:before="40" w:after="40"/>
              <w:ind w:left="464" w:hanging="425"/>
              <w:rPr>
                <w:szCs w:val="22"/>
              </w:rPr>
            </w:pPr>
            <w:r w:rsidRPr="004B3D5C">
              <w:rPr>
                <w:szCs w:val="22"/>
              </w:rPr>
              <w:tab/>
              <w:t>Provide safe, healthy and inclusive workplaces.</w:t>
            </w:r>
          </w:p>
          <w:p w14:paraId="564743EA" w14:textId="77777777" w:rsidR="00414E32" w:rsidRPr="004B3D5C" w:rsidRDefault="00414E32" w:rsidP="00706312">
            <w:pPr>
              <w:numPr>
                <w:ilvl w:val="1"/>
                <w:numId w:val="37"/>
              </w:numPr>
              <w:spacing w:before="40" w:after="40"/>
              <w:ind w:left="464" w:hanging="425"/>
              <w:rPr>
                <w:szCs w:val="22"/>
              </w:rPr>
            </w:pPr>
            <w:r w:rsidRPr="004B3D5C">
              <w:rPr>
                <w:szCs w:val="22"/>
              </w:rPr>
              <w:tab/>
              <w:t>Confirm that our business processes are aligned with contemporary practice and that they legislatively comply.</w:t>
            </w:r>
          </w:p>
          <w:p w14:paraId="564743EB" w14:textId="77777777" w:rsidR="00414E32" w:rsidRPr="00414E32" w:rsidRDefault="00414E32" w:rsidP="00706312">
            <w:pPr>
              <w:numPr>
                <w:ilvl w:val="1"/>
                <w:numId w:val="37"/>
              </w:numPr>
              <w:spacing w:before="40" w:after="40"/>
              <w:ind w:left="464" w:hanging="425"/>
            </w:pPr>
            <w:r w:rsidRPr="004B3D5C">
              <w:rPr>
                <w:szCs w:val="22"/>
              </w:rPr>
              <w:tab/>
              <w:t>Work wi</w:t>
            </w:r>
            <w:r w:rsidR="00894141">
              <w:rPr>
                <w:szCs w:val="22"/>
              </w:rPr>
              <w:t>th</w:t>
            </w:r>
            <w:r w:rsidRPr="004B3D5C">
              <w:rPr>
                <w:szCs w:val="22"/>
              </w:rPr>
              <w:t xml:space="preserve"> PSBA to ensure that it is aware of what it needs to deliver to meet the department’s business requirements and actively monitor its performance.</w:t>
            </w:r>
          </w:p>
        </w:tc>
      </w:tr>
    </w:tbl>
    <w:p w14:paraId="564743ED" w14:textId="77777777"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lastRenderedPageBreak/>
        <w:t>Our values</w:t>
      </w:r>
    </w:p>
    <w:p w14:paraId="564743EE" w14:textId="77777777" w:rsidR="00414E32" w:rsidRPr="00414E32" w:rsidRDefault="00414E32" w:rsidP="00414E32">
      <w:pPr>
        <w:widowControl w:val="0"/>
        <w:tabs>
          <w:tab w:val="left" w:pos="473"/>
        </w:tabs>
        <w:spacing w:after="0"/>
        <w:rPr>
          <w:rFonts w:eastAsia="Times New Roman"/>
          <w:bCs/>
        </w:rPr>
      </w:pPr>
      <w:r w:rsidRPr="00414E32">
        <w:rPr>
          <w:rFonts w:eastAsia="Times New Roman"/>
          <w:bCs/>
        </w:rPr>
        <w:t>Our behaviour and the way we do business are guided by our values:</w:t>
      </w:r>
    </w:p>
    <w:p w14:paraId="564743EF" w14:textId="77777777" w:rsidR="00414E32" w:rsidRPr="00B873A2" w:rsidRDefault="00414E32" w:rsidP="001C2CD2">
      <w:pPr>
        <w:widowControl w:val="0"/>
        <w:numPr>
          <w:ilvl w:val="0"/>
          <w:numId w:val="9"/>
        </w:numPr>
        <w:tabs>
          <w:tab w:val="left" w:pos="851"/>
        </w:tabs>
        <w:spacing w:before="60" w:after="60"/>
        <w:ind w:left="284" w:hanging="284"/>
        <w:rPr>
          <w:szCs w:val="22"/>
          <w:lang w:val="en-AU"/>
        </w:rPr>
      </w:pPr>
      <w:r w:rsidRPr="00B873A2">
        <w:rPr>
          <w:rFonts w:eastAsia="Times New Roman"/>
          <w:b/>
          <w:bCs/>
          <w:szCs w:val="22"/>
        </w:rPr>
        <w:t>Respect</w:t>
      </w:r>
      <w:r w:rsidRPr="00B873A2">
        <w:rPr>
          <w:rFonts w:eastAsia="Times New Roman"/>
          <w:bCs/>
          <w:szCs w:val="22"/>
        </w:rPr>
        <w:t xml:space="preserve"> </w:t>
      </w:r>
      <w:r w:rsidRPr="00B873A2">
        <w:rPr>
          <w:szCs w:val="22"/>
        </w:rPr>
        <w:t xml:space="preserve">— </w:t>
      </w:r>
      <w:r w:rsidRPr="00B873A2">
        <w:rPr>
          <w:rFonts w:eastAsia="Times New Roman"/>
          <w:bCs/>
          <w:szCs w:val="22"/>
        </w:rPr>
        <w:t>we appreciate and value each other and our differences.</w:t>
      </w:r>
    </w:p>
    <w:p w14:paraId="564743F0" w14:textId="77777777" w:rsidR="00414E32" w:rsidRPr="00B873A2" w:rsidRDefault="00414E32" w:rsidP="001C2CD2">
      <w:pPr>
        <w:widowControl w:val="0"/>
        <w:numPr>
          <w:ilvl w:val="0"/>
          <w:numId w:val="9"/>
        </w:numPr>
        <w:tabs>
          <w:tab w:val="left" w:pos="851"/>
        </w:tabs>
        <w:spacing w:before="60" w:after="60"/>
        <w:ind w:left="284" w:hanging="284"/>
        <w:rPr>
          <w:szCs w:val="22"/>
          <w:lang w:val="en-AU"/>
        </w:rPr>
      </w:pPr>
      <w:r w:rsidRPr="00B873A2">
        <w:rPr>
          <w:rFonts w:eastAsia="Times New Roman"/>
          <w:b/>
          <w:bCs/>
          <w:szCs w:val="22"/>
        </w:rPr>
        <w:t>Integrity</w:t>
      </w:r>
      <w:r w:rsidRPr="00B873A2">
        <w:rPr>
          <w:b/>
          <w:szCs w:val="22"/>
        </w:rPr>
        <w:t xml:space="preserve"> </w:t>
      </w:r>
      <w:r w:rsidRPr="00B873A2">
        <w:rPr>
          <w:szCs w:val="22"/>
        </w:rPr>
        <w:t xml:space="preserve">— </w:t>
      </w:r>
      <w:r w:rsidRPr="00B873A2">
        <w:rPr>
          <w:rFonts w:eastAsia="Times New Roman"/>
          <w:bCs/>
          <w:szCs w:val="22"/>
        </w:rPr>
        <w:t>we are individually accountable for our performance and undertake our duties with diligence and transparency.</w:t>
      </w:r>
    </w:p>
    <w:p w14:paraId="564743F1" w14:textId="77777777" w:rsidR="00414E32" w:rsidRPr="00B873A2" w:rsidRDefault="00414E32" w:rsidP="001C2CD2">
      <w:pPr>
        <w:widowControl w:val="0"/>
        <w:numPr>
          <w:ilvl w:val="0"/>
          <w:numId w:val="9"/>
        </w:numPr>
        <w:tabs>
          <w:tab w:val="left" w:pos="851"/>
        </w:tabs>
        <w:spacing w:before="60" w:after="60"/>
        <w:ind w:left="284" w:hanging="284"/>
        <w:rPr>
          <w:szCs w:val="22"/>
          <w:lang w:val="en-AU"/>
        </w:rPr>
      </w:pPr>
      <w:r w:rsidRPr="00B873A2">
        <w:rPr>
          <w:rFonts w:eastAsia="Times New Roman"/>
          <w:b/>
          <w:bCs/>
          <w:szCs w:val="22"/>
        </w:rPr>
        <w:t>Courage</w:t>
      </w:r>
      <w:r w:rsidRPr="00B873A2">
        <w:rPr>
          <w:b/>
          <w:szCs w:val="22"/>
        </w:rPr>
        <w:t xml:space="preserve"> </w:t>
      </w:r>
      <w:r w:rsidRPr="00B873A2">
        <w:rPr>
          <w:szCs w:val="22"/>
        </w:rPr>
        <w:t xml:space="preserve">— </w:t>
      </w:r>
      <w:r w:rsidRPr="00B873A2">
        <w:rPr>
          <w:rFonts w:eastAsia="Times New Roman"/>
          <w:bCs/>
          <w:szCs w:val="22"/>
        </w:rPr>
        <w:t>we are brave when facing adversity, value ethical behaviour and challenge wrongdoing.</w:t>
      </w:r>
    </w:p>
    <w:p w14:paraId="564743F2" w14:textId="77777777" w:rsidR="00414E32" w:rsidRPr="00B873A2" w:rsidRDefault="00414E32" w:rsidP="001C2CD2">
      <w:pPr>
        <w:widowControl w:val="0"/>
        <w:numPr>
          <w:ilvl w:val="0"/>
          <w:numId w:val="9"/>
        </w:numPr>
        <w:tabs>
          <w:tab w:val="left" w:pos="851"/>
        </w:tabs>
        <w:spacing w:before="60" w:after="60"/>
        <w:ind w:left="284" w:hanging="284"/>
        <w:rPr>
          <w:szCs w:val="22"/>
          <w:lang w:val="en-AU"/>
        </w:rPr>
      </w:pPr>
      <w:r w:rsidRPr="00B873A2">
        <w:rPr>
          <w:rFonts w:eastAsia="Times New Roman"/>
          <w:b/>
          <w:bCs/>
          <w:szCs w:val="22"/>
        </w:rPr>
        <w:t>Loyalty</w:t>
      </w:r>
      <w:r w:rsidRPr="00B873A2">
        <w:rPr>
          <w:b/>
          <w:szCs w:val="22"/>
        </w:rPr>
        <w:t xml:space="preserve"> </w:t>
      </w:r>
      <w:r w:rsidRPr="00B873A2">
        <w:rPr>
          <w:szCs w:val="22"/>
        </w:rPr>
        <w:t xml:space="preserve">— </w:t>
      </w:r>
      <w:r w:rsidRPr="00B873A2">
        <w:rPr>
          <w:rFonts w:eastAsia="Times New Roman"/>
          <w:bCs/>
          <w:szCs w:val="22"/>
        </w:rPr>
        <w:t>we are committed to each other, have pride in our organisation and are dedicated to keeping Queensland communities safe.</w:t>
      </w:r>
    </w:p>
    <w:p w14:paraId="564743F3" w14:textId="77777777" w:rsidR="00B90179" w:rsidRDefault="00414E32" w:rsidP="001C2CD2">
      <w:pPr>
        <w:widowControl w:val="0"/>
        <w:numPr>
          <w:ilvl w:val="0"/>
          <w:numId w:val="9"/>
        </w:numPr>
        <w:tabs>
          <w:tab w:val="left" w:pos="851"/>
        </w:tabs>
        <w:spacing w:before="60"/>
        <w:ind w:left="284" w:hanging="284"/>
      </w:pPr>
      <w:r w:rsidRPr="00775DA0">
        <w:rPr>
          <w:rFonts w:eastAsia="Times New Roman"/>
          <w:b/>
          <w:bCs/>
          <w:szCs w:val="22"/>
        </w:rPr>
        <w:t>Trust</w:t>
      </w:r>
      <w:r w:rsidRPr="00775DA0">
        <w:rPr>
          <w:b/>
          <w:szCs w:val="22"/>
        </w:rPr>
        <w:t xml:space="preserve"> </w:t>
      </w:r>
      <w:r w:rsidRPr="00775DA0">
        <w:rPr>
          <w:szCs w:val="22"/>
        </w:rPr>
        <w:t xml:space="preserve">— </w:t>
      </w:r>
      <w:r w:rsidRPr="00775DA0">
        <w:rPr>
          <w:rFonts w:eastAsia="Times New Roman"/>
          <w:bCs/>
          <w:szCs w:val="22"/>
        </w:rPr>
        <w:t>we are open, honest and dependable.</w:t>
      </w:r>
    </w:p>
    <w:p w14:paraId="564743F4" w14:textId="77777777" w:rsidR="00414E32" w:rsidRDefault="00414E32" w:rsidP="00706312">
      <w:pPr>
        <w:widowControl w:val="0"/>
        <w:tabs>
          <w:tab w:val="left" w:pos="473"/>
        </w:tabs>
      </w:pPr>
      <w:r w:rsidRPr="00414E32">
        <w:t xml:space="preserve">QFES’ </w:t>
      </w:r>
      <w:r w:rsidRPr="00414E32">
        <w:rPr>
          <w:rFonts w:eastAsia="Times New Roman"/>
          <w:bCs/>
        </w:rPr>
        <w:t>values</w:t>
      </w:r>
      <w:r w:rsidRPr="00414E32">
        <w:t xml:space="preserve"> align with the Queensland Public Service</w:t>
      </w:r>
      <w:r w:rsidRPr="00414E32">
        <w:rPr>
          <w:spacing w:val="-24"/>
        </w:rPr>
        <w:t xml:space="preserve"> </w:t>
      </w:r>
      <w:r w:rsidRPr="00414E32">
        <w:t>values of:</w:t>
      </w:r>
    </w:p>
    <w:tbl>
      <w:tblPr>
        <w:tblW w:w="9161" w:type="dxa"/>
        <w:tblInd w:w="-5" w:type="dxa"/>
        <w:tblLayout w:type="fixed"/>
        <w:tblLook w:val="04A0" w:firstRow="1" w:lastRow="0" w:firstColumn="1" w:lastColumn="0" w:noHBand="0" w:noVBand="1"/>
      </w:tblPr>
      <w:tblGrid>
        <w:gridCol w:w="1531"/>
        <w:gridCol w:w="7630"/>
      </w:tblGrid>
      <w:tr w:rsidR="00414E32" w:rsidRPr="00414E32" w14:paraId="564743FA" w14:textId="77777777" w:rsidTr="009C4BF6">
        <w:trPr>
          <w:trHeight w:val="1304"/>
        </w:trPr>
        <w:tc>
          <w:tcPr>
            <w:tcW w:w="1531" w:type="dxa"/>
            <w:shd w:val="clear" w:color="auto" w:fill="auto"/>
            <w:vAlign w:val="center"/>
          </w:tcPr>
          <w:p w14:paraId="564743F5" w14:textId="77777777"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4"/>
                <w:lang w:val="en-AU" w:eastAsia="en-AU"/>
              </w:rPr>
              <w:drawing>
                <wp:inline distT="0" distB="0" distL="0" distR="0" wp14:anchorId="56474DAD" wp14:editId="56474DAE">
                  <wp:extent cx="779525" cy="779526"/>
                  <wp:effectExtent l="0" t="0" r="0" b="0"/>
                  <wp:docPr id="254"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53" cstate="print"/>
                          <a:stretch>
                            <a:fillRect/>
                          </a:stretch>
                        </pic:blipFill>
                        <pic:spPr>
                          <a:xfrm>
                            <a:off x="0" y="0"/>
                            <a:ext cx="779525" cy="779526"/>
                          </a:xfrm>
                          <a:prstGeom prst="rect">
                            <a:avLst/>
                          </a:prstGeom>
                        </pic:spPr>
                      </pic:pic>
                    </a:graphicData>
                  </a:graphic>
                </wp:inline>
              </w:drawing>
            </w:r>
          </w:p>
        </w:tc>
        <w:tc>
          <w:tcPr>
            <w:tcW w:w="7630" w:type="dxa"/>
            <w:shd w:val="clear" w:color="auto" w:fill="auto"/>
            <w:vAlign w:val="center"/>
          </w:tcPr>
          <w:p w14:paraId="564743F6" w14:textId="77777777" w:rsidR="00414E32" w:rsidRPr="00414E32" w:rsidRDefault="00414E32" w:rsidP="00414E32">
            <w:pPr>
              <w:ind w:right="996"/>
              <w:contextualSpacing/>
              <w:outlineLvl w:val="8"/>
              <w:rPr>
                <w:rFonts w:eastAsia="Cambria"/>
                <w:b/>
              </w:rPr>
            </w:pPr>
            <w:r w:rsidRPr="00414E32">
              <w:rPr>
                <w:rFonts w:eastAsia="Cambria"/>
                <w:b/>
              </w:rPr>
              <w:t>Customers first</w:t>
            </w:r>
          </w:p>
          <w:p w14:paraId="564743F7" w14:textId="77777777" w:rsidR="00414E32" w:rsidRPr="00414E32" w:rsidRDefault="00414E32" w:rsidP="00414E32">
            <w:pPr>
              <w:widowControl w:val="0"/>
              <w:numPr>
                <w:ilvl w:val="0"/>
                <w:numId w:val="19"/>
              </w:numPr>
              <w:tabs>
                <w:tab w:val="left" w:pos="590"/>
              </w:tabs>
              <w:ind w:right="513"/>
              <w:contextualSpacing/>
              <w:rPr>
                <w:rFonts w:eastAsia="Cambria"/>
              </w:rPr>
            </w:pPr>
            <w:r w:rsidRPr="00414E32">
              <w:rPr>
                <w:rFonts w:eastAsia="Cambria"/>
              </w:rPr>
              <w:t>Know your customers</w:t>
            </w:r>
          </w:p>
          <w:p w14:paraId="564743F8" w14:textId="77777777"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Deliver what matters</w:t>
            </w:r>
          </w:p>
          <w:p w14:paraId="564743F9" w14:textId="77777777"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Make decisions with empathy</w:t>
            </w:r>
          </w:p>
        </w:tc>
      </w:tr>
      <w:tr w:rsidR="00414E32" w:rsidRPr="00414E32" w14:paraId="56474400" w14:textId="77777777" w:rsidTr="009C4BF6">
        <w:trPr>
          <w:trHeight w:val="1304"/>
        </w:trPr>
        <w:tc>
          <w:tcPr>
            <w:tcW w:w="1531" w:type="dxa"/>
            <w:shd w:val="clear" w:color="auto" w:fill="auto"/>
            <w:vAlign w:val="center"/>
          </w:tcPr>
          <w:p w14:paraId="564743FB" w14:textId="77777777"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3"/>
                <w:lang w:val="en-AU" w:eastAsia="en-AU"/>
              </w:rPr>
              <w:drawing>
                <wp:inline distT="0" distB="0" distL="0" distR="0" wp14:anchorId="56474DAF" wp14:editId="56474DB0">
                  <wp:extent cx="765047" cy="766952"/>
                  <wp:effectExtent l="0" t="0" r="0" b="0"/>
                  <wp:docPr id="25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54" cstate="print"/>
                          <a:stretch>
                            <a:fillRect/>
                          </a:stretch>
                        </pic:blipFill>
                        <pic:spPr>
                          <a:xfrm>
                            <a:off x="0" y="0"/>
                            <a:ext cx="765047" cy="766952"/>
                          </a:xfrm>
                          <a:prstGeom prst="rect">
                            <a:avLst/>
                          </a:prstGeom>
                        </pic:spPr>
                      </pic:pic>
                    </a:graphicData>
                  </a:graphic>
                </wp:inline>
              </w:drawing>
            </w:r>
          </w:p>
        </w:tc>
        <w:tc>
          <w:tcPr>
            <w:tcW w:w="7630" w:type="dxa"/>
            <w:shd w:val="clear" w:color="auto" w:fill="auto"/>
            <w:vAlign w:val="center"/>
          </w:tcPr>
          <w:p w14:paraId="564743FC" w14:textId="77777777" w:rsidR="00414E32" w:rsidRPr="00414E32" w:rsidRDefault="00414E32" w:rsidP="00414E32">
            <w:pPr>
              <w:ind w:right="996"/>
              <w:contextualSpacing/>
              <w:outlineLvl w:val="8"/>
              <w:rPr>
                <w:rFonts w:eastAsia="Cambria"/>
                <w:b/>
              </w:rPr>
            </w:pPr>
            <w:r w:rsidRPr="00414E32">
              <w:rPr>
                <w:rFonts w:eastAsia="Cambria"/>
                <w:b/>
              </w:rPr>
              <w:t>Ideas into action</w:t>
            </w:r>
          </w:p>
          <w:p w14:paraId="564743FD" w14:textId="77777777"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Challenge the norm and suggest solutions</w:t>
            </w:r>
          </w:p>
          <w:p w14:paraId="564743FE" w14:textId="77777777"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Encourage and embrace new ideas</w:t>
            </w:r>
          </w:p>
          <w:p w14:paraId="564743FF" w14:textId="77777777" w:rsidR="00414E32" w:rsidRPr="00414E32" w:rsidRDefault="00414E32" w:rsidP="00414E32">
            <w:pPr>
              <w:widowControl w:val="0"/>
              <w:numPr>
                <w:ilvl w:val="0"/>
                <w:numId w:val="19"/>
              </w:numPr>
              <w:tabs>
                <w:tab w:val="left" w:pos="590"/>
              </w:tabs>
              <w:ind w:right="371"/>
              <w:contextualSpacing/>
              <w:rPr>
                <w:rFonts w:eastAsia="Cambria"/>
              </w:rPr>
            </w:pPr>
            <w:r w:rsidRPr="00414E32">
              <w:rPr>
                <w:rFonts w:eastAsia="Cambria"/>
              </w:rPr>
              <w:t>Work across boundaries</w:t>
            </w:r>
          </w:p>
        </w:tc>
      </w:tr>
      <w:tr w:rsidR="00414E32" w:rsidRPr="00414E32" w14:paraId="56474406" w14:textId="77777777" w:rsidTr="009C4BF6">
        <w:trPr>
          <w:trHeight w:val="1304"/>
        </w:trPr>
        <w:tc>
          <w:tcPr>
            <w:tcW w:w="1531" w:type="dxa"/>
            <w:shd w:val="clear" w:color="auto" w:fill="auto"/>
            <w:vAlign w:val="center"/>
          </w:tcPr>
          <w:p w14:paraId="56474401" w14:textId="77777777"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4"/>
                <w:lang w:val="en-AU" w:eastAsia="en-AU"/>
              </w:rPr>
              <w:drawing>
                <wp:inline distT="0" distB="0" distL="0" distR="0" wp14:anchorId="56474DB1" wp14:editId="56474DB2">
                  <wp:extent cx="779525" cy="779526"/>
                  <wp:effectExtent l="0" t="0" r="0" b="0"/>
                  <wp:docPr id="238"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eg"/>
                          <pic:cNvPicPr/>
                        </pic:nvPicPr>
                        <pic:blipFill>
                          <a:blip r:embed="rId55" cstate="print"/>
                          <a:stretch>
                            <a:fillRect/>
                          </a:stretch>
                        </pic:blipFill>
                        <pic:spPr>
                          <a:xfrm>
                            <a:off x="0" y="0"/>
                            <a:ext cx="779525" cy="779526"/>
                          </a:xfrm>
                          <a:prstGeom prst="rect">
                            <a:avLst/>
                          </a:prstGeom>
                        </pic:spPr>
                      </pic:pic>
                    </a:graphicData>
                  </a:graphic>
                </wp:inline>
              </w:drawing>
            </w:r>
          </w:p>
        </w:tc>
        <w:tc>
          <w:tcPr>
            <w:tcW w:w="7630" w:type="dxa"/>
            <w:shd w:val="clear" w:color="auto" w:fill="auto"/>
            <w:vAlign w:val="center"/>
          </w:tcPr>
          <w:p w14:paraId="56474402" w14:textId="77777777" w:rsidR="00414E32" w:rsidRPr="00414E32" w:rsidRDefault="00414E32" w:rsidP="00414E32">
            <w:pPr>
              <w:tabs>
                <w:tab w:val="left" w:pos="492"/>
              </w:tabs>
              <w:ind w:right="554"/>
              <w:contextualSpacing/>
              <w:rPr>
                <w:rFonts w:eastAsia="Cambria"/>
                <w:b/>
              </w:rPr>
            </w:pPr>
            <w:r w:rsidRPr="00414E32">
              <w:rPr>
                <w:rFonts w:eastAsia="Cambria"/>
                <w:b/>
              </w:rPr>
              <w:t>Unleash</w:t>
            </w:r>
            <w:r w:rsidRPr="00414E32">
              <w:rPr>
                <w:rFonts w:eastAsia="Cambria"/>
                <w:b/>
                <w:spacing w:val="-6"/>
              </w:rPr>
              <w:t xml:space="preserve"> </w:t>
            </w:r>
            <w:r w:rsidRPr="00414E32">
              <w:rPr>
                <w:rFonts w:eastAsia="Cambria"/>
                <w:b/>
              </w:rPr>
              <w:t>potential</w:t>
            </w:r>
          </w:p>
          <w:p w14:paraId="56474403" w14:textId="77777777"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Expect greatness</w:t>
            </w:r>
          </w:p>
          <w:p w14:paraId="56474404" w14:textId="77777777"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Lead and set clear expectations</w:t>
            </w:r>
          </w:p>
          <w:p w14:paraId="56474405" w14:textId="77777777" w:rsidR="00414E32" w:rsidRPr="00414E32" w:rsidRDefault="00414E32" w:rsidP="00414E32">
            <w:pPr>
              <w:widowControl w:val="0"/>
              <w:numPr>
                <w:ilvl w:val="0"/>
                <w:numId w:val="19"/>
              </w:numPr>
              <w:tabs>
                <w:tab w:val="left" w:pos="590"/>
              </w:tabs>
              <w:ind w:left="357" w:right="510" w:hanging="357"/>
              <w:contextualSpacing/>
              <w:rPr>
                <w:rFonts w:eastAsia="Cambria"/>
                <w:b/>
              </w:rPr>
            </w:pPr>
            <w:r w:rsidRPr="00414E32">
              <w:rPr>
                <w:rFonts w:eastAsia="Cambria"/>
              </w:rPr>
              <w:t>Seek, provide and act on feedback</w:t>
            </w:r>
          </w:p>
        </w:tc>
      </w:tr>
      <w:tr w:rsidR="00414E32" w:rsidRPr="00414E32" w14:paraId="5647440C" w14:textId="77777777" w:rsidTr="009C4BF6">
        <w:trPr>
          <w:trHeight w:val="1304"/>
        </w:trPr>
        <w:tc>
          <w:tcPr>
            <w:tcW w:w="1531" w:type="dxa"/>
            <w:shd w:val="clear" w:color="auto" w:fill="auto"/>
            <w:vAlign w:val="center"/>
          </w:tcPr>
          <w:p w14:paraId="56474407" w14:textId="77777777"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4"/>
                <w:lang w:val="en-AU" w:eastAsia="en-AU"/>
              </w:rPr>
              <w:drawing>
                <wp:inline distT="0" distB="0" distL="0" distR="0" wp14:anchorId="56474DB3" wp14:editId="56474DB4">
                  <wp:extent cx="779525" cy="779526"/>
                  <wp:effectExtent l="0" t="0" r="0" b="0"/>
                  <wp:docPr id="324"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56" cstate="print"/>
                          <a:stretch>
                            <a:fillRect/>
                          </a:stretch>
                        </pic:blipFill>
                        <pic:spPr>
                          <a:xfrm>
                            <a:off x="0" y="0"/>
                            <a:ext cx="779525" cy="779526"/>
                          </a:xfrm>
                          <a:prstGeom prst="rect">
                            <a:avLst/>
                          </a:prstGeom>
                        </pic:spPr>
                      </pic:pic>
                    </a:graphicData>
                  </a:graphic>
                </wp:inline>
              </w:drawing>
            </w:r>
          </w:p>
        </w:tc>
        <w:tc>
          <w:tcPr>
            <w:tcW w:w="7630" w:type="dxa"/>
            <w:shd w:val="clear" w:color="auto" w:fill="auto"/>
            <w:vAlign w:val="center"/>
          </w:tcPr>
          <w:p w14:paraId="56474408" w14:textId="77777777" w:rsidR="00414E32" w:rsidRPr="00414E32" w:rsidRDefault="00414E32" w:rsidP="00414E32">
            <w:pPr>
              <w:ind w:right="996"/>
              <w:contextualSpacing/>
              <w:outlineLvl w:val="8"/>
              <w:rPr>
                <w:rFonts w:eastAsia="Arial"/>
                <w:b/>
                <w:bCs/>
              </w:rPr>
            </w:pPr>
            <w:r w:rsidRPr="00414E32">
              <w:rPr>
                <w:rFonts w:eastAsia="Arial"/>
                <w:b/>
              </w:rPr>
              <w:t>Be</w:t>
            </w:r>
            <w:r w:rsidRPr="00414E32">
              <w:rPr>
                <w:rFonts w:eastAsia="Arial"/>
                <w:b/>
                <w:spacing w:val="-3"/>
              </w:rPr>
              <w:t xml:space="preserve"> </w:t>
            </w:r>
            <w:r w:rsidRPr="00414E32">
              <w:rPr>
                <w:rFonts w:eastAsia="Arial"/>
                <w:b/>
              </w:rPr>
              <w:t>courageous</w:t>
            </w:r>
          </w:p>
          <w:p w14:paraId="56474409" w14:textId="77777777"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Own your actions, successes and mistakes</w:t>
            </w:r>
          </w:p>
          <w:p w14:paraId="5647440A" w14:textId="77777777"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Take calculated risks</w:t>
            </w:r>
          </w:p>
          <w:p w14:paraId="5647440B" w14:textId="77777777"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Act with transparency</w:t>
            </w:r>
          </w:p>
        </w:tc>
      </w:tr>
      <w:tr w:rsidR="00414E32" w:rsidRPr="00414E32" w14:paraId="56474412" w14:textId="77777777" w:rsidTr="009C4BF6">
        <w:trPr>
          <w:trHeight w:val="1304"/>
        </w:trPr>
        <w:tc>
          <w:tcPr>
            <w:tcW w:w="1531" w:type="dxa"/>
            <w:shd w:val="clear" w:color="auto" w:fill="auto"/>
            <w:vAlign w:val="center"/>
          </w:tcPr>
          <w:p w14:paraId="5647440D" w14:textId="77777777" w:rsidR="00414E32" w:rsidRPr="00414E32" w:rsidRDefault="00414E32" w:rsidP="00414E32">
            <w:pPr>
              <w:ind w:right="996"/>
              <w:contextualSpacing/>
              <w:jc w:val="center"/>
              <w:outlineLvl w:val="8"/>
              <w:rPr>
                <w:rFonts w:ascii="Times New Roman" w:eastAsia="Arial" w:hAnsi="Times New Roman"/>
                <w:b/>
                <w:bCs/>
                <w:color w:val="AB054C"/>
                <w:highlight w:val="green"/>
                <w:u w:val="single"/>
              </w:rPr>
            </w:pPr>
            <w:r w:rsidRPr="00414E32">
              <w:rPr>
                <w:rFonts w:eastAsia="Arial"/>
                <w:b/>
                <w:bCs/>
                <w:noProof/>
                <w:position w:val="-24"/>
                <w:lang w:val="en-AU" w:eastAsia="en-AU"/>
              </w:rPr>
              <w:drawing>
                <wp:inline distT="0" distB="0" distL="0" distR="0" wp14:anchorId="56474DB5" wp14:editId="56474DB6">
                  <wp:extent cx="778897" cy="779526"/>
                  <wp:effectExtent l="0" t="0" r="0" b="0"/>
                  <wp:docPr id="32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57" cstate="print"/>
                          <a:stretch>
                            <a:fillRect/>
                          </a:stretch>
                        </pic:blipFill>
                        <pic:spPr>
                          <a:xfrm>
                            <a:off x="0" y="0"/>
                            <a:ext cx="778897" cy="779526"/>
                          </a:xfrm>
                          <a:prstGeom prst="rect">
                            <a:avLst/>
                          </a:prstGeom>
                        </pic:spPr>
                      </pic:pic>
                    </a:graphicData>
                  </a:graphic>
                </wp:inline>
              </w:drawing>
            </w:r>
          </w:p>
        </w:tc>
        <w:tc>
          <w:tcPr>
            <w:tcW w:w="7630" w:type="dxa"/>
            <w:shd w:val="clear" w:color="auto" w:fill="auto"/>
            <w:vAlign w:val="center"/>
          </w:tcPr>
          <w:p w14:paraId="5647440E" w14:textId="77777777" w:rsidR="00414E32" w:rsidRPr="00414E32" w:rsidRDefault="00414E32" w:rsidP="00414E32">
            <w:pPr>
              <w:ind w:right="996"/>
              <w:contextualSpacing/>
              <w:outlineLvl w:val="8"/>
              <w:rPr>
                <w:rFonts w:eastAsia="Arial"/>
                <w:b/>
                <w:bCs/>
              </w:rPr>
            </w:pPr>
            <w:r w:rsidRPr="00414E32">
              <w:rPr>
                <w:rFonts w:eastAsia="Arial"/>
                <w:b/>
              </w:rPr>
              <w:t>Empower</w:t>
            </w:r>
            <w:r w:rsidRPr="00414E32">
              <w:rPr>
                <w:rFonts w:eastAsia="Arial"/>
                <w:b/>
                <w:spacing w:val="-5"/>
              </w:rPr>
              <w:t xml:space="preserve"> </w:t>
            </w:r>
            <w:r w:rsidRPr="00414E32">
              <w:rPr>
                <w:rFonts w:eastAsia="Arial"/>
                <w:b/>
              </w:rPr>
              <w:t>people</w:t>
            </w:r>
          </w:p>
          <w:p w14:paraId="5647440F" w14:textId="77777777"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Lead, empower and trust</w:t>
            </w:r>
          </w:p>
          <w:p w14:paraId="56474410" w14:textId="77777777"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Play to everyone’s strengths</w:t>
            </w:r>
          </w:p>
          <w:p w14:paraId="56474411" w14:textId="77777777" w:rsidR="00414E32" w:rsidRPr="00414E32" w:rsidRDefault="00414E32" w:rsidP="00414E32">
            <w:pPr>
              <w:widowControl w:val="0"/>
              <w:numPr>
                <w:ilvl w:val="0"/>
                <w:numId w:val="19"/>
              </w:numPr>
              <w:tabs>
                <w:tab w:val="left" w:pos="590"/>
              </w:tabs>
              <w:ind w:left="357" w:right="510" w:hanging="357"/>
              <w:contextualSpacing/>
              <w:rPr>
                <w:rFonts w:eastAsia="Cambria"/>
              </w:rPr>
            </w:pPr>
            <w:r w:rsidRPr="00414E32">
              <w:rPr>
                <w:rFonts w:eastAsia="Cambria"/>
              </w:rPr>
              <w:t>Develop yourself and those around you</w:t>
            </w:r>
            <w:r w:rsidR="00560FBF">
              <w:rPr>
                <w:rFonts w:eastAsia="Cambria"/>
              </w:rPr>
              <w:t>.</w:t>
            </w:r>
          </w:p>
        </w:tc>
      </w:tr>
    </w:tbl>
    <w:p w14:paraId="56474413" w14:textId="77777777"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Our environment</w:t>
      </w:r>
    </w:p>
    <w:p w14:paraId="56474414" w14:textId="77777777" w:rsidR="00414E32" w:rsidRPr="00414E32" w:rsidRDefault="00414E32" w:rsidP="00414E32">
      <w:pPr>
        <w:spacing w:after="60"/>
        <w:rPr>
          <w:szCs w:val="22"/>
        </w:rPr>
      </w:pPr>
      <w:r w:rsidRPr="00414E32">
        <w:rPr>
          <w:szCs w:val="22"/>
        </w:rPr>
        <w:t xml:space="preserve">The </w:t>
      </w:r>
      <w:r w:rsidRPr="00414E32">
        <w:rPr>
          <w:rFonts w:eastAsia="Cambria"/>
          <w:szCs w:val="22"/>
        </w:rPr>
        <w:t>environment</w:t>
      </w:r>
      <w:r w:rsidRPr="00414E32">
        <w:rPr>
          <w:szCs w:val="22"/>
        </w:rPr>
        <w:t xml:space="preserve"> in which QFES operates is rapidly changing. Some of the strategic environmental factors QFES is working to address include:</w:t>
      </w:r>
    </w:p>
    <w:p w14:paraId="56474415" w14:textId="77777777" w:rsidR="00414E32" w:rsidRPr="00414E32" w:rsidRDefault="00414E32" w:rsidP="002C0974">
      <w:pPr>
        <w:numPr>
          <w:ilvl w:val="0"/>
          <w:numId w:val="38"/>
        </w:numPr>
        <w:spacing w:before="60" w:after="60"/>
        <w:ind w:left="357" w:hanging="357"/>
        <w:rPr>
          <w:szCs w:val="22"/>
        </w:rPr>
      </w:pPr>
      <w:r w:rsidRPr="00414E32">
        <w:rPr>
          <w:szCs w:val="22"/>
        </w:rPr>
        <w:t xml:space="preserve">the </w:t>
      </w:r>
      <w:r w:rsidRPr="00414E32">
        <w:rPr>
          <w:rFonts w:eastAsia="Cambria"/>
          <w:szCs w:val="22"/>
        </w:rPr>
        <w:t>continuing</w:t>
      </w:r>
      <w:r w:rsidRPr="00414E32">
        <w:rPr>
          <w:szCs w:val="22"/>
        </w:rPr>
        <w:t xml:space="preserve"> growth in Queensland’s population, combined with its diversity and geographic </w:t>
      </w:r>
      <w:r w:rsidRPr="002C0974">
        <w:t>dispersal</w:t>
      </w:r>
      <w:r w:rsidRPr="00414E32">
        <w:rPr>
          <w:szCs w:val="22"/>
        </w:rPr>
        <w:t xml:space="preserve"> across the state</w:t>
      </w:r>
    </w:p>
    <w:p w14:paraId="56474416" w14:textId="77777777" w:rsidR="00414E32" w:rsidRPr="00414E32" w:rsidRDefault="00414E32" w:rsidP="002C0974">
      <w:pPr>
        <w:numPr>
          <w:ilvl w:val="0"/>
          <w:numId w:val="38"/>
        </w:numPr>
        <w:spacing w:before="60" w:after="60"/>
        <w:ind w:left="357" w:hanging="357"/>
        <w:rPr>
          <w:szCs w:val="22"/>
        </w:rPr>
      </w:pPr>
      <w:r w:rsidRPr="00414E32">
        <w:rPr>
          <w:szCs w:val="22"/>
        </w:rPr>
        <w:t xml:space="preserve">a </w:t>
      </w:r>
      <w:r w:rsidRPr="002C0974">
        <w:t>predicted</w:t>
      </w:r>
      <w:r w:rsidRPr="00414E32">
        <w:rPr>
          <w:szCs w:val="22"/>
        </w:rPr>
        <w:t xml:space="preserve"> increase in the severity and frequency of natural disasters</w:t>
      </w:r>
    </w:p>
    <w:p w14:paraId="56474417" w14:textId="77777777" w:rsidR="00414E32" w:rsidRPr="00414E32" w:rsidRDefault="00414E32" w:rsidP="002C0974">
      <w:pPr>
        <w:numPr>
          <w:ilvl w:val="0"/>
          <w:numId w:val="38"/>
        </w:numPr>
        <w:spacing w:before="60" w:after="60"/>
        <w:ind w:left="357" w:hanging="357"/>
        <w:rPr>
          <w:szCs w:val="22"/>
        </w:rPr>
      </w:pPr>
      <w:r w:rsidRPr="002C0974">
        <w:t>changing</w:t>
      </w:r>
      <w:r w:rsidRPr="00414E32">
        <w:rPr>
          <w:szCs w:val="22"/>
        </w:rPr>
        <w:t xml:space="preserve"> community expectations around government services</w:t>
      </w:r>
    </w:p>
    <w:p w14:paraId="56474418" w14:textId="77777777" w:rsidR="00414E32" w:rsidRPr="00414E32" w:rsidRDefault="00414E32" w:rsidP="002C0974">
      <w:pPr>
        <w:numPr>
          <w:ilvl w:val="0"/>
          <w:numId w:val="38"/>
        </w:numPr>
        <w:spacing w:before="60" w:after="60"/>
        <w:ind w:left="357" w:hanging="357"/>
        <w:rPr>
          <w:szCs w:val="22"/>
        </w:rPr>
      </w:pPr>
      <w:r w:rsidRPr="002C0974">
        <w:t>changes</w:t>
      </w:r>
      <w:r w:rsidRPr="00414E32">
        <w:rPr>
          <w:szCs w:val="22"/>
        </w:rPr>
        <w:t xml:space="preserve"> </w:t>
      </w:r>
      <w:r w:rsidRPr="00414E32">
        <w:rPr>
          <w:rFonts w:eastAsia="Cambria"/>
          <w:szCs w:val="22"/>
        </w:rPr>
        <w:t>in</w:t>
      </w:r>
      <w:r w:rsidRPr="00414E32">
        <w:rPr>
          <w:szCs w:val="22"/>
        </w:rPr>
        <w:t xml:space="preserve"> the volunteer landscape</w:t>
      </w:r>
    </w:p>
    <w:p w14:paraId="56474419" w14:textId="77777777" w:rsidR="00414E32" w:rsidRPr="00414E32" w:rsidRDefault="00414E32" w:rsidP="002C0974">
      <w:pPr>
        <w:numPr>
          <w:ilvl w:val="0"/>
          <w:numId w:val="38"/>
        </w:numPr>
        <w:spacing w:before="60" w:after="60"/>
        <w:ind w:left="357" w:hanging="357"/>
        <w:rPr>
          <w:szCs w:val="22"/>
        </w:rPr>
      </w:pPr>
      <w:r w:rsidRPr="00414E32">
        <w:rPr>
          <w:szCs w:val="22"/>
        </w:rPr>
        <w:t xml:space="preserve">crime </w:t>
      </w:r>
      <w:r w:rsidRPr="002C0974">
        <w:t>and</w:t>
      </w:r>
      <w:r w:rsidRPr="00414E32">
        <w:rPr>
          <w:szCs w:val="22"/>
        </w:rPr>
        <w:t xml:space="preserve"> safety threats resulting from technological advancements, globalisation and violent extremism.</w:t>
      </w:r>
    </w:p>
    <w:p w14:paraId="5647441A" w14:textId="77777777" w:rsidR="003B6369" w:rsidRDefault="003B6369">
      <w:pPr>
        <w:rPr>
          <w:szCs w:val="22"/>
        </w:rPr>
      </w:pPr>
      <w:r>
        <w:rPr>
          <w:szCs w:val="22"/>
        </w:rPr>
        <w:br w:type="page"/>
      </w:r>
    </w:p>
    <w:p w14:paraId="5647441B" w14:textId="77777777" w:rsidR="00414E32" w:rsidRPr="00D54517" w:rsidRDefault="00414E32" w:rsidP="00414E32">
      <w:pPr>
        <w:ind w:left="1" w:hanging="1"/>
        <w:rPr>
          <w:szCs w:val="22"/>
          <w:lang w:val="en-AU"/>
        </w:rPr>
      </w:pPr>
      <w:r w:rsidRPr="00414E32">
        <w:rPr>
          <w:szCs w:val="22"/>
        </w:rPr>
        <w:lastRenderedPageBreak/>
        <w:t>QFES responds to these environmental factors through the delivery of its strategic plan. Importantly, QFES works collaboratively with the public safety agencies, local governments and other non</w:t>
      </w:r>
      <w:r w:rsidRPr="00414E32">
        <w:rPr>
          <w:szCs w:val="22"/>
        </w:rPr>
        <w:noBreakHyphen/>
        <w:t xml:space="preserve">government and community organisations such as Red Cross, Rotary Australia and </w:t>
      </w:r>
      <w:r w:rsidR="00293B92">
        <w:rPr>
          <w:szCs w:val="22"/>
        </w:rPr>
        <w:br/>
      </w:r>
      <w:r w:rsidRPr="00414E32">
        <w:rPr>
          <w:szCs w:val="22"/>
        </w:rPr>
        <w:t xml:space="preserve">The Salvation Army, to enable it to respond to these factors whilst continuing to deliver frontline fire </w:t>
      </w:r>
      <w:r w:rsidRPr="00D54517">
        <w:rPr>
          <w:szCs w:val="22"/>
        </w:rPr>
        <w:t>and rescue, and emergency services.</w:t>
      </w:r>
      <w:r w:rsidRPr="00D54517">
        <w:rPr>
          <w:szCs w:val="22"/>
          <w:lang w:val="en-AU"/>
        </w:rPr>
        <w:t xml:space="preserve"> </w:t>
      </w:r>
    </w:p>
    <w:p w14:paraId="5647441C" w14:textId="77777777" w:rsidR="00414E32" w:rsidRPr="00D54517" w:rsidRDefault="00414E32" w:rsidP="00414E32">
      <w:pPr>
        <w:ind w:left="1" w:hanging="1"/>
      </w:pPr>
      <w:r w:rsidRPr="00D54517">
        <w:rPr>
          <w:szCs w:val="22"/>
        </w:rPr>
        <w:t>Further information</w:t>
      </w:r>
      <w:r w:rsidRPr="00D54517">
        <w:rPr>
          <w:szCs w:val="22"/>
          <w:lang w:val="en-AU"/>
        </w:rPr>
        <w:t xml:space="preserve"> about how QFES is responding to these environmental factors can be found in the 2017</w:t>
      </w:r>
      <w:r w:rsidRPr="00D54517">
        <w:rPr>
          <w:szCs w:val="22"/>
        </w:rPr>
        <w:t>–</w:t>
      </w:r>
      <w:r w:rsidRPr="00D54517">
        <w:rPr>
          <w:szCs w:val="22"/>
          <w:lang w:val="en-AU"/>
        </w:rPr>
        <w:t xml:space="preserve">18 Highlights (refer pages </w:t>
      </w:r>
      <w:r w:rsidR="009F360E" w:rsidRPr="00D54517">
        <w:rPr>
          <w:szCs w:val="22"/>
          <w:lang w:val="en-AU"/>
        </w:rPr>
        <w:t>25–6</w:t>
      </w:r>
      <w:r w:rsidR="00613075" w:rsidRPr="00D54517">
        <w:rPr>
          <w:szCs w:val="22"/>
          <w:lang w:val="en-AU"/>
        </w:rPr>
        <w:t>6</w:t>
      </w:r>
      <w:r w:rsidRPr="00D54517">
        <w:rPr>
          <w:szCs w:val="22"/>
          <w:lang w:val="en-AU"/>
        </w:rPr>
        <w:t>).</w:t>
      </w:r>
    </w:p>
    <w:p w14:paraId="5647441D" w14:textId="77777777" w:rsidR="00414E32" w:rsidRPr="00D54517" w:rsidRDefault="00414E32" w:rsidP="00414E32">
      <w:pPr>
        <w:keepNext/>
        <w:keepLines/>
        <w:spacing w:before="240"/>
        <w:outlineLvl w:val="4"/>
        <w:rPr>
          <w:rFonts w:ascii="Arial Bold" w:eastAsia="Calibri" w:hAnsi="Arial Bold"/>
          <w:b/>
          <w:bCs/>
          <w:sz w:val="28"/>
          <w14:ligatures w14:val="standardContextual"/>
        </w:rPr>
      </w:pPr>
      <w:r w:rsidRPr="00D54517">
        <w:rPr>
          <w:rFonts w:ascii="Arial Bold" w:eastAsia="Calibri" w:hAnsi="Arial Bold"/>
          <w:b/>
          <w:bCs/>
          <w:sz w:val="28"/>
          <w14:ligatures w14:val="standardContextual"/>
        </w:rPr>
        <w:t>Strategic challenges</w:t>
      </w:r>
    </w:p>
    <w:p w14:paraId="5647441E" w14:textId="77777777" w:rsidR="00414E32" w:rsidRPr="00D54517" w:rsidRDefault="00414E32" w:rsidP="00414E32">
      <w:pPr>
        <w:spacing w:after="60"/>
        <w:rPr>
          <w:szCs w:val="22"/>
        </w:rPr>
      </w:pPr>
      <w:r w:rsidRPr="00D54517">
        <w:rPr>
          <w:szCs w:val="22"/>
        </w:rPr>
        <w:t>QFES identified the following key strategic challenges for 2017–18:</w:t>
      </w:r>
    </w:p>
    <w:p w14:paraId="5647441F" w14:textId="77777777" w:rsidR="00414E32" w:rsidRPr="00D54517" w:rsidRDefault="00414E32" w:rsidP="002C0974">
      <w:pPr>
        <w:numPr>
          <w:ilvl w:val="0"/>
          <w:numId w:val="38"/>
        </w:numPr>
        <w:spacing w:before="60" w:after="60"/>
        <w:ind w:left="357" w:hanging="357"/>
      </w:pPr>
      <w:r w:rsidRPr="00D54517">
        <w:t>increasing impact of climate change</w:t>
      </w:r>
    </w:p>
    <w:p w14:paraId="56474420" w14:textId="77777777" w:rsidR="00414E32" w:rsidRPr="00D54517" w:rsidRDefault="00414E32" w:rsidP="002C0974">
      <w:pPr>
        <w:numPr>
          <w:ilvl w:val="0"/>
          <w:numId w:val="38"/>
        </w:numPr>
        <w:spacing w:before="60" w:after="60"/>
        <w:ind w:left="357" w:hanging="357"/>
      </w:pPr>
      <w:r w:rsidRPr="00D54517">
        <w:t>managing service capacity versus community expectations</w:t>
      </w:r>
    </w:p>
    <w:p w14:paraId="56474421" w14:textId="77777777" w:rsidR="00414E32" w:rsidRPr="00D54517" w:rsidRDefault="00414E32" w:rsidP="002C0974">
      <w:pPr>
        <w:numPr>
          <w:ilvl w:val="0"/>
          <w:numId w:val="38"/>
        </w:numPr>
        <w:spacing w:before="60" w:after="60"/>
        <w:ind w:left="357" w:hanging="357"/>
      </w:pPr>
      <w:r w:rsidRPr="00D54517">
        <w:t>increasing demand for services as the population grows, ages and becomes more culturally diverse.</w:t>
      </w:r>
    </w:p>
    <w:p w14:paraId="56474422" w14:textId="77777777" w:rsidR="00414E32" w:rsidRPr="00414E32" w:rsidRDefault="00414E32" w:rsidP="00414E32">
      <w:pPr>
        <w:ind w:left="1" w:hanging="1"/>
        <w:rPr>
          <w:szCs w:val="22"/>
          <w:lang w:val="en-AU"/>
        </w:rPr>
      </w:pPr>
      <w:r w:rsidRPr="00D54517">
        <w:rPr>
          <w:szCs w:val="22"/>
        </w:rPr>
        <w:t>Information</w:t>
      </w:r>
      <w:r w:rsidRPr="00D54517">
        <w:rPr>
          <w:szCs w:val="22"/>
          <w:lang w:val="en-AU"/>
        </w:rPr>
        <w:t xml:space="preserve"> about how QFES is responding to these challenges can be found in the 2017</w:t>
      </w:r>
      <w:r w:rsidRPr="00D54517">
        <w:rPr>
          <w:szCs w:val="22"/>
        </w:rPr>
        <w:t>–</w:t>
      </w:r>
      <w:r w:rsidRPr="00D54517">
        <w:rPr>
          <w:szCs w:val="22"/>
          <w:lang w:val="en-AU"/>
        </w:rPr>
        <w:t xml:space="preserve">18 Highlights (refer pages </w:t>
      </w:r>
      <w:r w:rsidR="009F360E" w:rsidRPr="00D54517">
        <w:rPr>
          <w:szCs w:val="22"/>
          <w:lang w:val="en-AU"/>
        </w:rPr>
        <w:t>25–6</w:t>
      </w:r>
      <w:r w:rsidR="00613075" w:rsidRPr="00D54517">
        <w:rPr>
          <w:szCs w:val="22"/>
          <w:lang w:val="en-AU"/>
        </w:rPr>
        <w:t>6</w:t>
      </w:r>
      <w:r w:rsidRPr="00D54517">
        <w:rPr>
          <w:szCs w:val="22"/>
          <w:lang w:val="en-AU"/>
        </w:rPr>
        <w:t>).</w:t>
      </w:r>
    </w:p>
    <w:p w14:paraId="56474423" w14:textId="77777777"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Outlook</w:t>
      </w:r>
    </w:p>
    <w:p w14:paraId="56474424" w14:textId="77777777" w:rsidR="00414E32" w:rsidRPr="00414E32" w:rsidRDefault="00414E32" w:rsidP="00414E32">
      <w:pPr>
        <w:spacing w:before="60" w:after="0"/>
      </w:pPr>
      <w:r w:rsidRPr="00414E32">
        <w:t xml:space="preserve">QFES will contribute to </w:t>
      </w:r>
      <w:r w:rsidRPr="00414E32">
        <w:rPr>
          <w:i/>
        </w:rPr>
        <w:t>Our Future State: Advancing Queensland’s Priorities</w:t>
      </w:r>
      <w:r w:rsidRPr="00414E32">
        <w:t>, the Queensland Government’s objectives for the community (launched 11 June 2018), to be a responsive government and keep communities safe through a range of initiatives, including:</w:t>
      </w:r>
    </w:p>
    <w:p w14:paraId="56474425" w14:textId="77777777" w:rsidR="00414E32" w:rsidRPr="00414E32" w:rsidRDefault="00414E32" w:rsidP="00414E32">
      <w:pPr>
        <w:numPr>
          <w:ilvl w:val="0"/>
          <w:numId w:val="38"/>
        </w:numPr>
        <w:spacing w:before="60" w:after="60"/>
        <w:ind w:left="357" w:hanging="357"/>
      </w:pPr>
      <w:r w:rsidRPr="00414E32">
        <w:t>collaborating with communities to develop a shared understanding of their risks and empower them to have the capability to manage those risks</w:t>
      </w:r>
    </w:p>
    <w:p w14:paraId="56474426" w14:textId="77777777" w:rsidR="00414E32" w:rsidRPr="00414E32" w:rsidRDefault="00414E32" w:rsidP="00414E32">
      <w:pPr>
        <w:numPr>
          <w:ilvl w:val="0"/>
          <w:numId w:val="38"/>
        </w:numPr>
        <w:spacing w:before="60" w:after="60"/>
        <w:ind w:left="357" w:hanging="357"/>
      </w:pPr>
      <w:r w:rsidRPr="00414E32">
        <w:t>providing timely and accurate information to inform and enable communities and responders to adequately prepare for, and respond to, fire and emergency events</w:t>
      </w:r>
    </w:p>
    <w:p w14:paraId="56474427" w14:textId="77777777" w:rsidR="00414E32" w:rsidRPr="00414E32" w:rsidRDefault="00414E32" w:rsidP="00414E32">
      <w:pPr>
        <w:numPr>
          <w:ilvl w:val="0"/>
          <w:numId w:val="38"/>
        </w:numPr>
        <w:spacing w:before="60" w:after="60"/>
        <w:ind w:left="357" w:hanging="357"/>
      </w:pPr>
      <w:r w:rsidRPr="00414E32">
        <w:t>providing timely advice, reporting and support to other agencies to assist in the recovery process</w:t>
      </w:r>
    </w:p>
    <w:p w14:paraId="56474428" w14:textId="77777777" w:rsidR="00414E32" w:rsidRPr="00414E32" w:rsidRDefault="00414E32" w:rsidP="00414E32">
      <w:pPr>
        <w:numPr>
          <w:ilvl w:val="0"/>
          <w:numId w:val="38"/>
        </w:numPr>
        <w:spacing w:before="60" w:after="60"/>
        <w:ind w:left="357" w:hanging="357"/>
      </w:pPr>
      <w:r w:rsidRPr="00414E32">
        <w:t>ensuring lessons learn</w:t>
      </w:r>
      <w:r w:rsidR="00603344">
        <w:t>t</w:t>
      </w:r>
      <w:r w:rsidRPr="00414E32">
        <w:t xml:space="preserve"> are taken into consideration during future fire and emergency </w:t>
      </w:r>
      <w:r w:rsidR="009359C6">
        <w:t>PPRR</w:t>
      </w:r>
      <w:r w:rsidRPr="00414E32">
        <w:t xml:space="preserve"> programs</w:t>
      </w:r>
    </w:p>
    <w:p w14:paraId="56474429" w14:textId="77777777" w:rsidR="00414E32" w:rsidRPr="00414E32" w:rsidRDefault="00414E32" w:rsidP="00414E32">
      <w:pPr>
        <w:numPr>
          <w:ilvl w:val="0"/>
          <w:numId w:val="38"/>
        </w:numPr>
        <w:spacing w:before="60" w:after="60"/>
        <w:ind w:left="357" w:hanging="357"/>
      </w:pPr>
      <w:r w:rsidRPr="00414E32">
        <w:t>ensuring that QFES’ organisational strategy and decisions respond to future need and that they are timely, accurate, evidence-based, accountable and transparent.</w:t>
      </w:r>
    </w:p>
    <w:p w14:paraId="5647442A" w14:textId="77777777" w:rsidR="00414E32" w:rsidRPr="00414E32" w:rsidRDefault="00414E32" w:rsidP="00414E32">
      <w:pPr>
        <w:rPr>
          <w:szCs w:val="22"/>
        </w:rPr>
      </w:pPr>
      <w:r w:rsidRPr="00414E32">
        <w:rPr>
          <w:szCs w:val="22"/>
        </w:rPr>
        <w:t>The future focus o</w:t>
      </w:r>
      <w:r w:rsidR="006D0892">
        <w:rPr>
          <w:szCs w:val="22"/>
        </w:rPr>
        <w:t>f QFES is reflected in its 2017–</w:t>
      </w:r>
      <w:r w:rsidRPr="00414E32">
        <w:rPr>
          <w:szCs w:val="22"/>
        </w:rPr>
        <w:t xml:space="preserve">2021 strategic plan. The strategic plan provides a </w:t>
      </w:r>
      <w:proofErr w:type="gramStart"/>
      <w:r w:rsidRPr="00414E32">
        <w:rPr>
          <w:szCs w:val="22"/>
        </w:rPr>
        <w:t>four year</w:t>
      </w:r>
      <w:proofErr w:type="gramEnd"/>
      <w:r w:rsidRPr="00414E32">
        <w:rPr>
          <w:szCs w:val="22"/>
        </w:rPr>
        <w:t xml:space="preserve"> blueprint for the department and communicates QFES’ organisational priorities to staff, stakeholders and clients.</w:t>
      </w:r>
    </w:p>
    <w:p w14:paraId="5647442B" w14:textId="77777777" w:rsidR="00414E32" w:rsidRPr="00414E32" w:rsidRDefault="00414E32" w:rsidP="00414E32">
      <w:pPr>
        <w:spacing w:after="0"/>
        <w:rPr>
          <w:szCs w:val="22"/>
        </w:rPr>
      </w:pPr>
      <w:r w:rsidRPr="00414E32">
        <w:rPr>
          <w:szCs w:val="22"/>
        </w:rPr>
        <w:t>Key priorities for the department during 2018–19 include:</w:t>
      </w:r>
    </w:p>
    <w:p w14:paraId="5647442C" w14:textId="77777777" w:rsidR="00414E32" w:rsidRPr="00414E32" w:rsidRDefault="00414E32" w:rsidP="006557F9">
      <w:pPr>
        <w:numPr>
          <w:ilvl w:val="0"/>
          <w:numId w:val="38"/>
        </w:numPr>
        <w:spacing w:before="60" w:after="60"/>
        <w:ind w:left="357" w:hanging="357"/>
        <w:rPr>
          <w:szCs w:val="22"/>
        </w:rPr>
      </w:pPr>
      <w:r w:rsidRPr="002C0974">
        <w:t>continued</w:t>
      </w:r>
      <w:r w:rsidRPr="00414E32">
        <w:rPr>
          <w:szCs w:val="22"/>
        </w:rPr>
        <w:t xml:space="preserve"> focus on </w:t>
      </w:r>
      <w:r w:rsidR="009359C6">
        <w:rPr>
          <w:szCs w:val="22"/>
        </w:rPr>
        <w:t>PPRR</w:t>
      </w:r>
      <w:r w:rsidRPr="00414E32">
        <w:rPr>
          <w:szCs w:val="22"/>
        </w:rPr>
        <w:t xml:space="preserve"> activities</w:t>
      </w:r>
    </w:p>
    <w:p w14:paraId="5647442D" w14:textId="77777777" w:rsidR="00414E32" w:rsidRPr="00414E32" w:rsidRDefault="00414E32" w:rsidP="006557F9">
      <w:pPr>
        <w:numPr>
          <w:ilvl w:val="0"/>
          <w:numId w:val="38"/>
        </w:numPr>
        <w:spacing w:before="60" w:after="60"/>
        <w:ind w:left="357" w:hanging="357"/>
        <w:rPr>
          <w:szCs w:val="22"/>
        </w:rPr>
      </w:pPr>
      <w:r w:rsidRPr="002C0974">
        <w:t>reviewing</w:t>
      </w:r>
      <w:r w:rsidRPr="00414E32">
        <w:rPr>
          <w:szCs w:val="22"/>
        </w:rPr>
        <w:t xml:space="preserve"> the current service delivery model, to ensure it meets contemporary needs</w:t>
      </w:r>
    </w:p>
    <w:p w14:paraId="5647442E" w14:textId="77777777" w:rsidR="00414E32" w:rsidRPr="00414E32" w:rsidRDefault="00414E32" w:rsidP="006557F9">
      <w:pPr>
        <w:numPr>
          <w:ilvl w:val="0"/>
          <w:numId w:val="38"/>
        </w:numPr>
        <w:spacing w:before="60" w:after="60"/>
        <w:ind w:left="357" w:hanging="357"/>
        <w:rPr>
          <w:szCs w:val="22"/>
        </w:rPr>
      </w:pPr>
      <w:r w:rsidRPr="002C0974">
        <w:t>ensuring</w:t>
      </w:r>
      <w:r w:rsidRPr="00414E32">
        <w:rPr>
          <w:szCs w:val="22"/>
        </w:rPr>
        <w:t xml:space="preserve"> the department continues to be an inclusive, respectful and diverse organisation for staff and volunteers</w:t>
      </w:r>
    </w:p>
    <w:p w14:paraId="5647442F" w14:textId="77777777" w:rsidR="00414E32" w:rsidRPr="00414E32" w:rsidRDefault="00414E32" w:rsidP="006557F9">
      <w:pPr>
        <w:numPr>
          <w:ilvl w:val="0"/>
          <w:numId w:val="38"/>
        </w:numPr>
        <w:spacing w:before="60" w:after="60"/>
        <w:ind w:left="357" w:hanging="357"/>
        <w:rPr>
          <w:szCs w:val="22"/>
        </w:rPr>
      </w:pPr>
      <w:r w:rsidRPr="002C0974">
        <w:t>continuing</w:t>
      </w:r>
      <w:r w:rsidRPr="00414E32">
        <w:rPr>
          <w:szCs w:val="22"/>
        </w:rPr>
        <w:t xml:space="preserve"> to enhance financial capability and embed a culture of fiscal sustainability</w:t>
      </w:r>
    </w:p>
    <w:p w14:paraId="56474430" w14:textId="77777777" w:rsidR="00414E32" w:rsidRPr="00414E32" w:rsidRDefault="00414E32" w:rsidP="006557F9">
      <w:pPr>
        <w:numPr>
          <w:ilvl w:val="0"/>
          <w:numId w:val="38"/>
        </w:numPr>
        <w:spacing w:before="60" w:after="60"/>
        <w:ind w:left="357" w:hanging="357"/>
        <w:rPr>
          <w:szCs w:val="22"/>
        </w:rPr>
      </w:pPr>
      <w:r w:rsidRPr="002C0974">
        <w:t>creating</w:t>
      </w:r>
      <w:r w:rsidRPr="00414E32">
        <w:rPr>
          <w:szCs w:val="22"/>
        </w:rPr>
        <w:t xml:space="preserve"> a knowledge framework which fosters learning from experience, creates good governance, and supports the delivery of strategic capability.</w:t>
      </w:r>
    </w:p>
    <w:p w14:paraId="56474431" w14:textId="77777777" w:rsidR="00414E32" w:rsidRPr="00414E32" w:rsidRDefault="00414E32" w:rsidP="00414E32">
      <w:pPr>
        <w:spacing w:after="0"/>
        <w:rPr>
          <w:szCs w:val="22"/>
        </w:rPr>
      </w:pPr>
      <w:r w:rsidRPr="00414E32">
        <w:rPr>
          <w:szCs w:val="22"/>
        </w:rPr>
        <w:t>During 2018–19, key strategic challenges for the department are:</w:t>
      </w:r>
    </w:p>
    <w:p w14:paraId="56474432" w14:textId="77777777" w:rsidR="00414E32" w:rsidRPr="00414E32" w:rsidRDefault="00363354" w:rsidP="006557F9">
      <w:pPr>
        <w:numPr>
          <w:ilvl w:val="0"/>
          <w:numId w:val="38"/>
        </w:numPr>
        <w:spacing w:before="60" w:after="60"/>
        <w:ind w:left="357" w:hanging="357"/>
        <w:rPr>
          <w:szCs w:val="22"/>
          <w:lang w:val="en-AU"/>
        </w:rPr>
      </w:pPr>
      <w:r>
        <w:t xml:space="preserve">predicted </w:t>
      </w:r>
      <w:r w:rsidR="00414E32" w:rsidRPr="002C0974">
        <w:t>climate</w:t>
      </w:r>
      <w:r w:rsidR="00414E32" w:rsidRPr="00414E32">
        <w:rPr>
          <w:szCs w:val="22"/>
        </w:rPr>
        <w:t xml:space="preserve"> change leading to more intense and frequent weather events with the department needing to plan to meet this increasing demand</w:t>
      </w:r>
    </w:p>
    <w:p w14:paraId="56474433" w14:textId="77777777" w:rsidR="00414E32" w:rsidRPr="00414E32" w:rsidRDefault="00414E32" w:rsidP="006557F9">
      <w:pPr>
        <w:numPr>
          <w:ilvl w:val="0"/>
          <w:numId w:val="38"/>
        </w:numPr>
        <w:spacing w:before="60" w:after="60"/>
        <w:ind w:left="357" w:hanging="357"/>
        <w:rPr>
          <w:szCs w:val="22"/>
          <w:lang w:val="en-AU"/>
        </w:rPr>
      </w:pPr>
      <w:r w:rsidRPr="002C0974">
        <w:t>changing</w:t>
      </w:r>
      <w:r w:rsidRPr="00414E32">
        <w:rPr>
          <w:szCs w:val="22"/>
        </w:rPr>
        <w:t xml:space="preserve"> needs of an ageing and geographically dispersed population will result in the department having to adjust service delivery to better meet community needs.</w:t>
      </w:r>
    </w:p>
    <w:p w14:paraId="56474434" w14:textId="77777777" w:rsidR="003B6369" w:rsidRDefault="003B6369">
      <w:pPr>
        <w:rPr>
          <w:rFonts w:ascii="Arial Bold" w:eastAsia="Calibri" w:hAnsi="Arial Bold"/>
          <w:b/>
          <w:bCs/>
          <w:sz w:val="28"/>
          <w14:ligatures w14:val="standardContextual"/>
        </w:rPr>
      </w:pPr>
      <w:r>
        <w:rPr>
          <w:rFonts w:ascii="Arial Bold" w:eastAsia="Calibri" w:hAnsi="Arial Bold"/>
          <w:b/>
          <w:bCs/>
          <w:sz w:val="28"/>
          <w14:ligatures w14:val="standardContextual"/>
        </w:rPr>
        <w:br w:type="page"/>
      </w:r>
    </w:p>
    <w:p w14:paraId="56474435" w14:textId="77777777" w:rsidR="00414E32" w:rsidRPr="00414E32" w:rsidRDefault="00EB5438" w:rsidP="00414E32">
      <w:pPr>
        <w:keepNext/>
        <w:keepLines/>
        <w:spacing w:before="240"/>
        <w:outlineLvl w:val="4"/>
        <w:rPr>
          <w:rFonts w:ascii="Arial Bold" w:eastAsia="Calibri" w:hAnsi="Arial Bold"/>
          <w:b/>
          <w:bCs/>
          <w:sz w:val="28"/>
          <w14:ligatures w14:val="standardContextual"/>
        </w:rPr>
      </w:pPr>
      <w:r>
        <w:rPr>
          <w:rFonts w:ascii="Arial Bold" w:eastAsia="Calibri" w:hAnsi="Arial Bold"/>
          <w:b/>
          <w:bCs/>
          <w:sz w:val="28"/>
          <w14:ligatures w14:val="standardContextual"/>
        </w:rPr>
        <w:lastRenderedPageBreak/>
        <w:t>Resources</w:t>
      </w:r>
    </w:p>
    <w:p w14:paraId="56474436" w14:textId="77777777" w:rsidR="00414E32" w:rsidRPr="00414E32" w:rsidRDefault="00414E32" w:rsidP="00414E32">
      <w:pPr>
        <w:spacing w:after="60"/>
        <w:ind w:left="1" w:hanging="1"/>
        <w:rPr>
          <w:szCs w:val="22"/>
        </w:rPr>
      </w:pPr>
      <w:r w:rsidRPr="00414E32">
        <w:rPr>
          <w:szCs w:val="22"/>
        </w:rPr>
        <w:t>QFES delivers its services from seven regional locations throughout the state — Far</w:t>
      </w:r>
      <w:r w:rsidRPr="00414E32">
        <w:rPr>
          <w:spacing w:val="-29"/>
          <w:szCs w:val="22"/>
        </w:rPr>
        <w:t xml:space="preserve"> </w:t>
      </w:r>
      <w:r w:rsidRPr="00414E32">
        <w:rPr>
          <w:szCs w:val="22"/>
        </w:rPr>
        <w:t>Northern, Northern, Central, North Coast, Brisbane, South Eastern and South Western. They</w:t>
      </w:r>
      <w:r w:rsidRPr="00414E32">
        <w:rPr>
          <w:spacing w:val="-31"/>
          <w:szCs w:val="22"/>
        </w:rPr>
        <w:t xml:space="preserve"> </w:t>
      </w:r>
      <w:r w:rsidRPr="00414E32">
        <w:rPr>
          <w:szCs w:val="22"/>
        </w:rPr>
        <w:t>include:</w:t>
      </w:r>
    </w:p>
    <w:p w14:paraId="56474437" w14:textId="77777777" w:rsidR="00414E32" w:rsidRPr="00414E32" w:rsidRDefault="00414E32" w:rsidP="006557F9">
      <w:pPr>
        <w:numPr>
          <w:ilvl w:val="0"/>
          <w:numId w:val="38"/>
        </w:numPr>
        <w:spacing w:before="60" w:after="60"/>
        <w:ind w:left="357" w:hanging="357"/>
        <w:rPr>
          <w:szCs w:val="22"/>
        </w:rPr>
      </w:pPr>
      <w:r w:rsidRPr="00414E32">
        <w:rPr>
          <w:szCs w:val="22"/>
        </w:rPr>
        <w:t>242 FRS</w:t>
      </w:r>
      <w:r w:rsidRPr="003C014B">
        <w:rPr>
          <w:szCs w:val="22"/>
        </w:rPr>
        <w:t xml:space="preserve"> </w:t>
      </w:r>
      <w:r w:rsidRPr="002C0974">
        <w:t>stations</w:t>
      </w:r>
    </w:p>
    <w:p w14:paraId="56474438" w14:textId="77777777" w:rsidR="00414E32" w:rsidRPr="00414E32" w:rsidRDefault="00414E32" w:rsidP="006557F9">
      <w:pPr>
        <w:numPr>
          <w:ilvl w:val="0"/>
          <w:numId w:val="38"/>
        </w:numPr>
        <w:spacing w:before="60" w:after="60"/>
        <w:ind w:left="357" w:hanging="357"/>
        <w:rPr>
          <w:szCs w:val="22"/>
        </w:rPr>
      </w:pPr>
      <w:r w:rsidRPr="00414E32">
        <w:rPr>
          <w:szCs w:val="22"/>
        </w:rPr>
        <w:t xml:space="preserve">1,409 </w:t>
      </w:r>
      <w:r w:rsidRPr="002C0974">
        <w:t>volunteer</w:t>
      </w:r>
      <w:r w:rsidRPr="00414E32">
        <w:rPr>
          <w:szCs w:val="22"/>
        </w:rPr>
        <w:t xml:space="preserve"> based rural fire brigades, including 486 with</w:t>
      </w:r>
      <w:r w:rsidRPr="003C014B">
        <w:rPr>
          <w:szCs w:val="22"/>
        </w:rPr>
        <w:t xml:space="preserve"> </w:t>
      </w:r>
      <w:r w:rsidRPr="00414E32">
        <w:rPr>
          <w:szCs w:val="22"/>
        </w:rPr>
        <w:t>stations</w:t>
      </w:r>
    </w:p>
    <w:p w14:paraId="56474439" w14:textId="77777777" w:rsidR="00414E32" w:rsidRPr="00414E32" w:rsidRDefault="00414E32" w:rsidP="006557F9">
      <w:pPr>
        <w:numPr>
          <w:ilvl w:val="0"/>
          <w:numId w:val="38"/>
        </w:numPr>
        <w:spacing w:before="60" w:after="60"/>
        <w:ind w:left="357" w:hanging="357"/>
        <w:rPr>
          <w:szCs w:val="22"/>
        </w:rPr>
      </w:pPr>
      <w:r w:rsidRPr="00414E32">
        <w:rPr>
          <w:szCs w:val="22"/>
        </w:rPr>
        <w:t xml:space="preserve">301 </w:t>
      </w:r>
      <w:r w:rsidRPr="003C014B">
        <w:rPr>
          <w:szCs w:val="22"/>
        </w:rPr>
        <w:t xml:space="preserve">SES </w:t>
      </w:r>
      <w:r w:rsidRPr="002C0974">
        <w:t>groups</w:t>
      </w:r>
    </w:p>
    <w:p w14:paraId="5647443A" w14:textId="77777777" w:rsidR="00414E32" w:rsidRPr="00414E32" w:rsidRDefault="00414E32" w:rsidP="006557F9">
      <w:pPr>
        <w:numPr>
          <w:ilvl w:val="0"/>
          <w:numId w:val="38"/>
        </w:numPr>
        <w:spacing w:before="60" w:after="60"/>
        <w:ind w:left="357" w:hanging="357"/>
        <w:rPr>
          <w:szCs w:val="22"/>
        </w:rPr>
      </w:pPr>
      <w:r w:rsidRPr="00414E32">
        <w:rPr>
          <w:szCs w:val="22"/>
        </w:rPr>
        <w:t xml:space="preserve">seven </w:t>
      </w:r>
      <w:r w:rsidRPr="002C0974">
        <w:t>communication</w:t>
      </w:r>
      <w:r w:rsidRPr="00414E32">
        <w:rPr>
          <w:szCs w:val="22"/>
        </w:rPr>
        <w:t xml:space="preserve"> centres (one located in each QFES</w:t>
      </w:r>
      <w:r w:rsidRPr="003C014B">
        <w:rPr>
          <w:szCs w:val="22"/>
        </w:rPr>
        <w:t xml:space="preserve"> </w:t>
      </w:r>
      <w:r w:rsidRPr="00414E32">
        <w:rPr>
          <w:szCs w:val="22"/>
        </w:rPr>
        <w:t>region)</w:t>
      </w:r>
    </w:p>
    <w:p w14:paraId="5647443B" w14:textId="77777777" w:rsidR="00414E32" w:rsidRPr="00414E32" w:rsidRDefault="00414E32" w:rsidP="006557F9">
      <w:pPr>
        <w:numPr>
          <w:ilvl w:val="0"/>
          <w:numId w:val="38"/>
        </w:numPr>
        <w:spacing w:before="60" w:after="60"/>
        <w:ind w:left="357" w:hanging="357"/>
        <w:rPr>
          <w:szCs w:val="22"/>
        </w:rPr>
      </w:pPr>
      <w:r w:rsidRPr="003C014B">
        <w:rPr>
          <w:szCs w:val="22"/>
        </w:rPr>
        <w:t>Special</w:t>
      </w:r>
      <w:r w:rsidRPr="00414E32">
        <w:rPr>
          <w:szCs w:val="22"/>
        </w:rPr>
        <w:t xml:space="preserve"> </w:t>
      </w:r>
      <w:r w:rsidRPr="002C0974">
        <w:t>Operations</w:t>
      </w:r>
      <w:r w:rsidRPr="00414E32">
        <w:rPr>
          <w:szCs w:val="22"/>
        </w:rPr>
        <w:t xml:space="preserve"> Centre located at Cannon Hill,</w:t>
      </w:r>
      <w:r w:rsidRPr="003C014B">
        <w:rPr>
          <w:szCs w:val="22"/>
        </w:rPr>
        <w:t xml:space="preserve"> </w:t>
      </w:r>
      <w:r w:rsidRPr="00414E32">
        <w:rPr>
          <w:szCs w:val="22"/>
        </w:rPr>
        <w:t>Brisbane</w:t>
      </w:r>
    </w:p>
    <w:p w14:paraId="5647443C" w14:textId="77777777" w:rsidR="00414E32" w:rsidRPr="00414E32" w:rsidRDefault="00414E32" w:rsidP="006557F9">
      <w:pPr>
        <w:numPr>
          <w:ilvl w:val="0"/>
          <w:numId w:val="38"/>
        </w:numPr>
        <w:spacing w:before="60" w:after="60"/>
        <w:ind w:left="357" w:hanging="357"/>
        <w:rPr>
          <w:szCs w:val="22"/>
        </w:rPr>
      </w:pPr>
      <w:r w:rsidRPr="00414E32">
        <w:rPr>
          <w:szCs w:val="22"/>
        </w:rPr>
        <w:t xml:space="preserve">State </w:t>
      </w:r>
      <w:r w:rsidRPr="002C0974">
        <w:t>Deployment</w:t>
      </w:r>
      <w:r w:rsidRPr="00414E32">
        <w:rPr>
          <w:szCs w:val="22"/>
        </w:rPr>
        <w:t xml:space="preserve"> Centre located at Morningside, Brisbane.</w:t>
      </w:r>
    </w:p>
    <w:p w14:paraId="5647443D" w14:textId="77777777" w:rsidR="00414E32" w:rsidRPr="00414E32" w:rsidRDefault="00414E32" w:rsidP="00414E32">
      <w:pPr>
        <w:ind w:left="1" w:hanging="1"/>
      </w:pPr>
      <w:r w:rsidRPr="00414E32">
        <w:t>In addition, frontline staff and volunteers are trained throughout the state in various education and training facilities including the School of Fire and Emergency Services Training (SFEST) at Whyte Island.</w:t>
      </w:r>
    </w:p>
    <w:p w14:paraId="5647443E" w14:textId="77777777" w:rsidR="00414E32" w:rsidRPr="00D54517" w:rsidRDefault="00414E32" w:rsidP="00414E32">
      <w:pPr>
        <w:ind w:left="1" w:hanging="1"/>
      </w:pPr>
      <w:r w:rsidRPr="00414E32">
        <w:t>The Emergency Services Complex in Brisbane’s northern suburbs houses emergency services including the QFES State Operations Centre</w:t>
      </w:r>
      <w:r w:rsidR="005F448C">
        <w:t xml:space="preserve"> (SOC)</w:t>
      </w:r>
      <w:r w:rsidRPr="00414E32">
        <w:t xml:space="preserve">, State Disaster Coordination Centre (SDCC) and </w:t>
      </w:r>
      <w:r w:rsidRPr="00D54517">
        <w:t>the Brisbane Region Fire Communications Centre (FireCom).</w:t>
      </w:r>
    </w:p>
    <w:p w14:paraId="5647443F" w14:textId="77777777" w:rsidR="00414E32" w:rsidRPr="00D54517" w:rsidRDefault="00414E32" w:rsidP="00414E32">
      <w:pPr>
        <w:ind w:left="1" w:hanging="1"/>
        <w:rPr>
          <w:szCs w:val="22"/>
        </w:rPr>
      </w:pPr>
      <w:r w:rsidRPr="00D54517">
        <w:rPr>
          <w:szCs w:val="22"/>
        </w:rPr>
        <w:t>A list of contacts and key locations for QFES is available in the appendices of this</w:t>
      </w:r>
      <w:r w:rsidRPr="00D54517">
        <w:rPr>
          <w:spacing w:val="-27"/>
          <w:szCs w:val="22"/>
        </w:rPr>
        <w:t xml:space="preserve"> </w:t>
      </w:r>
      <w:r w:rsidRPr="00D54517">
        <w:rPr>
          <w:szCs w:val="22"/>
        </w:rPr>
        <w:t>report (</w:t>
      </w:r>
      <w:r w:rsidR="009F360E" w:rsidRPr="00D54517">
        <w:rPr>
          <w:szCs w:val="22"/>
        </w:rPr>
        <w:t>refer page 12</w:t>
      </w:r>
      <w:r w:rsidR="00613075" w:rsidRPr="00D54517">
        <w:rPr>
          <w:szCs w:val="22"/>
        </w:rPr>
        <w:t>6</w:t>
      </w:r>
      <w:r w:rsidRPr="00D54517">
        <w:rPr>
          <w:szCs w:val="22"/>
        </w:rPr>
        <w:t>).</w:t>
      </w:r>
    </w:p>
    <w:p w14:paraId="56474440" w14:textId="77777777" w:rsidR="00414E32" w:rsidRPr="00414E32" w:rsidRDefault="00414E32" w:rsidP="00414E32">
      <w:pPr>
        <w:keepNext/>
        <w:keepLines/>
        <w:spacing w:before="240"/>
        <w:outlineLvl w:val="4"/>
        <w:rPr>
          <w:rFonts w:ascii="Arial Bold" w:eastAsia="Calibri" w:hAnsi="Arial Bold"/>
          <w:b/>
          <w:bCs/>
          <w:sz w:val="28"/>
          <w14:ligatures w14:val="standardContextual"/>
        </w:rPr>
      </w:pPr>
      <w:r w:rsidRPr="00D54517">
        <w:rPr>
          <w:rFonts w:ascii="Arial Bold" w:eastAsia="Calibri" w:hAnsi="Arial Bold"/>
          <w:b/>
          <w:bCs/>
          <w:sz w:val="28"/>
          <w14:ligatures w14:val="standardContextual"/>
        </w:rPr>
        <w:t>Volunteers</w:t>
      </w:r>
    </w:p>
    <w:p w14:paraId="56474441" w14:textId="77777777" w:rsidR="00B640EE" w:rsidRDefault="00414E32" w:rsidP="00414E32">
      <w:pPr>
        <w:ind w:left="1" w:hanging="1"/>
        <w:rPr>
          <w:szCs w:val="22"/>
        </w:rPr>
      </w:pPr>
      <w:r w:rsidRPr="00414E32">
        <w:rPr>
          <w:szCs w:val="22"/>
        </w:rPr>
        <w:t>Volunteers are critical to the successful delivery of frontline services and are essential in building</w:t>
      </w:r>
      <w:r w:rsidRPr="00414E32">
        <w:rPr>
          <w:spacing w:val="-1"/>
          <w:szCs w:val="22"/>
        </w:rPr>
        <w:t xml:space="preserve"> </w:t>
      </w:r>
      <w:r w:rsidRPr="00414E32">
        <w:rPr>
          <w:szCs w:val="22"/>
        </w:rPr>
        <w:t xml:space="preserve">community capacity and enhancing community resilience. </w:t>
      </w:r>
      <w:r w:rsidRPr="00A867FA">
        <w:rPr>
          <w:szCs w:val="22"/>
        </w:rPr>
        <w:t>QFES has approximately 42,000</w:t>
      </w:r>
      <w:r w:rsidRPr="00414E32">
        <w:rPr>
          <w:szCs w:val="22"/>
        </w:rPr>
        <w:t xml:space="preserve"> dedicated volunteers across the state in the RFS, SES, Research and </w:t>
      </w:r>
      <w:r w:rsidRPr="001B1F66">
        <w:t>Scientific Branch network and</w:t>
      </w:r>
      <w:r w:rsidRPr="00414E32">
        <w:rPr>
          <w:szCs w:val="22"/>
        </w:rPr>
        <w:t xml:space="preserve"> Technical Rescue</w:t>
      </w:r>
      <w:r w:rsidRPr="00414E32">
        <w:rPr>
          <w:spacing w:val="-7"/>
          <w:szCs w:val="22"/>
        </w:rPr>
        <w:t xml:space="preserve"> </w:t>
      </w:r>
      <w:r w:rsidRPr="00414E32">
        <w:rPr>
          <w:szCs w:val="22"/>
        </w:rPr>
        <w:t>Unit.</w:t>
      </w:r>
    </w:p>
    <w:p w14:paraId="56474442" w14:textId="77777777" w:rsidR="00414E32" w:rsidRPr="00414E32" w:rsidRDefault="00414E32" w:rsidP="006557F9">
      <w:pPr>
        <w:numPr>
          <w:ilvl w:val="0"/>
          <w:numId w:val="38"/>
        </w:numPr>
        <w:spacing w:before="60" w:after="60"/>
        <w:ind w:left="357" w:hanging="357"/>
        <w:rPr>
          <w:b/>
        </w:rPr>
      </w:pPr>
      <w:r w:rsidRPr="00414E32">
        <w:rPr>
          <w:b/>
        </w:rPr>
        <w:t>Rural Fire Service</w:t>
      </w:r>
    </w:p>
    <w:p w14:paraId="56474443" w14:textId="77777777" w:rsidR="00414E32" w:rsidRPr="00414E32" w:rsidRDefault="00414E32" w:rsidP="006557F9">
      <w:pPr>
        <w:spacing w:before="60" w:after="60"/>
        <w:ind w:left="357"/>
      </w:pPr>
      <w:r w:rsidRPr="00414E32">
        <w:t>Volunteer rural fire brigades provide fire management services for rural and</w:t>
      </w:r>
      <w:r w:rsidRPr="00414E32">
        <w:rPr>
          <w:spacing w:val="-20"/>
        </w:rPr>
        <w:t xml:space="preserve"> </w:t>
      </w:r>
      <w:r w:rsidRPr="00414E32">
        <w:t>semi-rural</w:t>
      </w:r>
      <w:r w:rsidRPr="00414E32">
        <w:rPr>
          <w:spacing w:val="-1"/>
        </w:rPr>
        <w:t xml:space="preserve"> </w:t>
      </w:r>
      <w:r w:rsidRPr="00414E32">
        <w:t>communities and some urban fringe areas across approximately 93 per cent of the state. In addition</w:t>
      </w:r>
      <w:r w:rsidRPr="001B1F66">
        <w:t xml:space="preserve"> </w:t>
      </w:r>
      <w:r w:rsidRPr="00414E32">
        <w:t>to responding to fires in their local area and in surrounding areas in support of other brigades</w:t>
      </w:r>
      <w:r w:rsidRPr="001B1F66">
        <w:t xml:space="preserve"> </w:t>
      </w:r>
      <w:r w:rsidRPr="00414E32">
        <w:t>and</w:t>
      </w:r>
      <w:r w:rsidRPr="001B1F66">
        <w:t xml:space="preserve"> </w:t>
      </w:r>
      <w:r w:rsidRPr="00414E32">
        <w:t>emergency services, volunteer brigades undertake a range of planning and preparation</w:t>
      </w:r>
      <w:r w:rsidRPr="001B1F66">
        <w:t xml:space="preserve"> </w:t>
      </w:r>
      <w:r w:rsidRPr="00414E32">
        <w:t>activities</w:t>
      </w:r>
      <w:r w:rsidRPr="001B1F66">
        <w:t xml:space="preserve"> </w:t>
      </w:r>
      <w:r w:rsidRPr="00414E32">
        <w:t xml:space="preserve">to ensure communities are well prepared for the </w:t>
      </w:r>
      <w:r w:rsidR="00802009">
        <w:t>bush</w:t>
      </w:r>
      <w:r w:rsidRPr="00414E32">
        <w:t>fire season. This includes community</w:t>
      </w:r>
      <w:r w:rsidRPr="00414E32">
        <w:rPr>
          <w:spacing w:val="-34"/>
        </w:rPr>
        <w:t xml:space="preserve"> </w:t>
      </w:r>
      <w:r w:rsidRPr="00414E32">
        <w:t>education</w:t>
      </w:r>
      <w:r w:rsidRPr="00414E32">
        <w:rPr>
          <w:spacing w:val="-1"/>
        </w:rPr>
        <w:t xml:space="preserve">, </w:t>
      </w:r>
      <w:r w:rsidRPr="00414E32">
        <w:t xml:space="preserve">hazard reduction and mitigation activities to reduce the risk from fire to </w:t>
      </w:r>
      <w:r w:rsidRPr="006557F9">
        <w:rPr>
          <w:szCs w:val="22"/>
        </w:rPr>
        <w:t>people</w:t>
      </w:r>
      <w:r w:rsidRPr="00414E32">
        <w:t xml:space="preserve"> and property. The Permit to Light Fire system, which ensures the controlled use of fire across the state, is also</w:t>
      </w:r>
      <w:r w:rsidRPr="00414E32">
        <w:rPr>
          <w:spacing w:val="-23"/>
        </w:rPr>
        <w:t xml:space="preserve"> </w:t>
      </w:r>
      <w:r w:rsidRPr="00414E32">
        <w:t>largely implemented by volunteer fire wardens. Volunteer brigades are often called upon to assist other</w:t>
      </w:r>
      <w:r w:rsidRPr="00414E32">
        <w:rPr>
          <w:spacing w:val="-1"/>
        </w:rPr>
        <w:t xml:space="preserve"> </w:t>
      </w:r>
      <w:r w:rsidRPr="00414E32">
        <w:t>emergency service agencies during disasters such as floods and storms and may be</w:t>
      </w:r>
      <w:r w:rsidRPr="00414E32">
        <w:rPr>
          <w:spacing w:val="-17"/>
        </w:rPr>
        <w:t xml:space="preserve"> </w:t>
      </w:r>
      <w:r w:rsidRPr="00414E32">
        <w:t>deployed</w:t>
      </w:r>
      <w:r w:rsidRPr="00414E32">
        <w:rPr>
          <w:spacing w:val="-1"/>
        </w:rPr>
        <w:t xml:space="preserve"> </w:t>
      </w:r>
      <w:r w:rsidRPr="00414E32">
        <w:t>to assist other states during fire</w:t>
      </w:r>
      <w:r w:rsidRPr="00414E32">
        <w:rPr>
          <w:spacing w:val="-14"/>
        </w:rPr>
        <w:t xml:space="preserve"> </w:t>
      </w:r>
      <w:r w:rsidRPr="00414E32">
        <w:t>disasters.</w:t>
      </w:r>
    </w:p>
    <w:p w14:paraId="56474444" w14:textId="77777777" w:rsidR="00414E32" w:rsidRPr="00414E32" w:rsidRDefault="00414E32" w:rsidP="006557F9">
      <w:pPr>
        <w:spacing w:before="60" w:after="60"/>
        <w:ind w:left="357"/>
      </w:pPr>
      <w:r w:rsidRPr="00414E32">
        <w:t xml:space="preserve">As </w:t>
      </w:r>
      <w:r w:rsidRPr="006557F9">
        <w:rPr>
          <w:szCs w:val="22"/>
        </w:rPr>
        <w:t>at</w:t>
      </w:r>
      <w:r w:rsidRPr="00414E32">
        <w:t xml:space="preserve"> 30 June 2018, there were approximately 36,000 RFS</w:t>
      </w:r>
      <w:r w:rsidRPr="00414E32">
        <w:rPr>
          <w:spacing w:val="-35"/>
        </w:rPr>
        <w:t xml:space="preserve"> </w:t>
      </w:r>
      <w:r w:rsidRPr="00414E32">
        <w:t>volunteers.</w:t>
      </w:r>
    </w:p>
    <w:p w14:paraId="56474445" w14:textId="77777777" w:rsidR="00414E32" w:rsidRPr="00414E32" w:rsidRDefault="00414E32" w:rsidP="006557F9">
      <w:pPr>
        <w:numPr>
          <w:ilvl w:val="0"/>
          <w:numId w:val="38"/>
        </w:numPr>
        <w:spacing w:before="60" w:after="60"/>
        <w:ind w:left="357" w:hanging="357"/>
        <w:rPr>
          <w:b/>
        </w:rPr>
      </w:pPr>
      <w:r w:rsidRPr="00414E32">
        <w:rPr>
          <w:b/>
        </w:rPr>
        <w:t>State Emergency Service</w:t>
      </w:r>
    </w:p>
    <w:p w14:paraId="56474446" w14:textId="77777777" w:rsidR="00414E32" w:rsidRPr="00414E32" w:rsidRDefault="00414E32" w:rsidP="006557F9">
      <w:pPr>
        <w:spacing w:before="60" w:after="60"/>
        <w:ind w:left="357"/>
      </w:pPr>
      <w:r w:rsidRPr="00414E32">
        <w:t xml:space="preserve">The SES is a community-based, not-for-profit, volunteer emergency service enabled by both state and local governments and sponsor partnerships. It plays a vital part in Queensland’s emergency management </w:t>
      </w:r>
      <w:r w:rsidR="00792050">
        <w:t xml:space="preserve">approach </w:t>
      </w:r>
      <w:r w:rsidRPr="00414E32">
        <w:t xml:space="preserve">and </w:t>
      </w:r>
      <w:proofErr w:type="gramStart"/>
      <w:r w:rsidRPr="00414E32">
        <w:t>provides assistance to</w:t>
      </w:r>
      <w:proofErr w:type="gramEnd"/>
      <w:r w:rsidRPr="00414E32">
        <w:t xml:space="preserve"> Queensland communities in times of disaster or emergency. The Queensland Government works in partnership with local </w:t>
      </w:r>
      <w:r w:rsidRPr="006557F9">
        <w:rPr>
          <w:szCs w:val="22"/>
        </w:rPr>
        <w:t>governments</w:t>
      </w:r>
      <w:r w:rsidRPr="00414E32">
        <w:t xml:space="preserve"> through providing shared support and services that make a significant contribution to the ongoing effectiveness of the SES.</w:t>
      </w:r>
    </w:p>
    <w:p w14:paraId="56474447" w14:textId="77777777" w:rsidR="00414E32" w:rsidRPr="00414E32" w:rsidRDefault="00414E32" w:rsidP="006557F9">
      <w:pPr>
        <w:spacing w:before="60" w:after="60"/>
        <w:ind w:left="357"/>
      </w:pPr>
      <w:r w:rsidRPr="00414E32">
        <w:t xml:space="preserve">This important partnership assists SES volunteers to provide a valuable volunteer emergency service to their local communities. SES groups perform search and rescue, storm damage and </w:t>
      </w:r>
      <w:proofErr w:type="spellStart"/>
      <w:r w:rsidRPr="00414E32">
        <w:t>floodboat</w:t>
      </w:r>
      <w:proofErr w:type="spellEnd"/>
      <w:r w:rsidRPr="00414E32">
        <w:t xml:space="preserve"> operations, road crash rescue, emergency traffic management and vertical rescue, and protect persons and property from danger in disaster and emergency situations. They also </w:t>
      </w:r>
      <w:r w:rsidRPr="006557F9">
        <w:rPr>
          <w:szCs w:val="22"/>
        </w:rPr>
        <w:t>perform</w:t>
      </w:r>
      <w:r w:rsidRPr="00414E32">
        <w:t xml:space="preserve"> incident management and agency support. The SES maintains a high level of cooperation and support to QPS for assistance in search activities.</w:t>
      </w:r>
    </w:p>
    <w:p w14:paraId="56474448" w14:textId="77777777" w:rsidR="003B6369" w:rsidRDefault="003B6369">
      <w:r>
        <w:br w:type="page"/>
      </w:r>
    </w:p>
    <w:p w14:paraId="56474449" w14:textId="77777777" w:rsidR="00414E32" w:rsidRPr="00414E32" w:rsidRDefault="00414E32" w:rsidP="006557F9">
      <w:pPr>
        <w:spacing w:before="60" w:after="60"/>
        <w:ind w:left="357"/>
      </w:pPr>
      <w:r w:rsidRPr="00414E32">
        <w:lastRenderedPageBreak/>
        <w:t xml:space="preserve">The SES also provides valuable assistance to other emergency services and helps communities prepare for, respond to, and recover from an event or a disaster. Flood and storm </w:t>
      </w:r>
      <w:r w:rsidRPr="006557F9">
        <w:rPr>
          <w:szCs w:val="22"/>
        </w:rPr>
        <w:t>responses</w:t>
      </w:r>
      <w:r w:rsidRPr="00414E32">
        <w:t xml:space="preserve"> form a significant part of Queensland SES activities.</w:t>
      </w:r>
    </w:p>
    <w:p w14:paraId="5647444A" w14:textId="77777777" w:rsidR="00414E32" w:rsidRPr="00414E32" w:rsidRDefault="00414E32" w:rsidP="006557F9">
      <w:pPr>
        <w:spacing w:before="60" w:after="60"/>
        <w:ind w:left="357"/>
      </w:pPr>
      <w:r w:rsidRPr="00414E32">
        <w:t>As at 30 June 2018, there were approximately 5,600 active SES</w:t>
      </w:r>
      <w:r w:rsidRPr="00414E32">
        <w:rPr>
          <w:spacing w:val="-29"/>
        </w:rPr>
        <w:t xml:space="preserve"> </w:t>
      </w:r>
      <w:r w:rsidRPr="00414E32">
        <w:t xml:space="preserve">volunteers. </w:t>
      </w:r>
    </w:p>
    <w:p w14:paraId="5647444B" w14:textId="77777777" w:rsidR="00414E32" w:rsidRPr="00414E32" w:rsidRDefault="00414E32" w:rsidP="006557F9">
      <w:pPr>
        <w:numPr>
          <w:ilvl w:val="0"/>
          <w:numId w:val="38"/>
        </w:numPr>
        <w:spacing w:before="60" w:after="60"/>
        <w:ind w:left="357" w:hanging="357"/>
        <w:rPr>
          <w:b/>
        </w:rPr>
      </w:pPr>
      <w:r w:rsidRPr="00414E32">
        <w:rPr>
          <w:b/>
        </w:rPr>
        <w:t>Research and Scientific Branch volunteer (Scientific Advisor) network</w:t>
      </w:r>
    </w:p>
    <w:p w14:paraId="5647444C" w14:textId="77777777" w:rsidR="00414E32" w:rsidRPr="00414E32" w:rsidRDefault="00414E32" w:rsidP="006557F9">
      <w:pPr>
        <w:spacing w:before="60" w:after="60"/>
        <w:ind w:left="357"/>
        <w:rPr>
          <w:szCs w:val="22"/>
        </w:rPr>
      </w:pPr>
      <w:r w:rsidRPr="00414E32">
        <w:rPr>
          <w:szCs w:val="22"/>
        </w:rPr>
        <w:t xml:space="preserve">The Research and Scientific Branch incorporates permanent staff and volunteers who respond to </w:t>
      </w:r>
      <w:r w:rsidRPr="00414E32">
        <w:t>hazardous</w:t>
      </w:r>
      <w:r w:rsidRPr="00414E32">
        <w:rPr>
          <w:szCs w:val="22"/>
        </w:rPr>
        <w:t xml:space="preserve"> materials incidents across Queensland. This volunteer network is a critical component of the </w:t>
      </w:r>
      <w:r w:rsidR="00FB79F7">
        <w:rPr>
          <w:szCs w:val="22"/>
        </w:rPr>
        <w:t>B</w:t>
      </w:r>
      <w:r w:rsidRPr="00414E32">
        <w:rPr>
          <w:szCs w:val="22"/>
        </w:rPr>
        <w:t>ranch’s expert advice service. The network includes chemists and</w:t>
      </w:r>
      <w:r w:rsidRPr="00414E32">
        <w:rPr>
          <w:spacing w:val="-27"/>
          <w:szCs w:val="22"/>
        </w:rPr>
        <w:t xml:space="preserve"> </w:t>
      </w:r>
      <w:r w:rsidRPr="00414E32">
        <w:rPr>
          <w:szCs w:val="22"/>
        </w:rPr>
        <w:t>chemical</w:t>
      </w:r>
      <w:r w:rsidRPr="00414E32">
        <w:rPr>
          <w:spacing w:val="-1"/>
          <w:szCs w:val="22"/>
        </w:rPr>
        <w:t xml:space="preserve"> </w:t>
      </w:r>
      <w:r w:rsidRPr="00414E32">
        <w:rPr>
          <w:szCs w:val="22"/>
        </w:rPr>
        <w:t>engineers who provide prompt, at-the-scene responses to emergency incidents</w:t>
      </w:r>
      <w:r w:rsidRPr="00414E32">
        <w:rPr>
          <w:spacing w:val="-18"/>
          <w:szCs w:val="22"/>
        </w:rPr>
        <w:t xml:space="preserve"> </w:t>
      </w:r>
      <w:r w:rsidRPr="00414E32">
        <w:rPr>
          <w:szCs w:val="22"/>
        </w:rPr>
        <w:t>involving</w:t>
      </w:r>
      <w:r w:rsidRPr="00414E32">
        <w:rPr>
          <w:spacing w:val="-1"/>
          <w:szCs w:val="22"/>
        </w:rPr>
        <w:t xml:space="preserve"> </w:t>
      </w:r>
      <w:r w:rsidRPr="00414E32">
        <w:rPr>
          <w:szCs w:val="22"/>
        </w:rPr>
        <w:t>chemical hazards. These specialists are from private industry, local governments and</w:t>
      </w:r>
      <w:r w:rsidRPr="001B1F66">
        <w:rPr>
          <w:szCs w:val="22"/>
        </w:rPr>
        <w:t xml:space="preserve"> </w:t>
      </w:r>
      <w:r w:rsidRPr="00414E32">
        <w:rPr>
          <w:szCs w:val="22"/>
        </w:rPr>
        <w:t>tertiary institutions across Queensland. During 2017–18, they attended a range of incidents</w:t>
      </w:r>
      <w:r w:rsidRPr="001B1F66">
        <w:rPr>
          <w:szCs w:val="22"/>
        </w:rPr>
        <w:t xml:space="preserve"> </w:t>
      </w:r>
      <w:r w:rsidRPr="00414E32">
        <w:rPr>
          <w:szCs w:val="22"/>
        </w:rPr>
        <w:t>including</w:t>
      </w:r>
      <w:r w:rsidRPr="00414E32">
        <w:rPr>
          <w:spacing w:val="-1"/>
          <w:szCs w:val="22"/>
        </w:rPr>
        <w:t xml:space="preserve"> </w:t>
      </w:r>
      <w:r w:rsidRPr="00414E32">
        <w:rPr>
          <w:szCs w:val="22"/>
        </w:rPr>
        <w:t>chemical reactions and spillages, and fires causing hazardous materials</w:t>
      </w:r>
      <w:r w:rsidRPr="00414E32">
        <w:rPr>
          <w:spacing w:val="-27"/>
          <w:szCs w:val="22"/>
        </w:rPr>
        <w:t xml:space="preserve"> </w:t>
      </w:r>
      <w:r w:rsidRPr="00414E32">
        <w:rPr>
          <w:szCs w:val="22"/>
        </w:rPr>
        <w:t>releases.</w:t>
      </w:r>
    </w:p>
    <w:p w14:paraId="5647444D" w14:textId="77777777" w:rsidR="00F87786" w:rsidRDefault="00414E32" w:rsidP="006557F9">
      <w:pPr>
        <w:spacing w:before="60" w:after="60"/>
        <w:ind w:left="357"/>
        <w:rPr>
          <w:szCs w:val="22"/>
        </w:rPr>
      </w:pPr>
      <w:r w:rsidRPr="00414E32">
        <w:rPr>
          <w:szCs w:val="22"/>
        </w:rPr>
        <w:t xml:space="preserve">As at 30 June </w:t>
      </w:r>
      <w:r w:rsidR="00894141">
        <w:rPr>
          <w:szCs w:val="22"/>
        </w:rPr>
        <w:t>2018, there were 53 scientific v</w:t>
      </w:r>
      <w:r w:rsidRPr="00414E32">
        <w:rPr>
          <w:szCs w:val="22"/>
        </w:rPr>
        <w:t>olunteers including 48 regional based Scientific Officers and five Queensland Health Brisbane-based Scientific Support Officers.</w:t>
      </w:r>
    </w:p>
    <w:p w14:paraId="5647444E" w14:textId="77777777" w:rsidR="00414E32" w:rsidRPr="00414E32" w:rsidRDefault="00414E32" w:rsidP="006557F9">
      <w:pPr>
        <w:numPr>
          <w:ilvl w:val="0"/>
          <w:numId w:val="38"/>
        </w:numPr>
        <w:spacing w:before="60" w:after="60"/>
        <w:ind w:left="357" w:hanging="357"/>
        <w:rPr>
          <w:b/>
        </w:rPr>
      </w:pPr>
      <w:r w:rsidRPr="00414E32">
        <w:rPr>
          <w:b/>
        </w:rPr>
        <w:t>Technical Rescue Unit – Urban Search and Rescue</w:t>
      </w:r>
    </w:p>
    <w:p w14:paraId="5647444F" w14:textId="77777777" w:rsidR="00414E32" w:rsidRPr="00FE0636" w:rsidRDefault="00414E32" w:rsidP="006557F9">
      <w:pPr>
        <w:spacing w:before="60" w:after="60"/>
        <w:ind w:left="357"/>
        <w:rPr>
          <w:szCs w:val="22"/>
        </w:rPr>
      </w:pPr>
      <w:r w:rsidRPr="00FE0636">
        <w:rPr>
          <w:szCs w:val="22"/>
        </w:rPr>
        <w:t xml:space="preserve">The Disaster Assistance Response Team (DART) includes the Queensland Urban </w:t>
      </w:r>
      <w:r w:rsidR="00B873A2" w:rsidRPr="00FE0636">
        <w:rPr>
          <w:szCs w:val="22"/>
        </w:rPr>
        <w:t xml:space="preserve">Search and Rescue (USAR) Team. </w:t>
      </w:r>
      <w:r w:rsidRPr="00FE0636">
        <w:rPr>
          <w:szCs w:val="22"/>
        </w:rPr>
        <w:t>This is a multi-jurisdictional, multi</w:t>
      </w:r>
      <w:r w:rsidRPr="00FE0636">
        <w:rPr>
          <w:szCs w:val="22"/>
        </w:rPr>
        <w:noBreakHyphen/>
        <w:t xml:space="preserve">disciplinary USAR Team made up of full-time and volunteer members, including firefighters, paramedics, doctors, </w:t>
      </w:r>
      <w:r w:rsidRPr="00B640EE">
        <w:rPr>
          <w:szCs w:val="22"/>
        </w:rPr>
        <w:t>engineers, Hazmat</w:t>
      </w:r>
      <w:r w:rsidRPr="00FE0636">
        <w:rPr>
          <w:szCs w:val="22"/>
        </w:rPr>
        <w:t xml:space="preserve"> specialists, police and volunteer canine handlers, mechanics and communications operators who respond to</w:t>
      </w:r>
      <w:r w:rsidRPr="00B53B60">
        <w:rPr>
          <w:szCs w:val="22"/>
        </w:rPr>
        <w:t xml:space="preserve"> </w:t>
      </w:r>
      <w:r w:rsidRPr="00FE0636">
        <w:rPr>
          <w:szCs w:val="22"/>
        </w:rPr>
        <w:t>natural</w:t>
      </w:r>
      <w:r w:rsidRPr="00B53B60">
        <w:rPr>
          <w:szCs w:val="22"/>
        </w:rPr>
        <w:t xml:space="preserve"> </w:t>
      </w:r>
      <w:r w:rsidRPr="00FE0636">
        <w:rPr>
          <w:szCs w:val="22"/>
        </w:rPr>
        <w:t>and man-made disasters across Queensland. The volunteer network within this team is a critical component</w:t>
      </w:r>
      <w:r w:rsidRPr="00B53B60">
        <w:rPr>
          <w:szCs w:val="22"/>
        </w:rPr>
        <w:t xml:space="preserve"> </w:t>
      </w:r>
      <w:r w:rsidR="00B53B60" w:rsidRPr="00B53B60">
        <w:rPr>
          <w:szCs w:val="22"/>
        </w:rPr>
        <w:t xml:space="preserve">comprising </w:t>
      </w:r>
      <w:r w:rsidRPr="00FE0636">
        <w:rPr>
          <w:szCs w:val="22"/>
        </w:rPr>
        <w:t>doctors, engineers</w:t>
      </w:r>
      <w:r w:rsidRPr="00B53B60">
        <w:rPr>
          <w:szCs w:val="22"/>
        </w:rPr>
        <w:t xml:space="preserve"> </w:t>
      </w:r>
      <w:r w:rsidRPr="00FE0636">
        <w:rPr>
          <w:szCs w:val="22"/>
        </w:rPr>
        <w:t>and</w:t>
      </w:r>
      <w:r w:rsidRPr="00B53B60">
        <w:rPr>
          <w:szCs w:val="22"/>
        </w:rPr>
        <w:t xml:space="preserve"> </w:t>
      </w:r>
      <w:r w:rsidRPr="00FE0636">
        <w:rPr>
          <w:szCs w:val="22"/>
        </w:rPr>
        <w:t>canine specialists. These</w:t>
      </w:r>
      <w:r w:rsidRPr="00B53B60">
        <w:rPr>
          <w:szCs w:val="22"/>
        </w:rPr>
        <w:t xml:space="preserve"> </w:t>
      </w:r>
      <w:r w:rsidRPr="00FE0636">
        <w:rPr>
          <w:szCs w:val="22"/>
        </w:rPr>
        <w:t>specialists come from private industry, local governments and tertiary institutions across</w:t>
      </w:r>
      <w:r w:rsidRPr="00FE0636">
        <w:rPr>
          <w:spacing w:val="-32"/>
          <w:szCs w:val="22"/>
        </w:rPr>
        <w:t xml:space="preserve"> </w:t>
      </w:r>
      <w:r w:rsidRPr="00FE0636">
        <w:rPr>
          <w:szCs w:val="22"/>
        </w:rPr>
        <w:t>Queensland.</w:t>
      </w:r>
      <w:r w:rsidR="00B53B60">
        <w:rPr>
          <w:szCs w:val="22"/>
        </w:rPr>
        <w:t xml:space="preserve"> </w:t>
      </w:r>
      <w:r w:rsidRPr="00FE0636">
        <w:rPr>
          <w:szCs w:val="22"/>
        </w:rPr>
        <w:t xml:space="preserve">During 2017–18, these volunteers participated in the annual USAR </w:t>
      </w:r>
      <w:proofErr w:type="gramStart"/>
      <w:r w:rsidRPr="00FE0636">
        <w:rPr>
          <w:szCs w:val="22"/>
        </w:rPr>
        <w:t>48 hour</w:t>
      </w:r>
      <w:proofErr w:type="gramEnd"/>
      <w:r w:rsidRPr="00FE0636">
        <w:rPr>
          <w:szCs w:val="22"/>
        </w:rPr>
        <w:t xml:space="preserve"> field deployment exercise (August 2017) </w:t>
      </w:r>
      <w:r w:rsidR="00B53B60">
        <w:rPr>
          <w:szCs w:val="22"/>
        </w:rPr>
        <w:t xml:space="preserve">and </w:t>
      </w:r>
      <w:r w:rsidRPr="00FE0636">
        <w:rPr>
          <w:szCs w:val="22"/>
        </w:rPr>
        <w:t>skills maintenance workshops and skills acquisition courses.</w:t>
      </w:r>
    </w:p>
    <w:p w14:paraId="56474450" w14:textId="77777777" w:rsidR="00414E32" w:rsidRPr="00FE0636" w:rsidRDefault="00414E32" w:rsidP="006557F9">
      <w:pPr>
        <w:spacing w:before="60" w:after="60"/>
        <w:ind w:left="357"/>
        <w:rPr>
          <w:szCs w:val="22"/>
        </w:rPr>
      </w:pPr>
      <w:r w:rsidRPr="00FE0636">
        <w:rPr>
          <w:szCs w:val="22"/>
        </w:rPr>
        <w:t>As at 30 June 2018, the AUS-1 DART has 14 volunteers including five doctors, five engineers and four canine</w:t>
      </w:r>
      <w:r w:rsidRPr="00FE0636">
        <w:rPr>
          <w:spacing w:val="-1"/>
          <w:szCs w:val="22"/>
        </w:rPr>
        <w:t xml:space="preserve"> </w:t>
      </w:r>
      <w:r w:rsidRPr="00FE0636">
        <w:rPr>
          <w:szCs w:val="22"/>
        </w:rPr>
        <w:t>handlers.</w:t>
      </w:r>
    </w:p>
    <w:p w14:paraId="56474451" w14:textId="77777777" w:rsidR="00414E32" w:rsidRPr="00414E32" w:rsidRDefault="00414E32" w:rsidP="00414E32">
      <w:pPr>
        <w:keepNext/>
        <w:keepLines/>
        <w:spacing w:before="240"/>
        <w:outlineLvl w:val="4"/>
        <w:rPr>
          <w:rFonts w:ascii="Arial Bold" w:eastAsia="Calibri" w:hAnsi="Arial Bold"/>
          <w:b/>
          <w:bCs/>
          <w:sz w:val="28"/>
          <w14:ligatures w14:val="standardContextual"/>
        </w:rPr>
      </w:pPr>
      <w:r w:rsidRPr="00414E32">
        <w:rPr>
          <w:rFonts w:ascii="Arial Bold" w:eastAsia="Calibri" w:hAnsi="Arial Bold"/>
          <w:b/>
          <w:bCs/>
          <w:sz w:val="28"/>
          <w14:ligatures w14:val="standardContextual"/>
        </w:rPr>
        <w:t>Partners</w:t>
      </w:r>
    </w:p>
    <w:p w14:paraId="56474452" w14:textId="77777777" w:rsidR="00414E32" w:rsidRPr="00414E32" w:rsidRDefault="00414E32" w:rsidP="00414E32">
      <w:pPr>
        <w:ind w:left="1" w:hanging="1"/>
        <w:rPr>
          <w:szCs w:val="22"/>
        </w:rPr>
      </w:pPr>
      <w:r w:rsidRPr="00414E32">
        <w:rPr>
          <w:szCs w:val="22"/>
        </w:rPr>
        <w:t xml:space="preserve">QFES works closely with the public safety agencies — the Office of the </w:t>
      </w:r>
      <w:r w:rsidR="007535F6">
        <w:rPr>
          <w:szCs w:val="22"/>
        </w:rPr>
        <w:t>I</w:t>
      </w:r>
      <w:r w:rsidRPr="00414E32">
        <w:rPr>
          <w:szCs w:val="22"/>
        </w:rPr>
        <w:t>GEM, PSBA and QPS. QFES also has strong relationships with its partners including local governments who provide shared services and support to SES, and those in the community through volunteer groups including the Rural Fire Brigades Association Queensland Inc. (RFBAQ), Queensland State Emergency Service Volunteer Association Inc. (QLDSESVA), Queensland Volunteer Marine Rescue Committee and the Queensland Police-Citizens Youth Welfare Association. These partnerships are vital for QFES to enhance community safety by minimising the impact of fire and emergency incidents on the people, environment and economy of Queensland.</w:t>
      </w:r>
    </w:p>
    <w:p w14:paraId="56474453" w14:textId="77777777" w:rsidR="00414E32" w:rsidRPr="00414E32" w:rsidRDefault="00414E32" w:rsidP="006557F9">
      <w:pPr>
        <w:numPr>
          <w:ilvl w:val="0"/>
          <w:numId w:val="38"/>
        </w:numPr>
        <w:spacing w:before="60" w:after="60"/>
        <w:ind w:left="357" w:hanging="357"/>
        <w:rPr>
          <w:b/>
          <w:szCs w:val="22"/>
        </w:rPr>
      </w:pPr>
      <w:r w:rsidRPr="00414E32">
        <w:rPr>
          <w:b/>
        </w:rPr>
        <w:t>Local</w:t>
      </w:r>
      <w:r w:rsidRPr="00414E32">
        <w:rPr>
          <w:b/>
          <w:szCs w:val="22"/>
        </w:rPr>
        <w:t xml:space="preserve"> Government Association of Queensland</w:t>
      </w:r>
    </w:p>
    <w:p w14:paraId="56474454" w14:textId="77777777" w:rsidR="00414E32" w:rsidRPr="00414E32" w:rsidRDefault="00414E32" w:rsidP="006557F9">
      <w:pPr>
        <w:spacing w:before="60" w:after="60"/>
        <w:ind w:left="357"/>
        <w:rPr>
          <w:szCs w:val="22"/>
        </w:rPr>
      </w:pPr>
      <w:r w:rsidRPr="00414E32">
        <w:rPr>
          <w:szCs w:val="22"/>
        </w:rPr>
        <w:t xml:space="preserve">The Local Government Association of Queensland (LGAQ) is the peak body for local government in Queensland. QFES collaborates with LGAQ in relation to disaster management arrangements before, during and after a disaster event at all levels of the disaster management arrangements. </w:t>
      </w:r>
    </w:p>
    <w:p w14:paraId="56474455" w14:textId="77777777" w:rsidR="00414E32" w:rsidRPr="00414E32" w:rsidRDefault="00414E32" w:rsidP="006557F9">
      <w:pPr>
        <w:spacing w:before="60" w:after="60"/>
        <w:ind w:left="357"/>
        <w:rPr>
          <w:szCs w:val="22"/>
        </w:rPr>
      </w:pPr>
      <w:r w:rsidRPr="00414E32">
        <w:rPr>
          <w:szCs w:val="22"/>
        </w:rPr>
        <w:t xml:space="preserve">A Disaster Management Alliance Memorandum of Understanding (MoU) exists between QFES and LGAQ which establishes a strategic commitment and clear understanding of each agency’s roles and responsibilities. The MoU also enables collaboration opportunities for local government to contribute to the development of disaster management policies and service delivery strategies. </w:t>
      </w:r>
    </w:p>
    <w:p w14:paraId="56474456" w14:textId="77777777" w:rsidR="00414E32" w:rsidRPr="00414E32" w:rsidRDefault="00414E32" w:rsidP="006557F9">
      <w:pPr>
        <w:numPr>
          <w:ilvl w:val="0"/>
          <w:numId w:val="38"/>
        </w:numPr>
        <w:spacing w:before="60" w:after="60"/>
        <w:ind w:left="357" w:hanging="357"/>
        <w:rPr>
          <w:b/>
          <w:szCs w:val="22"/>
        </w:rPr>
      </w:pPr>
      <w:r w:rsidRPr="00414E32">
        <w:rPr>
          <w:b/>
        </w:rPr>
        <w:t>Rural</w:t>
      </w:r>
      <w:r w:rsidRPr="00414E32">
        <w:rPr>
          <w:b/>
          <w:szCs w:val="22"/>
        </w:rPr>
        <w:t xml:space="preserve"> Fire Brigades Association Queensland </w:t>
      </w:r>
    </w:p>
    <w:p w14:paraId="56474457" w14:textId="77777777" w:rsidR="00414E32" w:rsidRPr="00414E32" w:rsidRDefault="00414E32" w:rsidP="006557F9">
      <w:pPr>
        <w:spacing w:before="60" w:after="60"/>
        <w:ind w:left="357"/>
        <w:rPr>
          <w:szCs w:val="22"/>
        </w:rPr>
      </w:pPr>
      <w:r w:rsidRPr="00414E32">
        <w:rPr>
          <w:szCs w:val="22"/>
        </w:rPr>
        <w:t>The RFBAQ is a representative body for rural</w:t>
      </w:r>
      <w:r w:rsidRPr="00414E32">
        <w:rPr>
          <w:spacing w:val="-22"/>
          <w:szCs w:val="22"/>
        </w:rPr>
        <w:t xml:space="preserve"> </w:t>
      </w:r>
      <w:r w:rsidRPr="00414E32">
        <w:rPr>
          <w:szCs w:val="22"/>
        </w:rPr>
        <w:t>fire brigades. It provides information and advice to volunteers and consults with QFES on matters</w:t>
      </w:r>
      <w:r w:rsidRPr="00414E32">
        <w:rPr>
          <w:spacing w:val="-33"/>
          <w:szCs w:val="22"/>
        </w:rPr>
        <w:t xml:space="preserve"> </w:t>
      </w:r>
      <w:r w:rsidRPr="00414E32">
        <w:rPr>
          <w:szCs w:val="22"/>
        </w:rPr>
        <w:t>of policy, training, equipment, finance and vehicle safety through the RFS Strategic</w:t>
      </w:r>
      <w:r w:rsidRPr="00414E32">
        <w:rPr>
          <w:spacing w:val="-20"/>
          <w:szCs w:val="22"/>
        </w:rPr>
        <w:t xml:space="preserve"> </w:t>
      </w:r>
      <w:r w:rsidRPr="00414E32">
        <w:rPr>
          <w:szCs w:val="22"/>
        </w:rPr>
        <w:t>Working Groups.</w:t>
      </w:r>
    </w:p>
    <w:p w14:paraId="56474458" w14:textId="77777777" w:rsidR="003B6369" w:rsidRDefault="003B6369">
      <w:pPr>
        <w:rPr>
          <w:b/>
        </w:rPr>
      </w:pPr>
      <w:r>
        <w:rPr>
          <w:b/>
        </w:rPr>
        <w:br w:type="page"/>
      </w:r>
    </w:p>
    <w:p w14:paraId="56474459" w14:textId="77777777" w:rsidR="00414E32" w:rsidRPr="00414E32" w:rsidRDefault="00414E32" w:rsidP="006557F9">
      <w:pPr>
        <w:numPr>
          <w:ilvl w:val="0"/>
          <w:numId w:val="38"/>
        </w:numPr>
        <w:spacing w:before="60" w:after="60"/>
        <w:ind w:left="357" w:hanging="357"/>
        <w:rPr>
          <w:b/>
          <w:szCs w:val="22"/>
        </w:rPr>
      </w:pPr>
      <w:r w:rsidRPr="00414E32">
        <w:rPr>
          <w:b/>
        </w:rPr>
        <w:lastRenderedPageBreak/>
        <w:t>Queensland</w:t>
      </w:r>
      <w:r w:rsidRPr="00414E32">
        <w:rPr>
          <w:b/>
          <w:szCs w:val="22"/>
        </w:rPr>
        <w:t xml:space="preserve"> State Emergency Service Volunteer Association </w:t>
      </w:r>
    </w:p>
    <w:p w14:paraId="5647445A" w14:textId="77777777" w:rsidR="00414E32" w:rsidRPr="00414E32" w:rsidRDefault="00414E32" w:rsidP="006557F9">
      <w:pPr>
        <w:spacing w:before="60" w:after="60"/>
        <w:ind w:left="357"/>
        <w:rPr>
          <w:szCs w:val="22"/>
        </w:rPr>
      </w:pPr>
      <w:r w:rsidRPr="00414E32">
        <w:rPr>
          <w:szCs w:val="22"/>
        </w:rPr>
        <w:t>The QLDSESVA is a representative</w:t>
      </w:r>
      <w:r w:rsidRPr="00414E32">
        <w:rPr>
          <w:spacing w:val="-25"/>
          <w:szCs w:val="22"/>
        </w:rPr>
        <w:t xml:space="preserve"> </w:t>
      </w:r>
      <w:r w:rsidRPr="00414E32">
        <w:rPr>
          <w:szCs w:val="22"/>
        </w:rPr>
        <w:t>body</w:t>
      </w:r>
      <w:r w:rsidRPr="00414E32">
        <w:rPr>
          <w:spacing w:val="-1"/>
          <w:szCs w:val="22"/>
        </w:rPr>
        <w:t xml:space="preserve"> </w:t>
      </w:r>
      <w:r w:rsidRPr="00414E32">
        <w:rPr>
          <w:szCs w:val="22"/>
        </w:rPr>
        <w:t>for, and advocates on behalf of, its members. The association provides information and advice to volunteers</w:t>
      </w:r>
      <w:r w:rsidRPr="00414E32">
        <w:rPr>
          <w:spacing w:val="-26"/>
          <w:szCs w:val="22"/>
        </w:rPr>
        <w:t xml:space="preserve"> </w:t>
      </w:r>
      <w:r w:rsidRPr="00414E32">
        <w:rPr>
          <w:szCs w:val="22"/>
        </w:rPr>
        <w:t>and</w:t>
      </w:r>
      <w:r w:rsidRPr="00414E32">
        <w:rPr>
          <w:spacing w:val="-1"/>
          <w:szCs w:val="22"/>
        </w:rPr>
        <w:t xml:space="preserve"> </w:t>
      </w:r>
      <w:r w:rsidRPr="00414E32">
        <w:rPr>
          <w:szCs w:val="22"/>
        </w:rPr>
        <w:t>consults with QFES on matters of policy, training, equipment, finance and vehicle safety</w:t>
      </w:r>
      <w:r w:rsidRPr="00414E32">
        <w:rPr>
          <w:spacing w:val="-27"/>
          <w:szCs w:val="22"/>
        </w:rPr>
        <w:t xml:space="preserve"> </w:t>
      </w:r>
      <w:r w:rsidRPr="00414E32">
        <w:rPr>
          <w:szCs w:val="22"/>
        </w:rPr>
        <w:t>through the Communications Standards Committee. The QLDSESVA is a member of the national SES Volunteer Association.</w:t>
      </w:r>
    </w:p>
    <w:p w14:paraId="5647445B" w14:textId="77777777" w:rsidR="00414E32" w:rsidRPr="00414E32" w:rsidRDefault="00414E32" w:rsidP="002C0974">
      <w:pPr>
        <w:numPr>
          <w:ilvl w:val="0"/>
          <w:numId w:val="38"/>
        </w:numPr>
        <w:spacing w:before="60" w:after="60"/>
        <w:ind w:left="357" w:hanging="357"/>
        <w:rPr>
          <w:b/>
          <w:szCs w:val="22"/>
        </w:rPr>
      </w:pPr>
      <w:r w:rsidRPr="00414E32">
        <w:rPr>
          <w:b/>
        </w:rPr>
        <w:t>Queensland</w:t>
      </w:r>
      <w:r w:rsidRPr="00414E32">
        <w:rPr>
          <w:b/>
          <w:szCs w:val="22"/>
        </w:rPr>
        <w:t xml:space="preserve"> Volunteer Marine Rescue Committee</w:t>
      </w:r>
    </w:p>
    <w:p w14:paraId="5647445C" w14:textId="77777777" w:rsidR="00F87786" w:rsidRDefault="00414E32" w:rsidP="006557F9">
      <w:pPr>
        <w:spacing w:before="60" w:after="60"/>
        <w:ind w:left="357"/>
        <w:rPr>
          <w:szCs w:val="22"/>
        </w:rPr>
      </w:pPr>
      <w:r w:rsidRPr="00414E32">
        <w:rPr>
          <w:szCs w:val="22"/>
        </w:rPr>
        <w:t>The role of the Queensland Volunteer Marine Rescue Committee is to provide</w:t>
      </w:r>
      <w:r w:rsidRPr="00414E32">
        <w:rPr>
          <w:spacing w:val="-31"/>
          <w:szCs w:val="22"/>
        </w:rPr>
        <w:t xml:space="preserve"> </w:t>
      </w:r>
      <w:r w:rsidRPr="00414E32">
        <w:rPr>
          <w:szCs w:val="22"/>
        </w:rPr>
        <w:t xml:space="preserve">advice to the </w:t>
      </w:r>
      <w:r w:rsidRPr="00414E32">
        <w:t>Queensland</w:t>
      </w:r>
      <w:r w:rsidRPr="00414E32">
        <w:rPr>
          <w:szCs w:val="22"/>
        </w:rPr>
        <w:t xml:space="preserve"> Government and voluntary organisations involved in marine rescue</w:t>
      </w:r>
      <w:r w:rsidRPr="00B53B60">
        <w:rPr>
          <w:szCs w:val="22"/>
        </w:rPr>
        <w:t xml:space="preserve"> </w:t>
      </w:r>
      <w:r w:rsidRPr="00414E32">
        <w:rPr>
          <w:szCs w:val="22"/>
        </w:rPr>
        <w:t>activities and to investigate and make recommendations on matters referred to the committee. The</w:t>
      </w:r>
      <w:r w:rsidRPr="00414E32">
        <w:rPr>
          <w:spacing w:val="-27"/>
          <w:szCs w:val="22"/>
        </w:rPr>
        <w:t xml:space="preserve"> </w:t>
      </w:r>
      <w:r w:rsidRPr="00414E32">
        <w:rPr>
          <w:szCs w:val="22"/>
        </w:rPr>
        <w:t>committee</w:t>
      </w:r>
      <w:r w:rsidRPr="00414E32">
        <w:rPr>
          <w:spacing w:val="-1"/>
          <w:szCs w:val="22"/>
        </w:rPr>
        <w:t xml:space="preserve"> </w:t>
      </w:r>
      <w:r w:rsidRPr="00414E32">
        <w:rPr>
          <w:szCs w:val="22"/>
        </w:rPr>
        <w:t>also ensures suitable guidelines are available for the standardisation of an</w:t>
      </w:r>
      <w:r w:rsidRPr="00414E32">
        <w:rPr>
          <w:spacing w:val="-15"/>
          <w:szCs w:val="22"/>
        </w:rPr>
        <w:t xml:space="preserve"> </w:t>
      </w:r>
      <w:r w:rsidRPr="00414E32">
        <w:rPr>
          <w:szCs w:val="22"/>
        </w:rPr>
        <w:t>integrated</w:t>
      </w:r>
      <w:r w:rsidRPr="00414E32">
        <w:rPr>
          <w:spacing w:val="-1"/>
          <w:szCs w:val="22"/>
        </w:rPr>
        <w:t xml:space="preserve"> </w:t>
      </w:r>
      <w:r w:rsidRPr="00414E32">
        <w:rPr>
          <w:szCs w:val="22"/>
        </w:rPr>
        <w:t>Queensland statutory service/volunteer marine rescue</w:t>
      </w:r>
      <w:r w:rsidRPr="00414E32">
        <w:rPr>
          <w:spacing w:val="-24"/>
          <w:szCs w:val="22"/>
        </w:rPr>
        <w:t xml:space="preserve"> </w:t>
      </w:r>
      <w:r w:rsidRPr="00414E32">
        <w:rPr>
          <w:szCs w:val="22"/>
        </w:rPr>
        <w:t>capability.</w:t>
      </w:r>
    </w:p>
    <w:p w14:paraId="5647445D" w14:textId="77777777" w:rsidR="00414E32" w:rsidRPr="00414E32" w:rsidRDefault="00414E32" w:rsidP="006557F9">
      <w:pPr>
        <w:spacing w:before="60" w:after="60"/>
        <w:ind w:left="357"/>
        <w:rPr>
          <w:szCs w:val="22"/>
        </w:rPr>
      </w:pPr>
      <w:r w:rsidRPr="00414E32">
        <w:rPr>
          <w:szCs w:val="22"/>
        </w:rPr>
        <w:t>The committee is chaired by the Assistant Commissioner, SES within QFES with membership</w:t>
      </w:r>
      <w:r w:rsidRPr="00414E32">
        <w:rPr>
          <w:spacing w:val="-28"/>
          <w:szCs w:val="22"/>
        </w:rPr>
        <w:t xml:space="preserve"> </w:t>
      </w:r>
      <w:r w:rsidRPr="00414E32">
        <w:rPr>
          <w:szCs w:val="22"/>
        </w:rPr>
        <w:t>from</w:t>
      </w:r>
      <w:r w:rsidRPr="00414E32">
        <w:rPr>
          <w:spacing w:val="-1"/>
          <w:szCs w:val="22"/>
        </w:rPr>
        <w:t xml:space="preserve"> </w:t>
      </w:r>
      <w:r w:rsidRPr="00414E32">
        <w:rPr>
          <w:szCs w:val="22"/>
        </w:rPr>
        <w:t>the following</w:t>
      </w:r>
      <w:r w:rsidRPr="00414E32">
        <w:rPr>
          <w:spacing w:val="-4"/>
          <w:szCs w:val="22"/>
        </w:rPr>
        <w:t xml:space="preserve"> </w:t>
      </w:r>
      <w:r w:rsidRPr="00414E32">
        <w:rPr>
          <w:szCs w:val="22"/>
        </w:rPr>
        <w:t>agencies:</w:t>
      </w:r>
    </w:p>
    <w:p w14:paraId="5647445E" w14:textId="77777777"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AVCGA</w:t>
      </w:r>
    </w:p>
    <w:p w14:paraId="5647445F" w14:textId="77777777"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Department of Transport and Main Roads (Maritime Safety</w:t>
      </w:r>
      <w:r w:rsidRPr="00414E32">
        <w:rPr>
          <w:spacing w:val="-10"/>
        </w:rPr>
        <w:t xml:space="preserve"> </w:t>
      </w:r>
      <w:r w:rsidRPr="00414E32">
        <w:t>Queensland)</w:t>
      </w:r>
    </w:p>
    <w:p w14:paraId="56474460" w14:textId="77777777"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QPS</w:t>
      </w:r>
    </w:p>
    <w:p w14:paraId="56474461" w14:textId="77777777"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RLSSQ</w:t>
      </w:r>
    </w:p>
    <w:p w14:paraId="56474462" w14:textId="77777777" w:rsidR="00414E32" w:rsidRPr="00414E32" w:rsidRDefault="00414E32" w:rsidP="00414E32">
      <w:pPr>
        <w:widowControl w:val="0"/>
        <w:numPr>
          <w:ilvl w:val="0"/>
          <w:numId w:val="20"/>
        </w:numPr>
        <w:tabs>
          <w:tab w:val="left" w:pos="833"/>
        </w:tabs>
        <w:spacing w:before="60" w:after="60"/>
        <w:ind w:left="839" w:right="79" w:hanging="357"/>
        <w:rPr>
          <w:rFonts w:eastAsia="Arial"/>
        </w:rPr>
      </w:pPr>
      <w:r w:rsidRPr="00414E32">
        <w:t>SLSQ</w:t>
      </w:r>
    </w:p>
    <w:p w14:paraId="56474463" w14:textId="77777777" w:rsidR="00414E32" w:rsidRPr="00414E32" w:rsidRDefault="00414E32" w:rsidP="00CA342B">
      <w:pPr>
        <w:widowControl w:val="0"/>
        <w:numPr>
          <w:ilvl w:val="0"/>
          <w:numId w:val="20"/>
        </w:numPr>
        <w:tabs>
          <w:tab w:val="left" w:pos="833"/>
        </w:tabs>
        <w:spacing w:before="60" w:after="60"/>
        <w:ind w:left="839" w:right="79" w:hanging="357"/>
      </w:pPr>
      <w:r w:rsidRPr="00414E32">
        <w:t>VMRAQ.</w:t>
      </w:r>
    </w:p>
    <w:p w14:paraId="56474464" w14:textId="77777777" w:rsidR="00414E32" w:rsidRPr="00414E32" w:rsidRDefault="00414E32" w:rsidP="002C0974">
      <w:pPr>
        <w:numPr>
          <w:ilvl w:val="0"/>
          <w:numId w:val="38"/>
        </w:numPr>
        <w:spacing w:before="60" w:after="60"/>
        <w:ind w:left="357" w:hanging="357"/>
        <w:rPr>
          <w:b/>
          <w:szCs w:val="22"/>
        </w:rPr>
      </w:pPr>
      <w:r w:rsidRPr="00414E32">
        <w:rPr>
          <w:b/>
        </w:rPr>
        <w:t>Queensland</w:t>
      </w:r>
      <w:r w:rsidRPr="00414E32">
        <w:rPr>
          <w:b/>
          <w:szCs w:val="22"/>
        </w:rPr>
        <w:t xml:space="preserve"> Police-Citizens Youth Welfare Association</w:t>
      </w:r>
    </w:p>
    <w:p w14:paraId="56474465" w14:textId="77777777" w:rsidR="00414E32" w:rsidRPr="00414E32" w:rsidRDefault="00414E32" w:rsidP="006557F9">
      <w:pPr>
        <w:spacing w:before="60" w:after="60"/>
        <w:ind w:left="357"/>
        <w:rPr>
          <w:szCs w:val="22"/>
        </w:rPr>
      </w:pPr>
      <w:r w:rsidRPr="00414E32">
        <w:rPr>
          <w:szCs w:val="22"/>
        </w:rPr>
        <w:t xml:space="preserve">The </w:t>
      </w:r>
      <w:r w:rsidRPr="00414E32">
        <w:t>Queensland</w:t>
      </w:r>
      <w:r w:rsidRPr="00414E32">
        <w:rPr>
          <w:szCs w:val="22"/>
        </w:rPr>
        <w:t xml:space="preserve"> Police-Citizens Youth Welfare Association, commonly known as PCYC, is</w:t>
      </w:r>
      <w:r w:rsidRPr="00414E32">
        <w:rPr>
          <w:spacing w:val="-19"/>
          <w:szCs w:val="22"/>
        </w:rPr>
        <w:t xml:space="preserve"> </w:t>
      </w:r>
      <w:r w:rsidRPr="00414E32">
        <w:rPr>
          <w:szCs w:val="22"/>
        </w:rPr>
        <w:t>a non</w:t>
      </w:r>
      <w:r w:rsidRPr="00414E32">
        <w:rPr>
          <w:szCs w:val="22"/>
        </w:rPr>
        <w:noBreakHyphen/>
        <w:t>government, not-for-profit, charitable organisation that provides appropriate, affordable</w:t>
      </w:r>
      <w:r w:rsidRPr="002E5B5E">
        <w:rPr>
          <w:szCs w:val="22"/>
        </w:rPr>
        <w:t xml:space="preserve"> </w:t>
      </w:r>
      <w:r w:rsidRPr="00414E32">
        <w:rPr>
          <w:szCs w:val="22"/>
        </w:rPr>
        <w:t>and</w:t>
      </w:r>
      <w:r w:rsidRPr="00414E32">
        <w:rPr>
          <w:spacing w:val="-1"/>
          <w:szCs w:val="22"/>
        </w:rPr>
        <w:t xml:space="preserve"> </w:t>
      </w:r>
      <w:r w:rsidRPr="00414E32">
        <w:rPr>
          <w:szCs w:val="22"/>
        </w:rPr>
        <w:t>accessible youth development programs and services to support young people in</w:t>
      </w:r>
      <w:r w:rsidRPr="00414E32">
        <w:rPr>
          <w:spacing w:val="-14"/>
          <w:szCs w:val="22"/>
        </w:rPr>
        <w:t xml:space="preserve"> </w:t>
      </w:r>
      <w:r w:rsidRPr="00414E32">
        <w:rPr>
          <w:szCs w:val="22"/>
        </w:rPr>
        <w:t>making positive life choices. The PCYC Emergency Services Cadets Program is delivered in</w:t>
      </w:r>
      <w:r w:rsidRPr="00414E32">
        <w:rPr>
          <w:spacing w:val="-30"/>
          <w:szCs w:val="22"/>
        </w:rPr>
        <w:t xml:space="preserve"> </w:t>
      </w:r>
      <w:r w:rsidRPr="00414E32">
        <w:rPr>
          <w:szCs w:val="22"/>
        </w:rPr>
        <w:t>partnership with PCYC and Queensland's emergency services including QFES and QPS.</w:t>
      </w:r>
    </w:p>
    <w:p w14:paraId="56474466" w14:textId="77777777" w:rsidR="00414E32" w:rsidRDefault="00414E32" w:rsidP="006557F9">
      <w:pPr>
        <w:spacing w:before="60" w:after="60"/>
        <w:ind w:left="357"/>
        <w:rPr>
          <w:rFonts w:eastAsia="Calibri" w:cs="Times New Roman"/>
          <w:color w:val="E97300"/>
          <w:kern w:val="0"/>
          <w:sz w:val="18"/>
          <w:szCs w:val="22"/>
          <w:u w:val="single"/>
          <w:lang w:eastAsia="en-US"/>
        </w:rPr>
      </w:pPr>
      <w:r w:rsidRPr="00414E32">
        <w:rPr>
          <w:szCs w:val="22"/>
        </w:rPr>
        <w:t xml:space="preserve">For further information regarding the Emergency Services Cadets </w:t>
      </w:r>
      <w:r w:rsidRPr="00D54517">
        <w:rPr>
          <w:szCs w:val="22"/>
        </w:rPr>
        <w:t xml:space="preserve">Program refer to page </w:t>
      </w:r>
      <w:r w:rsidR="0047326A" w:rsidRPr="00D54517">
        <w:rPr>
          <w:szCs w:val="22"/>
        </w:rPr>
        <w:t>34</w:t>
      </w:r>
      <w:r w:rsidRPr="00D54517">
        <w:rPr>
          <w:szCs w:val="22"/>
        </w:rPr>
        <w:t xml:space="preserve"> or</w:t>
      </w:r>
      <w:r w:rsidRPr="00414E32">
        <w:rPr>
          <w:szCs w:val="22"/>
        </w:rPr>
        <w:t xml:space="preserve"> visit the PCYC </w:t>
      </w:r>
      <w:r w:rsidRPr="008972D8">
        <w:rPr>
          <w:szCs w:val="22"/>
        </w:rPr>
        <w:t>website:</w:t>
      </w:r>
      <w:r w:rsidRPr="008972D8">
        <w:rPr>
          <w:spacing w:val="-32"/>
          <w:szCs w:val="22"/>
        </w:rPr>
        <w:t xml:space="preserve"> </w:t>
      </w:r>
      <w:hyperlink r:id="rId58">
        <w:r w:rsidRPr="008972D8">
          <w:rPr>
            <w:rStyle w:val="WebsiteaddressChar"/>
          </w:rPr>
          <w:t>www.pcyc.org.au/Youth-Programs/Emergency-Services-Cadets.aspx</w:t>
        </w:r>
      </w:hyperlink>
    </w:p>
    <w:p w14:paraId="56474467" w14:textId="77777777" w:rsidR="00414E32" w:rsidRPr="00414E32" w:rsidRDefault="00414E32" w:rsidP="00414E32"/>
    <w:p w14:paraId="56474468" w14:textId="77777777" w:rsidR="003B6369" w:rsidRDefault="003B6369">
      <w:pPr>
        <w:rPr>
          <w:rFonts w:ascii="Arial Bold" w:eastAsia="Times New Roman" w:hAnsi="Arial Bold"/>
          <w:b/>
          <w:color w:val="83349C"/>
          <w:sz w:val="36"/>
          <w:szCs w:val="36"/>
          <w14:ligatures w14:val="standardContextual"/>
        </w:rPr>
      </w:pPr>
      <w:r>
        <w:br w:type="page"/>
      </w:r>
    </w:p>
    <w:p w14:paraId="56474469" w14:textId="77777777" w:rsidR="009E0F86" w:rsidRPr="00414E32" w:rsidRDefault="009E0F86" w:rsidP="009E0F86">
      <w:pPr>
        <w:pStyle w:val="Heading2"/>
      </w:pPr>
      <w:bookmarkStart w:id="33" w:name="_Toc524078332"/>
      <w:r w:rsidRPr="00414E32">
        <w:lastRenderedPageBreak/>
        <w:t>Structure</w:t>
      </w:r>
      <w:bookmarkEnd w:id="33"/>
    </w:p>
    <w:p w14:paraId="5647446A" w14:textId="77777777" w:rsidR="009E0F86" w:rsidRPr="00414E32" w:rsidRDefault="009E0F86" w:rsidP="009E0F86">
      <w:r w:rsidRPr="00414E32">
        <w:t>QFES compris</w:t>
      </w:r>
      <w:r>
        <w:t>es</w:t>
      </w:r>
      <w:r w:rsidRPr="00414E32">
        <w:t>:</w:t>
      </w:r>
    </w:p>
    <w:p w14:paraId="5647446B" w14:textId="77777777" w:rsidR="009E0F86" w:rsidRPr="003C014B" w:rsidRDefault="009E0F86" w:rsidP="009E0F86">
      <w:pPr>
        <w:numPr>
          <w:ilvl w:val="0"/>
          <w:numId w:val="38"/>
        </w:numPr>
        <w:spacing w:before="60" w:after="60"/>
        <w:ind w:left="357" w:hanging="357"/>
        <w:rPr>
          <w:szCs w:val="22"/>
        </w:rPr>
      </w:pPr>
      <w:r w:rsidRPr="003C014B">
        <w:rPr>
          <w:szCs w:val="22"/>
        </w:rPr>
        <w:t>Emergency Management, Volunteerism and Community Resilience Division</w:t>
      </w:r>
    </w:p>
    <w:p w14:paraId="5647446C" w14:textId="77777777" w:rsidR="009E0F86" w:rsidRPr="003C014B" w:rsidRDefault="009E0F86" w:rsidP="009E0F86">
      <w:pPr>
        <w:numPr>
          <w:ilvl w:val="0"/>
          <w:numId w:val="38"/>
        </w:numPr>
        <w:spacing w:before="60" w:after="60"/>
        <w:ind w:left="357" w:hanging="357"/>
        <w:rPr>
          <w:szCs w:val="22"/>
        </w:rPr>
      </w:pPr>
      <w:r w:rsidRPr="003C014B">
        <w:rPr>
          <w:szCs w:val="22"/>
        </w:rPr>
        <w:t xml:space="preserve">Readiness and Response Services </w:t>
      </w:r>
      <w:r w:rsidRPr="002C0974">
        <w:t>Division</w:t>
      </w:r>
    </w:p>
    <w:p w14:paraId="5647446D" w14:textId="77777777" w:rsidR="009E0F86" w:rsidRPr="003C014B" w:rsidRDefault="009E0F86" w:rsidP="009E0F86">
      <w:pPr>
        <w:numPr>
          <w:ilvl w:val="0"/>
          <w:numId w:val="38"/>
        </w:numPr>
        <w:spacing w:before="60" w:after="60"/>
        <w:ind w:left="357" w:hanging="357"/>
        <w:rPr>
          <w:szCs w:val="22"/>
        </w:rPr>
      </w:pPr>
      <w:r w:rsidRPr="003C014B">
        <w:rPr>
          <w:szCs w:val="22"/>
        </w:rPr>
        <w:t xml:space="preserve">Strategy and Corporate Services </w:t>
      </w:r>
      <w:r w:rsidRPr="002C0974">
        <w:t>Division</w:t>
      </w:r>
      <w:r w:rsidRPr="003C014B">
        <w:rPr>
          <w:szCs w:val="22"/>
        </w:rPr>
        <w:t>.</w:t>
      </w:r>
    </w:p>
    <w:p w14:paraId="5647446E" w14:textId="77777777" w:rsidR="009E0F86" w:rsidRPr="00414E32" w:rsidRDefault="009E0F86" w:rsidP="009E0F86">
      <w:pPr>
        <w:spacing w:before="240" w:after="240"/>
      </w:pPr>
      <w:r w:rsidRPr="00414E32">
        <w:t xml:space="preserve">The </w:t>
      </w:r>
      <w:r w:rsidRPr="00414E32">
        <w:rPr>
          <w:b/>
        </w:rPr>
        <w:t xml:space="preserve">Emergency Management, Volunteerism and Community Resilience Division </w:t>
      </w:r>
      <w:r w:rsidRPr="00414E32">
        <w:t>is responsible for providing overall</w:t>
      </w:r>
      <w:r w:rsidRPr="00414E32">
        <w:rPr>
          <w:spacing w:val="-21"/>
        </w:rPr>
        <w:t xml:space="preserve"> </w:t>
      </w:r>
      <w:r w:rsidRPr="00414E32">
        <w:t>strategic leadership, direction and support to RFS and SES. It also provides support through service agreements to other volunteer groups involved</w:t>
      </w:r>
      <w:r w:rsidRPr="00414E32">
        <w:rPr>
          <w:spacing w:val="-24"/>
        </w:rPr>
        <w:t xml:space="preserve"> </w:t>
      </w:r>
      <w:r w:rsidRPr="00414E32">
        <w:t>in</w:t>
      </w:r>
      <w:r w:rsidRPr="00414E32">
        <w:rPr>
          <w:spacing w:val="-2"/>
        </w:rPr>
        <w:t xml:space="preserve"> </w:t>
      </w:r>
      <w:r w:rsidRPr="00414E32">
        <w:t xml:space="preserve">emergency response. The </w:t>
      </w:r>
      <w:r>
        <w:t>D</w:t>
      </w:r>
      <w:r w:rsidRPr="00414E32">
        <w:t xml:space="preserve">ivision </w:t>
      </w:r>
      <w:r w:rsidRPr="00E10360">
        <w:t>incorporates the Emergency Management and Community Capability Directorate, which is comprised of the Community Resilience and Risk Mitigation, and Community Capability and Volunteerism Branches. The Division is</w:t>
      </w:r>
      <w:r w:rsidRPr="00414E32">
        <w:t xml:space="preserve"> responsible for introducing innovative strategies to support the recruitment and retention of a sustainable skilled volunteer workforce</w:t>
      </w:r>
      <w:r>
        <w:t xml:space="preserve"> and the application of technical expertise in disaster management capabilities and support</w:t>
      </w:r>
      <w:r w:rsidRPr="00414E32">
        <w:t xml:space="preserve"> that meet the increasing demand from more frequent and severe disasters and emergencies. It works in partnership with local governments to</w:t>
      </w:r>
      <w:r w:rsidRPr="00414E32">
        <w:rPr>
          <w:spacing w:val="-21"/>
        </w:rPr>
        <w:t xml:space="preserve"> </w:t>
      </w:r>
      <w:r w:rsidRPr="00414E32">
        <w:t>develop</w:t>
      </w:r>
      <w:r w:rsidRPr="00414E32">
        <w:rPr>
          <w:spacing w:val="-1"/>
        </w:rPr>
        <w:t xml:space="preserve"> </w:t>
      </w:r>
      <w:r w:rsidRPr="00414E32">
        <w:t>management and volunteer capability, and through the provision of high quality services,</w:t>
      </w:r>
      <w:r w:rsidRPr="00414E32">
        <w:rPr>
          <w:spacing w:val="-34"/>
        </w:rPr>
        <w:t xml:space="preserve"> </w:t>
      </w:r>
      <w:r w:rsidRPr="00414E32">
        <w:t>support and advice, ensures safer and more resilient communities across</w:t>
      </w:r>
      <w:r w:rsidRPr="00414E32">
        <w:rPr>
          <w:spacing w:val="-28"/>
        </w:rPr>
        <w:t xml:space="preserve"> </w:t>
      </w:r>
      <w:r w:rsidRPr="00414E32">
        <w:t>Queensland.</w:t>
      </w:r>
    </w:p>
    <w:p w14:paraId="5647446F" w14:textId="77777777" w:rsidR="009E0F86" w:rsidRPr="00414E32" w:rsidRDefault="009E0F86" w:rsidP="009E0F86">
      <w:pPr>
        <w:spacing w:before="240" w:after="240"/>
      </w:pPr>
      <w:r w:rsidRPr="00414E32">
        <w:t xml:space="preserve">The </w:t>
      </w:r>
      <w:r w:rsidRPr="00414E32">
        <w:rPr>
          <w:b/>
        </w:rPr>
        <w:t>Readiness and Response Services Division</w:t>
      </w:r>
      <w:r w:rsidRPr="00414E32">
        <w:t xml:space="preserve"> is responsible for ensuring</w:t>
      </w:r>
      <w:r w:rsidRPr="00414E32">
        <w:rPr>
          <w:spacing w:val="-27"/>
        </w:rPr>
        <w:t xml:space="preserve"> </w:t>
      </w:r>
      <w:r w:rsidRPr="00414E32">
        <w:t>the</w:t>
      </w:r>
      <w:r w:rsidRPr="00414E32">
        <w:rPr>
          <w:spacing w:val="-1"/>
        </w:rPr>
        <w:t xml:space="preserve"> </w:t>
      </w:r>
      <w:r w:rsidRPr="00414E32">
        <w:t xml:space="preserve">response capacity of QFES operational staff in emergent situations as legislated in the </w:t>
      </w:r>
      <w:r w:rsidRPr="00414E32">
        <w:rPr>
          <w:i/>
        </w:rPr>
        <w:t>Fire</w:t>
      </w:r>
      <w:r w:rsidRPr="00414E32">
        <w:rPr>
          <w:i/>
          <w:spacing w:val="-22"/>
        </w:rPr>
        <w:t xml:space="preserve"> </w:t>
      </w:r>
      <w:r w:rsidRPr="00414E32">
        <w:rPr>
          <w:i/>
        </w:rPr>
        <w:t xml:space="preserve">and Emergency Services Act 1990 </w:t>
      </w:r>
      <w:r w:rsidRPr="00414E32">
        <w:t xml:space="preserve">and </w:t>
      </w:r>
      <w:r w:rsidRPr="00414E32">
        <w:rPr>
          <w:i/>
        </w:rPr>
        <w:t>Disaster Management Act 2003</w:t>
      </w:r>
      <w:r w:rsidRPr="00414E32">
        <w:t xml:space="preserve">. The </w:t>
      </w:r>
      <w:r>
        <w:t>D</w:t>
      </w:r>
      <w:r w:rsidRPr="00414E32">
        <w:t>ivision provides</w:t>
      </w:r>
      <w:r w:rsidRPr="00414E32">
        <w:rPr>
          <w:spacing w:val="-26"/>
        </w:rPr>
        <w:t xml:space="preserve"> </w:t>
      </w:r>
      <w:r w:rsidRPr="00414E32">
        <w:t>sustainable leadership and direction through the coordination of emergency management and fire and</w:t>
      </w:r>
      <w:r w:rsidRPr="00414E32">
        <w:rPr>
          <w:spacing w:val="-30"/>
        </w:rPr>
        <w:t xml:space="preserve"> </w:t>
      </w:r>
      <w:r w:rsidRPr="00414E32">
        <w:t>rescue</w:t>
      </w:r>
      <w:r w:rsidRPr="00414E32">
        <w:rPr>
          <w:spacing w:val="-1"/>
        </w:rPr>
        <w:t xml:space="preserve"> </w:t>
      </w:r>
      <w:r w:rsidRPr="00414E32">
        <w:t xml:space="preserve">operational activities. The </w:t>
      </w:r>
      <w:r>
        <w:t>D</w:t>
      </w:r>
      <w:r w:rsidRPr="00414E32">
        <w:t xml:space="preserve">ivision is comprised of </w:t>
      </w:r>
      <w:r>
        <w:t xml:space="preserve">a </w:t>
      </w:r>
      <w:r w:rsidRPr="00414E32">
        <w:t>skilled fire and emergency</w:t>
      </w:r>
      <w:r w:rsidRPr="00414E32">
        <w:rPr>
          <w:spacing w:val="-20"/>
        </w:rPr>
        <w:t xml:space="preserve"> </w:t>
      </w:r>
      <w:r w:rsidRPr="00414E32">
        <w:t xml:space="preserve">management </w:t>
      </w:r>
      <w:r>
        <w:t xml:space="preserve">workforce, </w:t>
      </w:r>
      <w:r w:rsidRPr="00414E32">
        <w:t>working in partnership with state government departments, local governments and communities to improve</w:t>
      </w:r>
      <w:r w:rsidRPr="00414E32">
        <w:rPr>
          <w:spacing w:val="-32"/>
        </w:rPr>
        <w:t xml:space="preserve"> </w:t>
      </w:r>
      <w:r w:rsidRPr="00414E32">
        <w:t>resilience and enhance operational capacity during times of</w:t>
      </w:r>
      <w:r w:rsidRPr="00414E32">
        <w:rPr>
          <w:spacing w:val="-24"/>
        </w:rPr>
        <w:t xml:space="preserve"> </w:t>
      </w:r>
      <w:r w:rsidRPr="00414E32">
        <w:t xml:space="preserve">emergency. </w:t>
      </w:r>
      <w:r>
        <w:t xml:space="preserve">Regional operations as well as </w:t>
      </w:r>
      <w:r w:rsidRPr="00414E32">
        <w:t>Fire Communications, Fire Safety, Fire Engineering, Investigation and Compliance, Technical Rescue, Breathing Apparatus (BA)/Hazmat, and Research and Scientifi</w:t>
      </w:r>
      <w:r>
        <w:t>c are integral elements of th</w:t>
      </w:r>
      <w:r w:rsidR="00B53B60">
        <w:t>is</w:t>
      </w:r>
      <w:r>
        <w:t xml:space="preserve"> D</w:t>
      </w:r>
      <w:r w:rsidRPr="00414E32">
        <w:t>ivision.</w:t>
      </w:r>
    </w:p>
    <w:p w14:paraId="56474470" w14:textId="77777777" w:rsidR="009E0F86" w:rsidRPr="00414E32" w:rsidRDefault="009E0F86" w:rsidP="009E0F86">
      <w:pPr>
        <w:spacing w:before="240" w:after="240"/>
      </w:pPr>
      <w:r w:rsidRPr="00414E32">
        <w:t xml:space="preserve">The </w:t>
      </w:r>
      <w:r w:rsidRPr="00414E32">
        <w:rPr>
          <w:b/>
        </w:rPr>
        <w:t>Strategy and Corporate Services</w:t>
      </w:r>
      <w:r w:rsidRPr="00414E32">
        <w:t xml:space="preserve"> </w:t>
      </w:r>
      <w:r w:rsidRPr="00414E32">
        <w:rPr>
          <w:b/>
          <w:bCs/>
        </w:rPr>
        <w:t xml:space="preserve">Division </w:t>
      </w:r>
      <w:r w:rsidRPr="00414E32">
        <w:t>is responsible for leading</w:t>
      </w:r>
      <w:r w:rsidRPr="00414E32">
        <w:rPr>
          <w:spacing w:val="-22"/>
        </w:rPr>
        <w:t xml:space="preserve"> </w:t>
      </w:r>
      <w:r w:rsidRPr="00414E32">
        <w:t>the</w:t>
      </w:r>
      <w:r w:rsidRPr="00414E32">
        <w:rPr>
          <w:spacing w:val="-1"/>
        </w:rPr>
        <w:t xml:space="preserve"> department’s </w:t>
      </w:r>
      <w:r w:rsidRPr="00414E32">
        <w:t xml:space="preserve">strategic framework and </w:t>
      </w:r>
      <w:proofErr w:type="gramStart"/>
      <w:r w:rsidRPr="00414E32">
        <w:t>vision, and</w:t>
      </w:r>
      <w:proofErr w:type="gramEnd"/>
      <w:r w:rsidRPr="00414E32">
        <w:t xml:space="preserve"> driving performance and integrated capability across QFES.</w:t>
      </w:r>
      <w:r w:rsidRPr="00414E32">
        <w:rPr>
          <w:spacing w:val="35"/>
        </w:rPr>
        <w:t xml:space="preserve"> </w:t>
      </w:r>
      <w:r w:rsidRPr="00414E32">
        <w:t>The</w:t>
      </w:r>
      <w:r w:rsidRPr="00414E32">
        <w:rPr>
          <w:spacing w:val="-1"/>
        </w:rPr>
        <w:t xml:space="preserve"> </w:t>
      </w:r>
      <w:r>
        <w:rPr>
          <w:spacing w:val="-1"/>
        </w:rPr>
        <w:t>D</w:t>
      </w:r>
      <w:r w:rsidRPr="00414E32">
        <w:t>ivision works closely with the public safety agencies to ensure the department’s planning and policy enhances the capability</w:t>
      </w:r>
      <w:r w:rsidRPr="00414E32">
        <w:rPr>
          <w:spacing w:val="-31"/>
        </w:rPr>
        <w:t xml:space="preserve"> </w:t>
      </w:r>
      <w:r w:rsidRPr="00414E32">
        <w:t xml:space="preserve">of its people, and services and equipment are contemporary, agile and able to meet the service delivery needs of Queensland communities. </w:t>
      </w:r>
    </w:p>
    <w:p w14:paraId="56474471" w14:textId="77777777" w:rsidR="009E0F86" w:rsidRPr="00414E32" w:rsidRDefault="009E0F86" w:rsidP="009E0F86">
      <w:pPr>
        <w:ind w:right="614"/>
      </w:pPr>
    </w:p>
    <w:p w14:paraId="56474472" w14:textId="77777777" w:rsidR="009E0F86" w:rsidRPr="00414E32" w:rsidRDefault="009E0F86" w:rsidP="009E0F86"/>
    <w:p w14:paraId="56474473" w14:textId="77777777" w:rsidR="009E0F86" w:rsidRPr="00414E32" w:rsidRDefault="009E0F86" w:rsidP="009E0F86"/>
    <w:p w14:paraId="56474474" w14:textId="77777777" w:rsidR="009E0F86" w:rsidRDefault="009E0F86">
      <w:pPr>
        <w:rPr>
          <w:noProof/>
          <w:lang w:eastAsia="en-AU"/>
        </w:rPr>
        <w:sectPr w:rsidR="009E0F86" w:rsidSect="002D2528">
          <w:headerReference w:type="even" r:id="rId59"/>
          <w:headerReference w:type="default" r:id="rId60"/>
          <w:footerReference w:type="default" r:id="rId61"/>
          <w:headerReference w:type="first" r:id="rId62"/>
          <w:pgSz w:w="11907" w:h="16840" w:code="9"/>
          <w:pgMar w:top="720" w:right="964" w:bottom="720" w:left="1134" w:header="567" w:footer="567" w:gutter="0"/>
          <w:pgNumType w:start="1"/>
          <w:cols w:space="720"/>
          <w:docGrid w:linePitch="360"/>
        </w:sectPr>
      </w:pPr>
    </w:p>
    <w:p w14:paraId="56474475" w14:textId="77777777" w:rsidR="0092321A" w:rsidRPr="00414E32" w:rsidRDefault="0092321A" w:rsidP="0092321A">
      <w:pPr>
        <w:pStyle w:val="Heading2"/>
      </w:pPr>
      <w:bookmarkStart w:id="34" w:name="_Toc524078333"/>
      <w:bookmarkEnd w:id="26"/>
      <w:bookmarkEnd w:id="27"/>
      <w:r>
        <w:lastRenderedPageBreak/>
        <w:t>Organisational s</w:t>
      </w:r>
      <w:r w:rsidRPr="00414E32">
        <w:t>tructure</w:t>
      </w:r>
      <w:bookmarkEnd w:id="34"/>
    </w:p>
    <w:p w14:paraId="56474476" w14:textId="77777777" w:rsidR="0092321A" w:rsidRDefault="0092321A" w:rsidP="005E65A0">
      <w:r>
        <w:t>As at 30 June 2018</w:t>
      </w:r>
    </w:p>
    <w:p w14:paraId="56474477" w14:textId="77777777" w:rsidR="0092321A" w:rsidRDefault="009E0F86" w:rsidP="005E65A0">
      <w:r>
        <w:rPr>
          <w:noProof/>
        </w:rPr>
        <w:drawing>
          <wp:anchor distT="0" distB="0" distL="114300" distR="114300" simplePos="0" relativeHeight="251820544" behindDoc="1" locked="0" layoutInCell="1" allowOverlap="1" wp14:anchorId="56474DB7" wp14:editId="56474DB8">
            <wp:simplePos x="0" y="0"/>
            <wp:positionH relativeFrom="column">
              <wp:posOffset>-33655</wp:posOffset>
            </wp:positionH>
            <wp:positionV relativeFrom="paragraph">
              <wp:posOffset>161925</wp:posOffset>
            </wp:positionV>
            <wp:extent cx="8572500" cy="5887454"/>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4 - QFES Org Structure - AR 2017-18 v2.4.png"/>
                    <pic:cNvPicPr/>
                  </pic:nvPicPr>
                  <pic:blipFill rotWithShape="1">
                    <a:blip r:embed="rId63"/>
                    <a:srcRect l="3056" t="4320" r="1688" b="3209"/>
                    <a:stretch/>
                  </pic:blipFill>
                  <pic:spPr bwMode="auto">
                    <a:xfrm>
                      <a:off x="0" y="0"/>
                      <a:ext cx="8572500" cy="58874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474478" w14:textId="77777777" w:rsidR="001A5778" w:rsidRDefault="00B30947" w:rsidP="005E65A0">
      <w:pPr>
        <w:sectPr w:rsidR="001A5778" w:rsidSect="009E0F86">
          <w:headerReference w:type="default" r:id="rId64"/>
          <w:footerReference w:type="default" r:id="rId65"/>
          <w:pgSz w:w="15840" w:h="12240" w:orient="landscape" w:code="1"/>
          <w:pgMar w:top="720" w:right="1134" w:bottom="720" w:left="964" w:header="567" w:footer="567" w:gutter="0"/>
          <w:cols w:space="720"/>
          <w:docGrid w:linePitch="360"/>
        </w:sectPr>
      </w:pPr>
      <w:r>
        <w:rPr>
          <w:noProof/>
          <w:lang w:val="en-AU" w:eastAsia="en-AU"/>
        </w:rPr>
        <mc:AlternateContent>
          <mc:Choice Requires="wps">
            <w:drawing>
              <wp:anchor distT="45720" distB="45720" distL="114300" distR="114300" simplePos="0" relativeHeight="251818496" behindDoc="1" locked="0" layoutInCell="1" allowOverlap="1" wp14:anchorId="56474DB9" wp14:editId="56474DBA">
                <wp:simplePos x="0" y="0"/>
                <wp:positionH relativeFrom="leftMargin">
                  <wp:posOffset>-2062163</wp:posOffset>
                </wp:positionH>
                <wp:positionV relativeFrom="paragraph">
                  <wp:posOffset>1820508</wp:posOffset>
                </wp:positionV>
                <wp:extent cx="5797455" cy="1216660"/>
                <wp:effectExtent l="127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797455" cy="1216660"/>
                        </a:xfrm>
                        <a:prstGeom prst="rect">
                          <a:avLst/>
                        </a:prstGeom>
                        <a:noFill/>
                        <a:ln w="9525">
                          <a:noFill/>
                          <a:miter lim="800000"/>
                          <a:headEnd/>
                          <a:tailEnd/>
                        </a:ln>
                      </wps:spPr>
                      <wps:txbx>
                        <w:txbxContent>
                          <w:p w14:paraId="56474E4D" w14:textId="77777777" w:rsidR="00A15163" w:rsidRPr="00920E78" w:rsidRDefault="00A15163" w:rsidP="00D87085">
                            <w:pPr>
                              <w:tabs>
                                <w:tab w:val="left" w:pos="1985"/>
                              </w:tabs>
                              <w:jc w:val="center"/>
                              <w:rPr>
                                <w:sz w:val="18"/>
                              </w:rPr>
                            </w:pPr>
                            <w:r w:rsidRPr="00D87085">
                              <w:rPr>
                                <w:sz w:val="18"/>
                              </w:rPr>
                              <w:t>1</w:t>
                            </w:r>
                            <w:r>
                              <w:rPr>
                                <w:sz w:val="18"/>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474DB9" id="Text Box 2" o:spid="_x0000_s1027" type="#_x0000_t202" style="position:absolute;margin-left:-162.4pt;margin-top:143.35pt;width:456.5pt;height:95.8pt;rotation:90;z-index:-2514979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" filled="f" stroked="f">
                <v:textbox style="mso-fit-shape-to-text:t">
                  <w:txbxContent>
                    <w:p w14:paraId="56474E4D" w14:textId="77777777" w:rsidR="00A15163" w:rsidRPr="00920E78" w:rsidRDefault="00A15163" w:rsidP="00D87085">
                      <w:pPr>
                        <w:tabs>
                          <w:tab w:val="left" w:pos="1985"/>
                        </w:tabs>
                        <w:jc w:val="center"/>
                        <w:rPr>
                          <w:sz w:val="18"/>
                        </w:rPr>
                      </w:pPr>
                      <w:r w:rsidRPr="00D87085">
                        <w:rPr>
                          <w:sz w:val="18"/>
                        </w:rPr>
                        <w:t>1</w:t>
                      </w:r>
                      <w:r>
                        <w:rPr>
                          <w:sz w:val="18"/>
                        </w:rPr>
                        <w:t>4</w:t>
                      </w:r>
                    </w:p>
                  </w:txbxContent>
                </v:textbox>
                <w10:wrap anchorx="margin"/>
              </v:shape>
            </w:pict>
          </mc:Fallback>
        </mc:AlternateContent>
      </w:r>
      <w:r w:rsidR="00D87085">
        <w:rPr>
          <w:noProof/>
          <w:lang w:val="en-AU" w:eastAsia="en-AU"/>
        </w:rPr>
        <mc:AlternateContent>
          <mc:Choice Requires="wps">
            <w:drawing>
              <wp:anchor distT="45720" distB="45720" distL="114300" distR="114300" simplePos="0" relativeHeight="251819520" behindDoc="0" locked="0" layoutInCell="1" allowOverlap="1" wp14:anchorId="56474DBB" wp14:editId="56474DBC">
                <wp:simplePos x="0" y="0"/>
                <wp:positionH relativeFrom="column">
                  <wp:posOffset>5608637</wp:posOffset>
                </wp:positionH>
                <wp:positionV relativeFrom="paragraph">
                  <wp:posOffset>1731328</wp:posOffset>
                </wp:positionV>
                <wp:extent cx="7004685" cy="1216660"/>
                <wp:effectExtent l="3493" t="0" r="9207" b="9208"/>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004685" cy="1216660"/>
                        </a:xfrm>
                        <a:prstGeom prst="rect">
                          <a:avLst/>
                        </a:prstGeom>
                        <a:solidFill>
                          <a:srgbClr val="FFFFFF"/>
                        </a:solidFill>
                        <a:ln w="9525">
                          <a:noFill/>
                          <a:miter lim="800000"/>
                          <a:headEnd/>
                          <a:tailEnd/>
                        </a:ln>
                      </wps:spPr>
                      <wps:txbx>
                        <w:txbxContent>
                          <w:p w14:paraId="56474E4E" w14:textId="77777777" w:rsidR="00A15163" w:rsidRPr="004E31D9" w:rsidRDefault="00A15163" w:rsidP="00D87085">
                            <w:pPr>
                              <w:pStyle w:val="Header"/>
                              <w:tabs>
                                <w:tab w:val="left" w:pos="6690"/>
                                <w:tab w:val="right" w:pos="10142"/>
                              </w:tabs>
                              <w:jc w:val="right"/>
                              <w:rPr>
                                <w:sz w:val="18"/>
                                <w:szCs w:val="18"/>
                              </w:rPr>
                            </w:pPr>
                            <w:r>
                              <w:rPr>
                                <w:sz w:val="18"/>
                                <w:szCs w:val="18"/>
                              </w:rPr>
                              <w:t>2017</w:t>
                            </w:r>
                            <w:r w:rsidRPr="001276E2">
                              <w:rPr>
                                <w:sz w:val="18"/>
                                <w:szCs w:val="18"/>
                              </w:rPr>
                              <w:t>–</w:t>
                            </w:r>
                            <w:r>
                              <w:rPr>
                                <w:sz w:val="18"/>
                                <w:szCs w:val="18"/>
                              </w:rPr>
                              <w:t>18</w:t>
                            </w:r>
                            <w:r w:rsidRPr="004E31D9">
                              <w:rPr>
                                <w:sz w:val="18"/>
                                <w:szCs w:val="18"/>
                              </w:rPr>
                              <w:t xml:space="preserve"> Annual Report</w:t>
                            </w:r>
                          </w:p>
                          <w:p w14:paraId="56474E4F" w14:textId="77777777" w:rsidR="00A15163" w:rsidRPr="00366A79" w:rsidRDefault="00A15163" w:rsidP="00D87085">
                            <w:pPr>
                              <w:pStyle w:val="Header"/>
                              <w:tabs>
                                <w:tab w:val="left" w:pos="6690"/>
                                <w:tab w:val="right" w:pos="10142"/>
                              </w:tabs>
                              <w:jc w:val="right"/>
                              <w:rPr>
                                <w:sz w:val="32"/>
                                <w:szCs w:val="18"/>
                              </w:rPr>
                            </w:pPr>
                            <w:r w:rsidRPr="004E31D9">
                              <w:rPr>
                                <w:sz w:val="18"/>
                                <w:szCs w:val="18"/>
                              </w:rPr>
                              <w:t>Queensland Fire and Emergency Services</w:t>
                            </w:r>
                            <w:r>
                              <w:rPr>
                                <w:sz w:val="18"/>
                                <w:szCs w:val="18"/>
                              </w:rPr>
                              <w:br/>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6474DBB" id="_x0000_s1028" type="#_x0000_t202" style="position:absolute;margin-left:441.6pt;margin-top:136.35pt;width:551.55pt;height:95.8pt;rotation:90;z-index:25181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" stroked="f">
                <v:textbox style="mso-fit-shape-to-text:t">
                  <w:txbxContent>
                    <w:p w14:paraId="56474E4E" w14:textId="77777777" w:rsidR="00A15163" w:rsidRPr="004E31D9" w:rsidRDefault="00A15163" w:rsidP="00D87085">
                      <w:pPr>
                        <w:pStyle w:val="Header"/>
                        <w:tabs>
                          <w:tab w:val="left" w:pos="6690"/>
                          <w:tab w:val="right" w:pos="10142"/>
                        </w:tabs>
                        <w:jc w:val="right"/>
                        <w:rPr>
                          <w:sz w:val="18"/>
                          <w:szCs w:val="18"/>
                        </w:rPr>
                      </w:pPr>
                      <w:r>
                        <w:rPr>
                          <w:sz w:val="18"/>
                          <w:szCs w:val="18"/>
                        </w:rPr>
                        <w:t>2017</w:t>
                      </w:r>
                      <w:r w:rsidRPr="001276E2">
                        <w:rPr>
                          <w:sz w:val="18"/>
                          <w:szCs w:val="18"/>
                        </w:rPr>
                        <w:t>–</w:t>
                      </w:r>
                      <w:r>
                        <w:rPr>
                          <w:sz w:val="18"/>
                          <w:szCs w:val="18"/>
                        </w:rPr>
                        <w:t>18</w:t>
                      </w:r>
                      <w:r w:rsidRPr="004E31D9">
                        <w:rPr>
                          <w:sz w:val="18"/>
                          <w:szCs w:val="18"/>
                        </w:rPr>
                        <w:t xml:space="preserve"> Annual Report</w:t>
                      </w:r>
                    </w:p>
                    <w:p w14:paraId="56474E4F" w14:textId="77777777" w:rsidR="00A15163" w:rsidRPr="00366A79" w:rsidRDefault="00A15163" w:rsidP="00D87085">
                      <w:pPr>
                        <w:pStyle w:val="Header"/>
                        <w:tabs>
                          <w:tab w:val="left" w:pos="6690"/>
                          <w:tab w:val="right" w:pos="10142"/>
                        </w:tabs>
                        <w:jc w:val="right"/>
                        <w:rPr>
                          <w:sz w:val="32"/>
                          <w:szCs w:val="18"/>
                        </w:rPr>
                      </w:pPr>
                      <w:r w:rsidRPr="004E31D9">
                        <w:rPr>
                          <w:sz w:val="18"/>
                          <w:szCs w:val="18"/>
                        </w:rPr>
                        <w:t>Queensland Fire and Emergency Services</w:t>
                      </w:r>
                      <w:r>
                        <w:rPr>
                          <w:sz w:val="18"/>
                          <w:szCs w:val="18"/>
                        </w:rPr>
                        <w:br/>
                      </w:r>
                    </w:p>
                  </w:txbxContent>
                </v:textbox>
              </v:shape>
            </w:pict>
          </mc:Fallback>
        </mc:AlternateContent>
      </w:r>
    </w:p>
    <w:p w14:paraId="56474479" w14:textId="77777777" w:rsidR="00ED66FC" w:rsidRDefault="00ED66FC" w:rsidP="003D38DD">
      <w:pPr>
        <w:pStyle w:val="Heading2"/>
      </w:pPr>
      <w:bookmarkStart w:id="35" w:name="_Toc477435811"/>
      <w:bookmarkStart w:id="36" w:name="_Toc524078334"/>
      <w:bookmarkStart w:id="37" w:name="_Hlk516058148"/>
      <w:r w:rsidRPr="008B6371">
        <w:lastRenderedPageBreak/>
        <w:t>Regions</w:t>
      </w:r>
      <w:bookmarkEnd w:id="35"/>
      <w:bookmarkEnd w:id="36"/>
    </w:p>
    <w:p w14:paraId="5647447A" w14:textId="77777777" w:rsidR="00B30947" w:rsidRPr="00B30947" w:rsidRDefault="00B30947" w:rsidP="00B30947">
      <w:r>
        <w:rPr>
          <w:noProof/>
          <w:lang w:val="en-AU" w:eastAsia="en-AU"/>
        </w:rPr>
        <w:drawing>
          <wp:inline distT="0" distB="0" distL="0" distR="0" wp14:anchorId="56474DBD" wp14:editId="56474DBE">
            <wp:extent cx="5771692" cy="8088494"/>
            <wp:effectExtent l="0" t="0" r="635" b="8255"/>
            <wp:docPr id="18" name="Picture 18" descr="C:\Users\kmiles\AppData\Local\Microsoft\Windows\INetCacheContent.Word\QFRS_Region_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iles\AppData\Local\Microsoft\Windows\INetCacheContent.Word\QFRS_Region_A4.jpg"/>
                    <pic:cNvPicPr>
                      <a:picLocks noChangeAspect="1" noChangeArrowheads="1"/>
                    </pic:cNvPicPr>
                  </pic:nvPicPr>
                  <pic:blipFill rotWithShape="1">
                    <a:blip r:embed="rId66">
                      <a:extLst>
                        <a:ext uri="{28A0092B-C50C-407E-A947-70E740481C1C}">
                          <a14:useLocalDpi xmlns:a14="http://schemas.microsoft.com/office/drawing/2010/main" val="0"/>
                        </a:ext>
                      </a:extLst>
                    </a:blip>
                    <a:srcRect b="859"/>
                    <a:stretch/>
                  </pic:blipFill>
                  <pic:spPr bwMode="auto">
                    <a:xfrm>
                      <a:off x="0" y="0"/>
                      <a:ext cx="5779089" cy="8098860"/>
                    </a:xfrm>
                    <a:prstGeom prst="rect">
                      <a:avLst/>
                    </a:prstGeom>
                    <a:noFill/>
                    <a:ln>
                      <a:noFill/>
                    </a:ln>
                    <a:extLst>
                      <a:ext uri="{53640926-AAD7-44D8-BBD7-CCE9431645EC}">
                        <a14:shadowObscured xmlns:a14="http://schemas.microsoft.com/office/drawing/2010/main"/>
                      </a:ext>
                    </a:extLst>
                  </pic:spPr>
                </pic:pic>
              </a:graphicData>
            </a:graphic>
          </wp:inline>
        </w:drawing>
      </w:r>
    </w:p>
    <w:p w14:paraId="5647447B" w14:textId="77777777" w:rsidR="00D01B67" w:rsidRPr="00AA2282" w:rsidRDefault="004F5CC2" w:rsidP="00E70050">
      <w:pPr>
        <w:pStyle w:val="Heading1"/>
        <w:ind w:left="142" w:right="77"/>
      </w:pPr>
      <w:bookmarkStart w:id="38" w:name="_Toc442339178"/>
      <w:bookmarkStart w:id="39" w:name="_Toc446075110"/>
      <w:bookmarkStart w:id="40" w:name="_Toc524078335"/>
      <w:bookmarkEnd w:id="37"/>
      <w:r w:rsidRPr="00AA2282">
        <w:lastRenderedPageBreak/>
        <w:t>Financial s</w:t>
      </w:r>
      <w:r w:rsidR="00583F71" w:rsidRPr="00AA2282">
        <w:t>ummary</w:t>
      </w:r>
      <w:bookmarkEnd w:id="38"/>
      <w:bookmarkEnd w:id="39"/>
      <w:bookmarkEnd w:id="40"/>
    </w:p>
    <w:p w14:paraId="5647447C" w14:textId="77777777" w:rsidR="00E72B9B" w:rsidRPr="003804C9" w:rsidRDefault="00E72B9B" w:rsidP="003D38DD">
      <w:pPr>
        <w:pStyle w:val="Heading2"/>
      </w:pPr>
      <w:bookmarkStart w:id="41" w:name="_Toc398207233"/>
      <w:bookmarkStart w:id="42" w:name="_Toc524078336"/>
      <w:bookmarkStart w:id="43" w:name="_Toc415049810"/>
      <w:bookmarkStart w:id="44" w:name="_Toc415050362"/>
      <w:bookmarkStart w:id="45" w:name="_Toc441671807"/>
      <w:bookmarkStart w:id="46" w:name="_Toc441672095"/>
      <w:bookmarkStart w:id="47" w:name="_Toc442168882"/>
      <w:bookmarkStart w:id="48" w:name="_Toc446075112"/>
      <w:r w:rsidRPr="002444D7">
        <w:t xml:space="preserve">Summary of </w:t>
      </w:r>
      <w:r w:rsidRPr="00060AA8">
        <w:t>financial</w:t>
      </w:r>
      <w:r w:rsidRPr="002444D7">
        <w:t xml:space="preserve"> performance</w:t>
      </w:r>
      <w:bookmarkEnd w:id="41"/>
      <w:bookmarkEnd w:id="42"/>
    </w:p>
    <w:p w14:paraId="5647447D" w14:textId="77777777" w:rsidR="00E72B9B" w:rsidRDefault="00E72B9B" w:rsidP="00E72B9B">
      <w:pPr>
        <w:pStyle w:val="NormalWeb"/>
        <w:rPr>
          <w:rFonts w:cs="Arial"/>
          <w:b/>
        </w:rPr>
      </w:pPr>
      <w:r w:rsidRPr="00AB4A08">
        <w:rPr>
          <w:rFonts w:cs="Arial"/>
          <w:kern w:val="0"/>
          <w:sz w:val="22"/>
          <w:szCs w:val="22"/>
          <w:lang w:val="en" w:eastAsia="en-AU"/>
        </w:rPr>
        <w:t xml:space="preserve">The following table </w:t>
      </w:r>
      <w:proofErr w:type="spellStart"/>
      <w:r w:rsidRPr="00AB4A08">
        <w:rPr>
          <w:rFonts w:cs="Arial"/>
          <w:kern w:val="0"/>
          <w:sz w:val="22"/>
          <w:szCs w:val="22"/>
          <w:lang w:val="en" w:eastAsia="en-AU"/>
        </w:rPr>
        <w:t>summarises</w:t>
      </w:r>
      <w:proofErr w:type="spellEnd"/>
      <w:r w:rsidRPr="00AB4A08">
        <w:rPr>
          <w:rFonts w:cs="Arial"/>
          <w:kern w:val="0"/>
          <w:sz w:val="22"/>
          <w:szCs w:val="22"/>
          <w:lang w:val="en" w:eastAsia="en-AU"/>
        </w:rPr>
        <w:t xml:space="preserve"> the operating result and financial position for QFES 2017–18 and </w:t>
      </w:r>
      <w:r>
        <w:rPr>
          <w:rFonts w:cs="Arial"/>
          <w:kern w:val="0"/>
          <w:sz w:val="22"/>
          <w:szCs w:val="22"/>
          <w:lang w:val="en" w:eastAsia="en-AU"/>
        </w:rPr>
        <w:br/>
      </w:r>
      <w:r w:rsidRPr="00AB4A08">
        <w:rPr>
          <w:rFonts w:cs="Arial"/>
          <w:kern w:val="0"/>
          <w:sz w:val="22"/>
          <w:szCs w:val="22"/>
          <w:lang w:val="en" w:eastAsia="en-AU"/>
        </w:rPr>
        <w:t>2016–17.</w:t>
      </w:r>
    </w:p>
    <w:tbl>
      <w:tblPr>
        <w:tblW w:w="0" w:type="auto"/>
        <w:jc w:val="center"/>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Look w:val="04A0" w:firstRow="1" w:lastRow="0" w:firstColumn="1" w:lastColumn="0" w:noHBand="0" w:noVBand="1"/>
      </w:tblPr>
      <w:tblGrid>
        <w:gridCol w:w="5924"/>
        <w:gridCol w:w="1584"/>
        <w:gridCol w:w="1508"/>
      </w:tblGrid>
      <w:tr w:rsidR="00E72B9B" w14:paraId="56474481" w14:textId="77777777" w:rsidTr="00D344A8">
        <w:trPr>
          <w:trHeight w:val="624"/>
          <w:jc w:val="center"/>
        </w:trPr>
        <w:tc>
          <w:tcPr>
            <w:tcW w:w="5924" w:type="dxa"/>
            <w:shd w:val="clear" w:color="auto" w:fill="83349C"/>
            <w:vAlign w:val="center"/>
            <w:hideMark/>
          </w:tcPr>
          <w:p w14:paraId="5647447E" w14:textId="77777777" w:rsidR="00E72B9B" w:rsidRPr="00AB4A08" w:rsidRDefault="00E72B9B" w:rsidP="00D344A8">
            <w:pPr>
              <w:autoSpaceDE w:val="0"/>
              <w:autoSpaceDN w:val="0"/>
              <w:adjustRightInd w:val="0"/>
              <w:spacing w:before="60" w:after="60"/>
              <w:ind w:right="-108"/>
              <w:rPr>
                <w:rFonts w:cs="Times New Roman"/>
                <w:b/>
                <w:color w:val="FFFFFF" w:themeColor="background1"/>
              </w:rPr>
            </w:pPr>
            <w:r w:rsidRPr="00AB4A08">
              <w:rPr>
                <w:b/>
                <w:color w:val="FFFFFF" w:themeColor="background1"/>
              </w:rPr>
              <w:t>Statement of comprehensive income</w:t>
            </w:r>
          </w:p>
        </w:tc>
        <w:tc>
          <w:tcPr>
            <w:tcW w:w="1584" w:type="dxa"/>
            <w:shd w:val="clear" w:color="auto" w:fill="83349C"/>
            <w:vAlign w:val="center"/>
          </w:tcPr>
          <w:p w14:paraId="5647447F" w14:textId="77777777" w:rsidR="00E72B9B" w:rsidRPr="00AB4A08" w:rsidRDefault="00E10717" w:rsidP="00D344A8">
            <w:pPr>
              <w:autoSpaceDE w:val="0"/>
              <w:autoSpaceDN w:val="0"/>
              <w:adjustRightInd w:val="0"/>
              <w:spacing w:before="60" w:after="60"/>
              <w:ind w:right="-108"/>
              <w:jc w:val="center"/>
              <w:rPr>
                <w:b/>
                <w:color w:val="FFFFFF" w:themeColor="background1"/>
              </w:rPr>
            </w:pPr>
            <w:r>
              <w:rPr>
                <w:b/>
                <w:color w:val="FFFFFF" w:themeColor="background1"/>
              </w:rPr>
              <w:t>2017–</w:t>
            </w:r>
            <w:r w:rsidR="00E72B9B" w:rsidRPr="00AB4A08">
              <w:rPr>
                <w:b/>
                <w:color w:val="FFFFFF" w:themeColor="background1"/>
              </w:rPr>
              <w:t>18</w:t>
            </w:r>
            <w:r w:rsidR="00E72B9B">
              <w:rPr>
                <w:b/>
                <w:color w:val="FFFFFF" w:themeColor="background1"/>
              </w:rPr>
              <w:br/>
            </w:r>
            <w:r w:rsidR="00E72B9B" w:rsidRPr="00AB4A08">
              <w:rPr>
                <w:b/>
                <w:color w:val="FFFFFF" w:themeColor="background1"/>
              </w:rPr>
              <w:t>$’000</w:t>
            </w:r>
          </w:p>
        </w:tc>
        <w:tc>
          <w:tcPr>
            <w:tcW w:w="1508" w:type="dxa"/>
            <w:shd w:val="clear" w:color="auto" w:fill="83349C"/>
            <w:vAlign w:val="center"/>
          </w:tcPr>
          <w:p w14:paraId="56474480" w14:textId="77777777" w:rsidR="00E72B9B" w:rsidRPr="00AB4A08" w:rsidRDefault="00E72B9B" w:rsidP="00D344A8">
            <w:pPr>
              <w:autoSpaceDE w:val="0"/>
              <w:autoSpaceDN w:val="0"/>
              <w:adjustRightInd w:val="0"/>
              <w:spacing w:before="60" w:after="60"/>
              <w:ind w:right="-108"/>
              <w:jc w:val="center"/>
              <w:rPr>
                <w:b/>
                <w:color w:val="FFFFFF" w:themeColor="background1"/>
              </w:rPr>
            </w:pPr>
            <w:r w:rsidRPr="00AB4A08">
              <w:rPr>
                <w:b/>
                <w:color w:val="FFFFFF" w:themeColor="background1"/>
              </w:rPr>
              <w:t>2016</w:t>
            </w:r>
            <w:r w:rsidR="00E10717">
              <w:rPr>
                <w:b/>
                <w:color w:val="FFFFFF" w:themeColor="background1"/>
              </w:rPr>
              <w:t>–</w:t>
            </w:r>
            <w:r w:rsidRPr="00AB4A08">
              <w:rPr>
                <w:b/>
                <w:color w:val="FFFFFF" w:themeColor="background1"/>
              </w:rPr>
              <w:t>17</w:t>
            </w:r>
            <w:r>
              <w:rPr>
                <w:b/>
                <w:color w:val="FFFFFF" w:themeColor="background1"/>
              </w:rPr>
              <w:br/>
            </w:r>
            <w:r w:rsidRPr="00AB4A08">
              <w:rPr>
                <w:b/>
                <w:color w:val="FFFFFF" w:themeColor="background1"/>
              </w:rPr>
              <w:t>$’000</w:t>
            </w:r>
          </w:p>
        </w:tc>
      </w:tr>
      <w:tr w:rsidR="00E72B9B" w14:paraId="56474485" w14:textId="77777777" w:rsidTr="00F2759D">
        <w:trPr>
          <w:trHeight w:val="567"/>
          <w:jc w:val="center"/>
        </w:trPr>
        <w:tc>
          <w:tcPr>
            <w:tcW w:w="5924" w:type="dxa"/>
            <w:vAlign w:val="center"/>
          </w:tcPr>
          <w:p w14:paraId="56474482" w14:textId="77777777" w:rsidR="00E72B9B" w:rsidRDefault="00E72B9B" w:rsidP="00D344A8">
            <w:pPr>
              <w:autoSpaceDE w:val="0"/>
              <w:autoSpaceDN w:val="0"/>
              <w:adjustRightInd w:val="0"/>
              <w:ind w:right="-108"/>
            </w:pPr>
            <w:r>
              <w:t>Total income from continuing operations</w:t>
            </w:r>
          </w:p>
        </w:tc>
        <w:tc>
          <w:tcPr>
            <w:tcW w:w="1584" w:type="dxa"/>
            <w:shd w:val="clear" w:color="auto" w:fill="F4BBB2"/>
            <w:vAlign w:val="center"/>
          </w:tcPr>
          <w:p w14:paraId="56474483" w14:textId="77777777" w:rsidR="00E72B9B" w:rsidRDefault="00E72B9B" w:rsidP="00D344A8">
            <w:pPr>
              <w:autoSpaceDE w:val="0"/>
              <w:autoSpaceDN w:val="0"/>
              <w:adjustRightInd w:val="0"/>
              <w:ind w:right="39"/>
              <w:jc w:val="right"/>
            </w:pPr>
            <w:r>
              <w:t>685,510</w:t>
            </w:r>
          </w:p>
        </w:tc>
        <w:tc>
          <w:tcPr>
            <w:tcW w:w="1508" w:type="dxa"/>
          </w:tcPr>
          <w:p w14:paraId="56474484" w14:textId="77777777" w:rsidR="00E72B9B" w:rsidRPr="007335A8" w:rsidRDefault="00E72B9B" w:rsidP="00D344A8">
            <w:pPr>
              <w:autoSpaceDE w:val="0"/>
              <w:autoSpaceDN w:val="0"/>
              <w:adjustRightInd w:val="0"/>
              <w:ind w:right="39"/>
              <w:jc w:val="right"/>
            </w:pPr>
            <w:r>
              <w:t>646,112</w:t>
            </w:r>
          </w:p>
        </w:tc>
      </w:tr>
      <w:tr w:rsidR="00E72B9B" w14:paraId="56474489" w14:textId="77777777" w:rsidTr="00F2759D">
        <w:trPr>
          <w:trHeight w:val="567"/>
          <w:jc w:val="center"/>
        </w:trPr>
        <w:tc>
          <w:tcPr>
            <w:tcW w:w="5924" w:type="dxa"/>
            <w:vAlign w:val="center"/>
          </w:tcPr>
          <w:p w14:paraId="56474486" w14:textId="77777777" w:rsidR="00E72B9B" w:rsidRDefault="00E72B9B" w:rsidP="00D344A8">
            <w:pPr>
              <w:autoSpaceDE w:val="0"/>
              <w:autoSpaceDN w:val="0"/>
              <w:adjustRightInd w:val="0"/>
              <w:ind w:right="-108"/>
            </w:pPr>
            <w:r>
              <w:t>Total expenses from continuing operations</w:t>
            </w:r>
          </w:p>
        </w:tc>
        <w:tc>
          <w:tcPr>
            <w:tcW w:w="1584" w:type="dxa"/>
            <w:shd w:val="clear" w:color="auto" w:fill="F4BBB2"/>
            <w:vAlign w:val="center"/>
          </w:tcPr>
          <w:p w14:paraId="56474487" w14:textId="77777777" w:rsidR="00E72B9B" w:rsidRDefault="00E72B9B" w:rsidP="00D344A8">
            <w:pPr>
              <w:autoSpaceDE w:val="0"/>
              <w:autoSpaceDN w:val="0"/>
              <w:adjustRightInd w:val="0"/>
              <w:ind w:right="39"/>
              <w:jc w:val="right"/>
            </w:pPr>
            <w:r>
              <w:t>682,237</w:t>
            </w:r>
          </w:p>
        </w:tc>
        <w:tc>
          <w:tcPr>
            <w:tcW w:w="1508" w:type="dxa"/>
          </w:tcPr>
          <w:p w14:paraId="56474488" w14:textId="77777777" w:rsidR="00E72B9B" w:rsidRPr="007335A8" w:rsidRDefault="00E72B9B" w:rsidP="00D344A8">
            <w:pPr>
              <w:autoSpaceDE w:val="0"/>
              <w:autoSpaceDN w:val="0"/>
              <w:adjustRightInd w:val="0"/>
              <w:ind w:right="39"/>
              <w:jc w:val="right"/>
            </w:pPr>
            <w:r>
              <w:t>637,280</w:t>
            </w:r>
          </w:p>
        </w:tc>
      </w:tr>
      <w:tr w:rsidR="00E72B9B" w14:paraId="5647448D" w14:textId="77777777" w:rsidTr="00F2759D">
        <w:trPr>
          <w:trHeight w:val="567"/>
          <w:jc w:val="center"/>
        </w:trPr>
        <w:tc>
          <w:tcPr>
            <w:tcW w:w="5924" w:type="dxa"/>
            <w:vAlign w:val="center"/>
          </w:tcPr>
          <w:p w14:paraId="5647448A" w14:textId="77777777" w:rsidR="00E72B9B" w:rsidRDefault="00E72B9B" w:rsidP="00D344A8">
            <w:pPr>
              <w:autoSpaceDE w:val="0"/>
              <w:autoSpaceDN w:val="0"/>
              <w:adjustRightInd w:val="0"/>
              <w:ind w:right="-108"/>
              <w:rPr>
                <w:b/>
              </w:rPr>
            </w:pPr>
            <w:r>
              <w:rPr>
                <w:b/>
              </w:rPr>
              <w:t>Total comprehensive income</w:t>
            </w:r>
          </w:p>
        </w:tc>
        <w:tc>
          <w:tcPr>
            <w:tcW w:w="1584" w:type="dxa"/>
            <w:shd w:val="clear" w:color="auto" w:fill="F4BBB2"/>
            <w:vAlign w:val="center"/>
          </w:tcPr>
          <w:p w14:paraId="5647448B" w14:textId="77777777" w:rsidR="00E72B9B" w:rsidRDefault="00E72B9B" w:rsidP="00D344A8">
            <w:pPr>
              <w:autoSpaceDE w:val="0"/>
              <w:autoSpaceDN w:val="0"/>
              <w:adjustRightInd w:val="0"/>
              <w:ind w:right="39"/>
              <w:jc w:val="right"/>
              <w:rPr>
                <w:b/>
              </w:rPr>
            </w:pPr>
            <w:r>
              <w:rPr>
                <w:b/>
              </w:rPr>
              <w:t>3,273</w:t>
            </w:r>
          </w:p>
        </w:tc>
        <w:tc>
          <w:tcPr>
            <w:tcW w:w="1508" w:type="dxa"/>
          </w:tcPr>
          <w:p w14:paraId="5647448C" w14:textId="77777777" w:rsidR="00E72B9B" w:rsidRPr="007335A8" w:rsidRDefault="00E72B9B" w:rsidP="00D344A8">
            <w:pPr>
              <w:autoSpaceDE w:val="0"/>
              <w:autoSpaceDN w:val="0"/>
              <w:adjustRightInd w:val="0"/>
              <w:ind w:right="39"/>
              <w:jc w:val="right"/>
              <w:rPr>
                <w:b/>
              </w:rPr>
            </w:pPr>
            <w:r>
              <w:rPr>
                <w:b/>
              </w:rPr>
              <w:t>8,832</w:t>
            </w:r>
          </w:p>
        </w:tc>
      </w:tr>
      <w:tr w:rsidR="00E72B9B" w14:paraId="56474491" w14:textId="77777777" w:rsidTr="00D344A8">
        <w:trPr>
          <w:trHeight w:val="624"/>
          <w:jc w:val="center"/>
        </w:trPr>
        <w:tc>
          <w:tcPr>
            <w:tcW w:w="5924" w:type="dxa"/>
            <w:shd w:val="clear" w:color="auto" w:fill="83349C"/>
            <w:vAlign w:val="center"/>
          </w:tcPr>
          <w:p w14:paraId="5647448E" w14:textId="77777777" w:rsidR="00E72B9B" w:rsidRPr="00AB4A08" w:rsidRDefault="00E72B9B" w:rsidP="00D344A8">
            <w:pPr>
              <w:autoSpaceDE w:val="0"/>
              <w:autoSpaceDN w:val="0"/>
              <w:adjustRightInd w:val="0"/>
              <w:spacing w:before="60" w:after="60"/>
              <w:ind w:right="-108"/>
              <w:rPr>
                <w:b/>
                <w:color w:val="FFFFFF" w:themeColor="background1"/>
              </w:rPr>
            </w:pPr>
            <w:r w:rsidRPr="00AB4A08">
              <w:rPr>
                <w:b/>
                <w:color w:val="FFFFFF" w:themeColor="background1"/>
              </w:rPr>
              <w:t>Statement of financial position</w:t>
            </w:r>
          </w:p>
        </w:tc>
        <w:tc>
          <w:tcPr>
            <w:tcW w:w="1584" w:type="dxa"/>
            <w:shd w:val="clear" w:color="auto" w:fill="83349C"/>
            <w:vAlign w:val="center"/>
          </w:tcPr>
          <w:p w14:paraId="5647448F" w14:textId="77777777" w:rsidR="00E72B9B" w:rsidRPr="00AB4A08" w:rsidRDefault="00894141" w:rsidP="00894141">
            <w:pPr>
              <w:autoSpaceDE w:val="0"/>
              <w:autoSpaceDN w:val="0"/>
              <w:adjustRightInd w:val="0"/>
              <w:ind w:right="39"/>
              <w:jc w:val="center"/>
              <w:rPr>
                <w:color w:val="FFFFFF" w:themeColor="background1"/>
              </w:rPr>
            </w:pPr>
            <w:r>
              <w:rPr>
                <w:b/>
                <w:color w:val="FFFFFF" w:themeColor="background1"/>
              </w:rPr>
              <w:t>2017–</w:t>
            </w:r>
            <w:r w:rsidRPr="00AB4A08">
              <w:rPr>
                <w:b/>
                <w:color w:val="FFFFFF" w:themeColor="background1"/>
              </w:rPr>
              <w:t>18</w:t>
            </w:r>
            <w:r>
              <w:rPr>
                <w:b/>
                <w:color w:val="FFFFFF" w:themeColor="background1"/>
              </w:rPr>
              <w:br/>
            </w:r>
            <w:r w:rsidRPr="00AB4A08">
              <w:rPr>
                <w:b/>
                <w:color w:val="FFFFFF" w:themeColor="background1"/>
              </w:rPr>
              <w:t>$’000</w:t>
            </w:r>
          </w:p>
        </w:tc>
        <w:tc>
          <w:tcPr>
            <w:tcW w:w="1508" w:type="dxa"/>
            <w:shd w:val="clear" w:color="auto" w:fill="83349C"/>
            <w:vAlign w:val="center"/>
          </w:tcPr>
          <w:p w14:paraId="56474490" w14:textId="77777777" w:rsidR="00E72B9B" w:rsidRPr="00AB4A08" w:rsidRDefault="00894141" w:rsidP="00894141">
            <w:pPr>
              <w:autoSpaceDE w:val="0"/>
              <w:autoSpaceDN w:val="0"/>
              <w:adjustRightInd w:val="0"/>
              <w:ind w:right="39"/>
              <w:jc w:val="center"/>
              <w:rPr>
                <w:color w:val="FFFFFF" w:themeColor="background1"/>
              </w:rPr>
            </w:pPr>
            <w:r w:rsidRPr="00AB4A08">
              <w:rPr>
                <w:b/>
                <w:color w:val="FFFFFF" w:themeColor="background1"/>
              </w:rPr>
              <w:t>2016</w:t>
            </w:r>
            <w:r>
              <w:rPr>
                <w:b/>
                <w:color w:val="FFFFFF" w:themeColor="background1"/>
              </w:rPr>
              <w:t>–</w:t>
            </w:r>
            <w:r w:rsidRPr="00AB4A08">
              <w:rPr>
                <w:b/>
                <w:color w:val="FFFFFF" w:themeColor="background1"/>
              </w:rPr>
              <w:t>17</w:t>
            </w:r>
            <w:r>
              <w:rPr>
                <w:b/>
                <w:color w:val="FFFFFF" w:themeColor="background1"/>
              </w:rPr>
              <w:br/>
            </w:r>
            <w:r w:rsidRPr="00AB4A08">
              <w:rPr>
                <w:b/>
                <w:color w:val="FFFFFF" w:themeColor="background1"/>
              </w:rPr>
              <w:t>$’000</w:t>
            </w:r>
          </w:p>
        </w:tc>
      </w:tr>
      <w:tr w:rsidR="00E72B9B" w14:paraId="56474495" w14:textId="77777777" w:rsidTr="00F2759D">
        <w:trPr>
          <w:trHeight w:val="567"/>
          <w:jc w:val="center"/>
        </w:trPr>
        <w:tc>
          <w:tcPr>
            <w:tcW w:w="5924" w:type="dxa"/>
            <w:vAlign w:val="center"/>
          </w:tcPr>
          <w:p w14:paraId="56474492" w14:textId="77777777" w:rsidR="00E72B9B" w:rsidRDefault="00E72B9B" w:rsidP="00D344A8">
            <w:pPr>
              <w:autoSpaceDE w:val="0"/>
              <w:autoSpaceDN w:val="0"/>
              <w:adjustRightInd w:val="0"/>
              <w:ind w:right="-108"/>
            </w:pPr>
            <w:r>
              <w:t>Total assets</w:t>
            </w:r>
          </w:p>
        </w:tc>
        <w:tc>
          <w:tcPr>
            <w:tcW w:w="1584" w:type="dxa"/>
            <w:shd w:val="clear" w:color="auto" w:fill="F4BBB2"/>
            <w:vAlign w:val="center"/>
          </w:tcPr>
          <w:p w14:paraId="56474493" w14:textId="77777777" w:rsidR="00E72B9B" w:rsidRDefault="00E72B9B" w:rsidP="00D344A8">
            <w:pPr>
              <w:autoSpaceDE w:val="0"/>
              <w:autoSpaceDN w:val="0"/>
              <w:adjustRightInd w:val="0"/>
              <w:ind w:right="39"/>
              <w:jc w:val="right"/>
            </w:pPr>
            <w:r>
              <w:t>135,050</w:t>
            </w:r>
          </w:p>
        </w:tc>
        <w:tc>
          <w:tcPr>
            <w:tcW w:w="1508" w:type="dxa"/>
          </w:tcPr>
          <w:p w14:paraId="56474494" w14:textId="77777777" w:rsidR="00E72B9B" w:rsidRPr="007335A8" w:rsidRDefault="00E72B9B" w:rsidP="00D344A8">
            <w:pPr>
              <w:autoSpaceDE w:val="0"/>
              <w:autoSpaceDN w:val="0"/>
              <w:adjustRightInd w:val="0"/>
              <w:ind w:right="39"/>
              <w:jc w:val="right"/>
            </w:pPr>
            <w:r>
              <w:t>111,170</w:t>
            </w:r>
          </w:p>
        </w:tc>
      </w:tr>
      <w:tr w:rsidR="00E72B9B" w14:paraId="56474499" w14:textId="77777777" w:rsidTr="00F2759D">
        <w:trPr>
          <w:trHeight w:val="567"/>
          <w:jc w:val="center"/>
        </w:trPr>
        <w:tc>
          <w:tcPr>
            <w:tcW w:w="5924" w:type="dxa"/>
            <w:vAlign w:val="center"/>
          </w:tcPr>
          <w:p w14:paraId="56474496" w14:textId="77777777" w:rsidR="00E72B9B" w:rsidRDefault="00E72B9B" w:rsidP="00D344A8">
            <w:pPr>
              <w:autoSpaceDE w:val="0"/>
              <w:autoSpaceDN w:val="0"/>
              <w:adjustRightInd w:val="0"/>
              <w:ind w:right="-108"/>
            </w:pPr>
            <w:r>
              <w:t>Total liabilities</w:t>
            </w:r>
          </w:p>
        </w:tc>
        <w:tc>
          <w:tcPr>
            <w:tcW w:w="1584" w:type="dxa"/>
            <w:shd w:val="clear" w:color="auto" w:fill="F4BBB2"/>
            <w:vAlign w:val="center"/>
          </w:tcPr>
          <w:p w14:paraId="56474497" w14:textId="77777777" w:rsidR="00E72B9B" w:rsidRDefault="00E72B9B" w:rsidP="00D344A8">
            <w:pPr>
              <w:autoSpaceDE w:val="0"/>
              <w:autoSpaceDN w:val="0"/>
              <w:adjustRightInd w:val="0"/>
              <w:ind w:right="39"/>
              <w:jc w:val="right"/>
            </w:pPr>
            <w:r>
              <w:t xml:space="preserve">63,893  </w:t>
            </w:r>
          </w:p>
        </w:tc>
        <w:tc>
          <w:tcPr>
            <w:tcW w:w="1508" w:type="dxa"/>
          </w:tcPr>
          <w:p w14:paraId="56474498" w14:textId="77777777" w:rsidR="00E72B9B" w:rsidRPr="007335A8" w:rsidRDefault="00E72B9B" w:rsidP="00D344A8">
            <w:pPr>
              <w:autoSpaceDE w:val="0"/>
              <w:autoSpaceDN w:val="0"/>
              <w:adjustRightInd w:val="0"/>
              <w:ind w:right="39"/>
              <w:jc w:val="right"/>
            </w:pPr>
            <w:r>
              <w:t>43,285</w:t>
            </w:r>
          </w:p>
        </w:tc>
      </w:tr>
      <w:tr w:rsidR="00E72B9B" w14:paraId="5647449D" w14:textId="77777777" w:rsidTr="00F2759D">
        <w:trPr>
          <w:trHeight w:val="567"/>
          <w:jc w:val="center"/>
        </w:trPr>
        <w:tc>
          <w:tcPr>
            <w:tcW w:w="5924" w:type="dxa"/>
            <w:vAlign w:val="center"/>
          </w:tcPr>
          <w:p w14:paraId="5647449A" w14:textId="77777777" w:rsidR="00E72B9B" w:rsidRDefault="00E72B9B" w:rsidP="00D344A8">
            <w:pPr>
              <w:autoSpaceDE w:val="0"/>
              <w:autoSpaceDN w:val="0"/>
              <w:adjustRightInd w:val="0"/>
              <w:ind w:right="-108"/>
              <w:rPr>
                <w:b/>
              </w:rPr>
            </w:pPr>
            <w:r>
              <w:rPr>
                <w:b/>
              </w:rPr>
              <w:t>Net assets (equity)</w:t>
            </w:r>
          </w:p>
        </w:tc>
        <w:tc>
          <w:tcPr>
            <w:tcW w:w="1584" w:type="dxa"/>
            <w:shd w:val="clear" w:color="auto" w:fill="F4BBB2"/>
            <w:vAlign w:val="center"/>
          </w:tcPr>
          <w:p w14:paraId="5647449B" w14:textId="77777777" w:rsidR="00E72B9B" w:rsidRDefault="00E72B9B" w:rsidP="00D344A8">
            <w:pPr>
              <w:autoSpaceDE w:val="0"/>
              <w:autoSpaceDN w:val="0"/>
              <w:adjustRightInd w:val="0"/>
              <w:ind w:right="39"/>
              <w:jc w:val="right"/>
              <w:rPr>
                <w:b/>
              </w:rPr>
            </w:pPr>
            <w:r w:rsidRPr="008278DC">
              <w:rPr>
                <w:b/>
              </w:rPr>
              <w:t>71,157</w:t>
            </w:r>
          </w:p>
        </w:tc>
        <w:tc>
          <w:tcPr>
            <w:tcW w:w="1508" w:type="dxa"/>
          </w:tcPr>
          <w:p w14:paraId="5647449C" w14:textId="77777777" w:rsidR="00E72B9B" w:rsidRPr="007335A8" w:rsidRDefault="00E72B9B" w:rsidP="00D344A8">
            <w:pPr>
              <w:autoSpaceDE w:val="0"/>
              <w:autoSpaceDN w:val="0"/>
              <w:adjustRightInd w:val="0"/>
              <w:ind w:right="39"/>
              <w:jc w:val="right"/>
              <w:rPr>
                <w:b/>
              </w:rPr>
            </w:pPr>
            <w:r>
              <w:rPr>
                <w:b/>
              </w:rPr>
              <w:t>67,885</w:t>
            </w:r>
          </w:p>
        </w:tc>
      </w:tr>
    </w:tbl>
    <w:p w14:paraId="5647449E" w14:textId="77777777" w:rsidR="00E72B9B" w:rsidRPr="00AB4A08" w:rsidRDefault="00E72B9B" w:rsidP="00E72B9B">
      <w:pPr>
        <w:spacing w:before="240"/>
        <w:ind w:right="1374"/>
        <w:rPr>
          <w:b/>
        </w:rPr>
      </w:pPr>
      <w:r w:rsidRPr="00AB4A08">
        <w:rPr>
          <w:b/>
        </w:rPr>
        <w:t>Income and expenses from continuing operations</w:t>
      </w:r>
    </w:p>
    <w:p w14:paraId="5647449F" w14:textId="77777777"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 xml:space="preserve">QFES is funded to deliver a wide range of fire and emergency management and recovery services through emergency management levies paid by prescribed property owners across the state. </w:t>
      </w:r>
    </w:p>
    <w:p w14:paraId="564744A0" w14:textId="77777777"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 xml:space="preserve">QFES also receives income from other revenue sources including user fees and charges from building and infrastructure fire safety and alarm monitoring services, training and contract services, charges for attendance at incidents, parliamentary </w:t>
      </w:r>
      <w:r w:rsidR="00894141">
        <w:rPr>
          <w:rFonts w:cs="Arial"/>
          <w:kern w:val="0"/>
          <w:sz w:val="22"/>
          <w:szCs w:val="22"/>
          <w:lang w:val="en" w:eastAsia="en-AU"/>
        </w:rPr>
        <w:t>appropriations and</w:t>
      </w:r>
      <w:r w:rsidRPr="00AB4A08">
        <w:rPr>
          <w:rFonts w:cs="Arial"/>
          <w:kern w:val="0"/>
          <w:sz w:val="22"/>
          <w:szCs w:val="22"/>
          <w:lang w:val="en" w:eastAsia="en-AU"/>
        </w:rPr>
        <w:t xml:space="preserve"> federal government grants and contributions.</w:t>
      </w:r>
    </w:p>
    <w:p w14:paraId="564744A1" w14:textId="77777777"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QFES aims to protect persons, property and the environment through the delivery of emergency services, awareness programs, r</w:t>
      </w:r>
      <w:r w:rsidR="00894141">
        <w:rPr>
          <w:rFonts w:cs="Arial"/>
          <w:kern w:val="0"/>
          <w:sz w:val="22"/>
          <w:szCs w:val="22"/>
          <w:lang w:val="en" w:eastAsia="en-AU"/>
        </w:rPr>
        <w:t>esponse capability and capacity</w:t>
      </w:r>
      <w:r w:rsidRPr="00AB4A08">
        <w:rPr>
          <w:rFonts w:cs="Arial"/>
          <w:kern w:val="0"/>
          <w:sz w:val="22"/>
          <w:szCs w:val="22"/>
          <w:lang w:val="en" w:eastAsia="en-AU"/>
        </w:rPr>
        <w:t xml:space="preserve"> </w:t>
      </w:r>
      <w:r w:rsidR="00894141">
        <w:rPr>
          <w:rFonts w:cs="Arial"/>
          <w:kern w:val="0"/>
          <w:sz w:val="22"/>
          <w:szCs w:val="22"/>
          <w:lang w:val="en" w:eastAsia="en-AU"/>
        </w:rPr>
        <w:t xml:space="preserve">and </w:t>
      </w:r>
      <w:r w:rsidRPr="00AB4A08">
        <w:rPr>
          <w:rFonts w:cs="Arial"/>
          <w:kern w:val="0"/>
          <w:sz w:val="22"/>
          <w:szCs w:val="22"/>
          <w:lang w:val="en" w:eastAsia="en-AU"/>
        </w:rPr>
        <w:t xml:space="preserve">incident response and recovery for a safer Queensland. The expenses incurred in the delivery of these services are </w:t>
      </w:r>
      <w:proofErr w:type="spellStart"/>
      <w:r w:rsidRPr="00AB4A08">
        <w:rPr>
          <w:rFonts w:cs="Arial"/>
          <w:kern w:val="0"/>
          <w:sz w:val="22"/>
          <w:szCs w:val="22"/>
          <w:lang w:val="en" w:eastAsia="en-AU"/>
        </w:rPr>
        <w:t>summarised</w:t>
      </w:r>
      <w:proofErr w:type="spellEnd"/>
      <w:r w:rsidRPr="00AB4A08">
        <w:rPr>
          <w:rFonts w:cs="Arial"/>
          <w:kern w:val="0"/>
          <w:sz w:val="22"/>
          <w:szCs w:val="22"/>
          <w:lang w:val="en" w:eastAsia="en-AU"/>
        </w:rPr>
        <w:t xml:space="preserve"> further below.</w:t>
      </w:r>
    </w:p>
    <w:p w14:paraId="564744A2" w14:textId="77777777"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 xml:space="preserve">For 2017–18, QFES received income from continuing operations </w:t>
      </w:r>
      <w:proofErr w:type="spellStart"/>
      <w:r w:rsidRPr="00AB4A08">
        <w:rPr>
          <w:rFonts w:cs="Arial"/>
          <w:kern w:val="0"/>
          <w:sz w:val="22"/>
          <w:szCs w:val="22"/>
          <w:lang w:val="en" w:eastAsia="en-AU"/>
        </w:rPr>
        <w:t>totalling</w:t>
      </w:r>
      <w:proofErr w:type="spellEnd"/>
      <w:r w:rsidRPr="00AB4A08">
        <w:rPr>
          <w:rFonts w:cs="Arial"/>
          <w:kern w:val="0"/>
          <w:sz w:val="22"/>
          <w:szCs w:val="22"/>
          <w:lang w:val="en" w:eastAsia="en-AU"/>
        </w:rPr>
        <w:t xml:space="preserve"> $685.510 million and incurred total expenditure from continuing operations of $682.237 million. This </w:t>
      </w:r>
      <w:r w:rsidR="00363354">
        <w:rPr>
          <w:rFonts w:cs="Arial"/>
          <w:kern w:val="0"/>
          <w:sz w:val="22"/>
          <w:szCs w:val="22"/>
          <w:lang w:val="en" w:eastAsia="en-AU"/>
        </w:rPr>
        <w:t xml:space="preserve">is </w:t>
      </w:r>
      <w:r w:rsidRPr="00AB4A08">
        <w:rPr>
          <w:rFonts w:cs="Arial"/>
          <w:kern w:val="0"/>
          <w:sz w:val="22"/>
          <w:szCs w:val="22"/>
          <w:lang w:val="en" w:eastAsia="en-AU"/>
        </w:rPr>
        <w:t>comprised of:</w:t>
      </w:r>
    </w:p>
    <w:p w14:paraId="564744A3" w14:textId="77777777" w:rsidR="00E72B9B" w:rsidRPr="00AB4A08" w:rsidRDefault="00E72B9B" w:rsidP="00E72B9B">
      <w:pPr>
        <w:spacing w:before="240"/>
        <w:ind w:right="1374"/>
        <w:rPr>
          <w:b/>
        </w:rPr>
      </w:pPr>
      <w:r w:rsidRPr="00AB4A08">
        <w:rPr>
          <w:b/>
        </w:rPr>
        <w:t>Income</w:t>
      </w:r>
    </w:p>
    <w:p w14:paraId="564744A4" w14:textId="77777777" w:rsidR="00E72B9B" w:rsidRPr="008D76EB" w:rsidRDefault="00E72B9B" w:rsidP="00EE7E9E">
      <w:pPr>
        <w:numPr>
          <w:ilvl w:val="0"/>
          <w:numId w:val="83"/>
        </w:numPr>
        <w:spacing w:before="60" w:after="60"/>
        <w:ind w:left="357" w:hanging="357"/>
        <w:rPr>
          <w:szCs w:val="22"/>
        </w:rPr>
      </w:pPr>
      <w:r w:rsidRPr="008D76EB">
        <w:rPr>
          <w:szCs w:val="22"/>
        </w:rPr>
        <w:t>appropriation revenue for services $87.6 million</w:t>
      </w:r>
    </w:p>
    <w:p w14:paraId="564744A5" w14:textId="77777777" w:rsidR="00E72B9B" w:rsidRPr="008D76EB" w:rsidRDefault="00E72B9B" w:rsidP="00EE7E9E">
      <w:pPr>
        <w:numPr>
          <w:ilvl w:val="0"/>
          <w:numId w:val="83"/>
        </w:numPr>
        <w:spacing w:before="60" w:after="60"/>
        <w:ind w:left="357" w:hanging="357"/>
        <w:rPr>
          <w:szCs w:val="22"/>
        </w:rPr>
      </w:pPr>
      <w:r w:rsidRPr="008D76EB">
        <w:rPr>
          <w:szCs w:val="22"/>
        </w:rPr>
        <w:t>user charges and fees $53.7 million</w:t>
      </w:r>
    </w:p>
    <w:p w14:paraId="564744A6" w14:textId="77777777" w:rsidR="00E72B9B" w:rsidRPr="008D76EB" w:rsidRDefault="00E72B9B" w:rsidP="00EE7E9E">
      <w:pPr>
        <w:numPr>
          <w:ilvl w:val="0"/>
          <w:numId w:val="83"/>
        </w:numPr>
        <w:spacing w:before="60" w:after="60"/>
        <w:ind w:left="357" w:hanging="357"/>
        <w:rPr>
          <w:szCs w:val="22"/>
        </w:rPr>
      </w:pPr>
      <w:r w:rsidRPr="008D76EB">
        <w:rPr>
          <w:szCs w:val="22"/>
        </w:rPr>
        <w:t>emergency management levies $511.9 million</w:t>
      </w:r>
    </w:p>
    <w:p w14:paraId="564744A7" w14:textId="77777777" w:rsidR="00E72B9B" w:rsidRPr="008D76EB" w:rsidRDefault="00E72B9B" w:rsidP="00EE7E9E">
      <w:pPr>
        <w:numPr>
          <w:ilvl w:val="0"/>
          <w:numId w:val="83"/>
        </w:numPr>
        <w:spacing w:before="60" w:after="60"/>
        <w:ind w:left="357" w:hanging="357"/>
        <w:rPr>
          <w:szCs w:val="22"/>
        </w:rPr>
      </w:pPr>
      <w:r w:rsidRPr="008D76EB">
        <w:rPr>
          <w:szCs w:val="22"/>
        </w:rPr>
        <w:t xml:space="preserve">grants and other contributions $29.4 million </w:t>
      </w:r>
    </w:p>
    <w:p w14:paraId="564744A8" w14:textId="77777777" w:rsidR="00E72B9B" w:rsidRPr="008D76EB" w:rsidRDefault="00E72B9B" w:rsidP="00EE7E9E">
      <w:pPr>
        <w:numPr>
          <w:ilvl w:val="0"/>
          <w:numId w:val="83"/>
        </w:numPr>
        <w:spacing w:before="60" w:after="60"/>
        <w:ind w:left="357" w:hanging="357"/>
        <w:rPr>
          <w:szCs w:val="22"/>
        </w:rPr>
      </w:pPr>
      <w:r w:rsidRPr="008D76EB">
        <w:rPr>
          <w:szCs w:val="22"/>
        </w:rPr>
        <w:t>other revenue $2.9 million.</w:t>
      </w:r>
    </w:p>
    <w:p w14:paraId="564744A9" w14:textId="77777777" w:rsidR="006C1C78" w:rsidRDefault="006C1C78">
      <w:pPr>
        <w:rPr>
          <w:b/>
        </w:rPr>
      </w:pPr>
      <w:r>
        <w:rPr>
          <w:b/>
        </w:rPr>
        <w:br w:type="page"/>
      </w:r>
    </w:p>
    <w:p w14:paraId="564744AA" w14:textId="77777777" w:rsidR="00E72B9B" w:rsidRPr="00AB4A08" w:rsidRDefault="00E72B9B" w:rsidP="00E72B9B">
      <w:pPr>
        <w:spacing w:before="240"/>
        <w:ind w:right="1374"/>
        <w:rPr>
          <w:b/>
        </w:rPr>
      </w:pPr>
      <w:r w:rsidRPr="00AB4A08">
        <w:rPr>
          <w:b/>
        </w:rPr>
        <w:lastRenderedPageBreak/>
        <w:t>Expenses</w:t>
      </w:r>
    </w:p>
    <w:p w14:paraId="564744AB" w14:textId="77777777" w:rsidR="00E72B9B" w:rsidRPr="008D76EB" w:rsidRDefault="00E72B9B" w:rsidP="00EE7E9E">
      <w:pPr>
        <w:numPr>
          <w:ilvl w:val="0"/>
          <w:numId w:val="83"/>
        </w:numPr>
        <w:spacing w:before="60" w:after="60"/>
        <w:ind w:left="357" w:hanging="357"/>
        <w:rPr>
          <w:szCs w:val="22"/>
        </w:rPr>
      </w:pPr>
      <w:r w:rsidRPr="008D76EB">
        <w:rPr>
          <w:szCs w:val="22"/>
        </w:rPr>
        <w:t>employee expenses $381.6 million</w:t>
      </w:r>
    </w:p>
    <w:p w14:paraId="564744AC" w14:textId="77777777" w:rsidR="00E72B9B" w:rsidRPr="008D76EB" w:rsidRDefault="00E72B9B" w:rsidP="00EE7E9E">
      <w:pPr>
        <w:numPr>
          <w:ilvl w:val="0"/>
          <w:numId w:val="83"/>
        </w:numPr>
        <w:spacing w:before="60" w:after="60"/>
        <w:ind w:left="357" w:hanging="357"/>
        <w:rPr>
          <w:szCs w:val="22"/>
        </w:rPr>
      </w:pPr>
      <w:r w:rsidRPr="008D76EB">
        <w:rPr>
          <w:szCs w:val="22"/>
        </w:rPr>
        <w:t>supplies and services $116.3 million</w:t>
      </w:r>
    </w:p>
    <w:p w14:paraId="564744AD" w14:textId="77777777" w:rsidR="000017CD" w:rsidRPr="000017CD" w:rsidRDefault="00E72B9B" w:rsidP="000017CD">
      <w:pPr>
        <w:numPr>
          <w:ilvl w:val="0"/>
          <w:numId w:val="83"/>
        </w:numPr>
        <w:ind w:left="357" w:hanging="357"/>
      </w:pPr>
      <w:r w:rsidRPr="000017CD">
        <w:rPr>
          <w:szCs w:val="22"/>
        </w:rPr>
        <w:t xml:space="preserve">grants and subsidies $162.6 million </w:t>
      </w:r>
      <w:r w:rsidR="000017CD" w:rsidRPr="000017CD">
        <w:t>(incl</w:t>
      </w:r>
      <w:r w:rsidR="00894141">
        <w:t xml:space="preserve">uding an operating grant to </w:t>
      </w:r>
      <w:r w:rsidR="000017CD" w:rsidRPr="000017CD">
        <w:t>PSBA of $110.</w:t>
      </w:r>
      <w:r w:rsidR="007503E2">
        <w:t>1</w:t>
      </w:r>
      <w:r w:rsidR="000017CD" w:rsidRPr="000017CD">
        <w:t xml:space="preserve"> million and a capital grant of $35.7</w:t>
      </w:r>
      <w:r w:rsidR="007503E2">
        <w:t xml:space="preserve"> million</w:t>
      </w:r>
      <w:r w:rsidR="000017CD" w:rsidRPr="000017CD">
        <w:t xml:space="preserve"> to fund corporate services and capital programs provided to QFES)</w:t>
      </w:r>
    </w:p>
    <w:p w14:paraId="564744AE" w14:textId="77777777" w:rsidR="00E72B9B" w:rsidRPr="000017CD" w:rsidRDefault="00E72B9B" w:rsidP="00EE7E9E">
      <w:pPr>
        <w:numPr>
          <w:ilvl w:val="0"/>
          <w:numId w:val="83"/>
        </w:numPr>
        <w:spacing w:before="60" w:after="60"/>
        <w:ind w:left="357" w:hanging="357"/>
        <w:rPr>
          <w:szCs w:val="22"/>
        </w:rPr>
      </w:pPr>
      <w:r w:rsidRPr="000017CD">
        <w:rPr>
          <w:szCs w:val="22"/>
        </w:rPr>
        <w:t xml:space="preserve">depreciation and </w:t>
      </w:r>
      <w:proofErr w:type="spellStart"/>
      <w:r w:rsidRPr="000017CD">
        <w:rPr>
          <w:szCs w:val="22"/>
        </w:rPr>
        <w:t>amortisation</w:t>
      </w:r>
      <w:proofErr w:type="spellEnd"/>
      <w:r w:rsidRPr="000017CD">
        <w:rPr>
          <w:szCs w:val="22"/>
        </w:rPr>
        <w:t xml:space="preserve"> $5.0 million</w:t>
      </w:r>
    </w:p>
    <w:p w14:paraId="564744AF" w14:textId="77777777" w:rsidR="00E72B9B" w:rsidRPr="008D76EB" w:rsidRDefault="00E72B9B" w:rsidP="00EE7E9E">
      <w:pPr>
        <w:numPr>
          <w:ilvl w:val="0"/>
          <w:numId w:val="83"/>
        </w:numPr>
        <w:spacing w:before="60" w:after="60"/>
        <w:ind w:left="357" w:hanging="357"/>
        <w:rPr>
          <w:szCs w:val="22"/>
        </w:rPr>
      </w:pPr>
      <w:r w:rsidRPr="008D76EB">
        <w:rPr>
          <w:szCs w:val="22"/>
        </w:rPr>
        <w:t>impairment losses $0.2 million</w:t>
      </w:r>
    </w:p>
    <w:p w14:paraId="564744B0" w14:textId="77777777" w:rsidR="00E72B9B" w:rsidRDefault="00E72B9B" w:rsidP="00EE7E9E">
      <w:pPr>
        <w:numPr>
          <w:ilvl w:val="0"/>
          <w:numId w:val="83"/>
        </w:numPr>
        <w:spacing w:before="60" w:after="60"/>
        <w:ind w:left="357" w:hanging="357"/>
        <w:rPr>
          <w:szCs w:val="22"/>
        </w:rPr>
      </w:pPr>
      <w:r w:rsidRPr="008D76EB">
        <w:rPr>
          <w:szCs w:val="22"/>
        </w:rPr>
        <w:t>other expenses $16.7 million.</w:t>
      </w:r>
    </w:p>
    <w:p w14:paraId="564744B1" w14:textId="77777777" w:rsidR="00F63E7D" w:rsidRDefault="00F63E7D" w:rsidP="00F63E7D">
      <w:pPr>
        <w:spacing w:before="60" w:after="60"/>
        <w:ind w:left="357"/>
        <w:rPr>
          <w:szCs w:val="22"/>
        </w:rPr>
      </w:pPr>
    </w:p>
    <w:p w14:paraId="564744B2" w14:textId="77777777" w:rsidR="00E72B9B" w:rsidRPr="00AB4A08" w:rsidRDefault="00E72B9B" w:rsidP="003D38DD">
      <w:pPr>
        <w:pStyle w:val="Heading2"/>
      </w:pPr>
      <w:bookmarkStart w:id="49" w:name="_Toc524078337"/>
      <w:r w:rsidRPr="00AB4A08">
        <w:t>Summary of financial position</w:t>
      </w:r>
      <w:bookmarkEnd w:id="49"/>
    </w:p>
    <w:p w14:paraId="564744B3" w14:textId="77777777" w:rsidR="00E72B9B" w:rsidRPr="00AB4A08" w:rsidRDefault="00E72B9B" w:rsidP="00E72B9B">
      <w:pPr>
        <w:pStyle w:val="NormalWeb"/>
        <w:rPr>
          <w:rFonts w:cs="Arial"/>
          <w:kern w:val="0"/>
          <w:sz w:val="22"/>
          <w:szCs w:val="22"/>
          <w:lang w:val="en" w:eastAsia="en-AU"/>
        </w:rPr>
      </w:pPr>
      <w:r w:rsidRPr="00AB4A08">
        <w:rPr>
          <w:rFonts w:cs="Arial"/>
          <w:kern w:val="0"/>
          <w:sz w:val="22"/>
          <w:szCs w:val="22"/>
          <w:lang w:val="en" w:eastAsia="en-AU"/>
        </w:rPr>
        <w:t xml:space="preserve">QFES was in a positive </w:t>
      </w:r>
      <w:r w:rsidRPr="008278DC">
        <w:rPr>
          <w:rFonts w:cs="Arial"/>
          <w:kern w:val="0"/>
          <w:sz w:val="22"/>
          <w:szCs w:val="22"/>
          <w:lang w:val="en" w:eastAsia="en-AU"/>
        </w:rPr>
        <w:t>financial position at the end of the financial year. The total equity (assets less liabilities) of QFES at the end of 2017–18 was $71.</w:t>
      </w:r>
      <w:r w:rsidR="008278DC" w:rsidRPr="008278DC">
        <w:rPr>
          <w:rFonts w:cs="Arial"/>
          <w:kern w:val="0"/>
          <w:sz w:val="22"/>
          <w:szCs w:val="22"/>
          <w:lang w:val="en" w:eastAsia="en-AU"/>
        </w:rPr>
        <w:t>157</w:t>
      </w:r>
      <w:r w:rsidRPr="008278DC">
        <w:rPr>
          <w:rFonts w:cs="Arial"/>
          <w:kern w:val="0"/>
          <w:sz w:val="22"/>
          <w:szCs w:val="22"/>
          <w:lang w:val="en" w:eastAsia="en-AU"/>
        </w:rPr>
        <w:t xml:space="preserve"> million. This</w:t>
      </w:r>
      <w:r w:rsidRPr="00AB4A08">
        <w:rPr>
          <w:rFonts w:cs="Arial"/>
          <w:kern w:val="0"/>
          <w:sz w:val="22"/>
          <w:szCs w:val="22"/>
          <w:lang w:val="en" w:eastAsia="en-AU"/>
        </w:rPr>
        <w:t xml:space="preserve"> comprised predominantly of:</w:t>
      </w:r>
    </w:p>
    <w:p w14:paraId="564744B4" w14:textId="77777777" w:rsidR="00E72B9B" w:rsidRPr="00AB4A08" w:rsidRDefault="00E72B9B" w:rsidP="00E72B9B">
      <w:pPr>
        <w:spacing w:before="240"/>
        <w:ind w:right="1374"/>
        <w:rPr>
          <w:b/>
        </w:rPr>
      </w:pPr>
      <w:r w:rsidRPr="00AB4A08">
        <w:rPr>
          <w:b/>
        </w:rPr>
        <w:t>Assets</w:t>
      </w:r>
    </w:p>
    <w:p w14:paraId="564744B5" w14:textId="77777777" w:rsidR="00E72B9B" w:rsidRPr="008D76EB" w:rsidRDefault="00E72B9B" w:rsidP="00EE7E9E">
      <w:pPr>
        <w:numPr>
          <w:ilvl w:val="0"/>
          <w:numId w:val="83"/>
        </w:numPr>
        <w:spacing w:before="60" w:after="60"/>
        <w:ind w:left="357" w:hanging="357"/>
        <w:rPr>
          <w:szCs w:val="22"/>
        </w:rPr>
      </w:pPr>
      <w:r w:rsidRPr="008D76EB">
        <w:rPr>
          <w:szCs w:val="22"/>
        </w:rPr>
        <w:t>cash and cash equivalents $53.5 million</w:t>
      </w:r>
    </w:p>
    <w:p w14:paraId="564744B6" w14:textId="77777777" w:rsidR="00E72B9B" w:rsidRPr="008D76EB" w:rsidRDefault="00E72B9B" w:rsidP="00EE7E9E">
      <w:pPr>
        <w:numPr>
          <w:ilvl w:val="0"/>
          <w:numId w:val="83"/>
        </w:numPr>
        <w:spacing w:before="60" w:after="60"/>
        <w:ind w:left="357" w:hanging="357"/>
        <w:rPr>
          <w:szCs w:val="22"/>
        </w:rPr>
      </w:pPr>
      <w:r w:rsidRPr="008D76EB">
        <w:rPr>
          <w:szCs w:val="22"/>
        </w:rPr>
        <w:t>trade and other receivables $50.5 million</w:t>
      </w:r>
    </w:p>
    <w:p w14:paraId="564744B7" w14:textId="77777777" w:rsidR="00E72B9B" w:rsidRPr="008D76EB" w:rsidRDefault="00E72B9B" w:rsidP="00EE7E9E">
      <w:pPr>
        <w:numPr>
          <w:ilvl w:val="0"/>
          <w:numId w:val="83"/>
        </w:numPr>
        <w:spacing w:before="60" w:after="60"/>
        <w:ind w:left="357" w:hanging="357"/>
        <w:rPr>
          <w:szCs w:val="22"/>
        </w:rPr>
      </w:pPr>
      <w:r w:rsidRPr="008D76EB">
        <w:rPr>
          <w:szCs w:val="22"/>
        </w:rPr>
        <w:t>intangible assets $7.4 million</w:t>
      </w:r>
    </w:p>
    <w:p w14:paraId="564744B8" w14:textId="77777777" w:rsidR="00E72B9B" w:rsidRPr="008D76EB" w:rsidRDefault="00E72B9B" w:rsidP="00EE7E9E">
      <w:pPr>
        <w:numPr>
          <w:ilvl w:val="0"/>
          <w:numId w:val="83"/>
        </w:numPr>
        <w:spacing w:before="60" w:after="60"/>
        <w:ind w:left="357" w:hanging="357"/>
        <w:rPr>
          <w:szCs w:val="22"/>
        </w:rPr>
      </w:pPr>
      <w:r w:rsidRPr="008D76EB">
        <w:rPr>
          <w:szCs w:val="22"/>
        </w:rPr>
        <w:t>property, plant and equipment $17.4 million</w:t>
      </w:r>
    </w:p>
    <w:p w14:paraId="564744B9" w14:textId="77777777" w:rsidR="00E72B9B" w:rsidRPr="008D76EB" w:rsidRDefault="00E72B9B" w:rsidP="00EE7E9E">
      <w:pPr>
        <w:numPr>
          <w:ilvl w:val="0"/>
          <w:numId w:val="83"/>
        </w:numPr>
        <w:spacing w:before="60" w:after="60"/>
        <w:ind w:left="357" w:hanging="357"/>
        <w:rPr>
          <w:szCs w:val="22"/>
        </w:rPr>
      </w:pPr>
      <w:r w:rsidRPr="008D76EB">
        <w:rPr>
          <w:szCs w:val="22"/>
        </w:rPr>
        <w:t>inventory $5.2 million</w:t>
      </w:r>
    </w:p>
    <w:p w14:paraId="564744BA" w14:textId="77777777" w:rsidR="00E72B9B" w:rsidRPr="008D76EB" w:rsidRDefault="00E72B9B" w:rsidP="00EE7E9E">
      <w:pPr>
        <w:numPr>
          <w:ilvl w:val="0"/>
          <w:numId w:val="83"/>
        </w:numPr>
        <w:spacing w:before="60" w:after="60"/>
        <w:ind w:left="357" w:hanging="357"/>
        <w:rPr>
          <w:szCs w:val="22"/>
        </w:rPr>
      </w:pPr>
      <w:r w:rsidRPr="008D76EB">
        <w:rPr>
          <w:szCs w:val="22"/>
        </w:rPr>
        <w:t>prepayments $1.0 million.</w:t>
      </w:r>
    </w:p>
    <w:p w14:paraId="564744BB" w14:textId="77777777" w:rsidR="00E72B9B" w:rsidRPr="00AB4A08" w:rsidRDefault="00E72B9B" w:rsidP="00E72B9B">
      <w:pPr>
        <w:spacing w:before="240"/>
        <w:ind w:right="1374"/>
        <w:rPr>
          <w:b/>
        </w:rPr>
      </w:pPr>
      <w:r w:rsidRPr="00AB4A08">
        <w:rPr>
          <w:b/>
        </w:rPr>
        <w:t>Liabilities</w:t>
      </w:r>
    </w:p>
    <w:p w14:paraId="564744BC" w14:textId="77777777" w:rsidR="00E72B9B" w:rsidRPr="008D76EB" w:rsidRDefault="00E72B9B" w:rsidP="00EE7E9E">
      <w:pPr>
        <w:numPr>
          <w:ilvl w:val="0"/>
          <w:numId w:val="83"/>
        </w:numPr>
        <w:spacing w:before="60" w:after="60"/>
        <w:ind w:left="357" w:hanging="357"/>
        <w:rPr>
          <w:szCs w:val="22"/>
        </w:rPr>
      </w:pPr>
      <w:r w:rsidRPr="008D76EB">
        <w:rPr>
          <w:szCs w:val="22"/>
        </w:rPr>
        <w:t>trade payables and other payables $44.2 million</w:t>
      </w:r>
    </w:p>
    <w:p w14:paraId="564744BD" w14:textId="77777777" w:rsidR="00E72B9B" w:rsidRPr="008D76EB" w:rsidRDefault="00E72B9B" w:rsidP="00EE7E9E">
      <w:pPr>
        <w:numPr>
          <w:ilvl w:val="0"/>
          <w:numId w:val="83"/>
        </w:numPr>
        <w:spacing w:before="60" w:after="60"/>
        <w:ind w:left="357" w:hanging="357"/>
        <w:rPr>
          <w:szCs w:val="22"/>
        </w:rPr>
      </w:pPr>
      <w:r w:rsidRPr="008D76EB">
        <w:rPr>
          <w:szCs w:val="22"/>
        </w:rPr>
        <w:t>accrued employee benefits $14.8 million</w:t>
      </w:r>
    </w:p>
    <w:p w14:paraId="564744BE" w14:textId="77777777" w:rsidR="00E72B9B" w:rsidRPr="008D76EB" w:rsidRDefault="00E72B9B" w:rsidP="00EE7E9E">
      <w:pPr>
        <w:numPr>
          <w:ilvl w:val="0"/>
          <w:numId w:val="83"/>
        </w:numPr>
        <w:spacing w:before="60" w:after="0"/>
        <w:ind w:left="357" w:hanging="357"/>
        <w:rPr>
          <w:szCs w:val="22"/>
        </w:rPr>
      </w:pPr>
      <w:r w:rsidRPr="008D76EB">
        <w:rPr>
          <w:szCs w:val="22"/>
        </w:rPr>
        <w:t xml:space="preserve">other current liabilities $4.9 million. </w:t>
      </w:r>
    </w:p>
    <w:bookmarkEnd w:id="43"/>
    <w:bookmarkEnd w:id="44"/>
    <w:bookmarkEnd w:id="45"/>
    <w:bookmarkEnd w:id="46"/>
    <w:bookmarkEnd w:id="47"/>
    <w:bookmarkEnd w:id="48"/>
    <w:p w14:paraId="564744BF" w14:textId="77777777" w:rsidR="007503E2" w:rsidRPr="007503E2" w:rsidRDefault="007503E2" w:rsidP="007503E2">
      <w:pPr>
        <w:spacing w:before="240"/>
        <w:ind w:right="1374"/>
        <w:rPr>
          <w:b/>
        </w:rPr>
      </w:pPr>
      <w:r w:rsidRPr="007503E2">
        <w:rPr>
          <w:b/>
        </w:rPr>
        <w:t>Ownership of assets</w:t>
      </w:r>
    </w:p>
    <w:p w14:paraId="564744C0" w14:textId="77777777" w:rsidR="007503E2" w:rsidRPr="007503E2" w:rsidRDefault="00DA3EEC" w:rsidP="007503E2">
      <w:pPr>
        <w:pStyle w:val="NormalWeb"/>
        <w:rPr>
          <w:rFonts w:cs="Arial"/>
          <w:kern w:val="0"/>
          <w:sz w:val="22"/>
          <w:szCs w:val="22"/>
          <w:lang w:val="en" w:eastAsia="en-AU"/>
        </w:rPr>
      </w:pPr>
      <w:r>
        <w:rPr>
          <w:rFonts w:cs="Arial"/>
          <w:kern w:val="0"/>
          <w:sz w:val="22"/>
          <w:szCs w:val="22"/>
          <w:lang w:val="en" w:eastAsia="en-AU"/>
        </w:rPr>
        <w:t>T</w:t>
      </w:r>
      <w:r w:rsidR="007503E2" w:rsidRPr="007503E2">
        <w:rPr>
          <w:rFonts w:cs="Arial"/>
          <w:kern w:val="0"/>
          <w:sz w:val="22"/>
          <w:szCs w:val="22"/>
          <w:lang w:val="en" w:eastAsia="en-AU"/>
        </w:rPr>
        <w:t xml:space="preserve">he </w:t>
      </w:r>
      <w:r w:rsidR="007503E2" w:rsidRPr="007503E2">
        <w:rPr>
          <w:rFonts w:cs="Arial"/>
          <w:i/>
          <w:kern w:val="0"/>
          <w:sz w:val="22"/>
          <w:szCs w:val="22"/>
          <w:lang w:val="en" w:eastAsia="en-AU"/>
        </w:rPr>
        <w:t>Public Safety Business Agency Act 2014</w:t>
      </w:r>
      <w:r w:rsidR="007503E2" w:rsidRPr="007503E2">
        <w:rPr>
          <w:rFonts w:cs="Arial"/>
          <w:kern w:val="0"/>
          <w:sz w:val="22"/>
          <w:szCs w:val="22"/>
          <w:lang w:val="en" w:eastAsia="en-AU"/>
        </w:rPr>
        <w:t xml:space="preserve"> </w:t>
      </w:r>
      <w:r w:rsidR="001C4629">
        <w:rPr>
          <w:rFonts w:cs="Arial"/>
          <w:kern w:val="0"/>
          <w:sz w:val="22"/>
          <w:szCs w:val="22"/>
          <w:lang w:val="en" w:eastAsia="en-AU"/>
        </w:rPr>
        <w:t>(s</w:t>
      </w:r>
      <w:r>
        <w:rPr>
          <w:rFonts w:cs="Arial"/>
          <w:kern w:val="0"/>
          <w:sz w:val="22"/>
          <w:szCs w:val="22"/>
          <w:lang w:val="en" w:eastAsia="en-AU"/>
        </w:rPr>
        <w:t xml:space="preserve">ection 7) </w:t>
      </w:r>
      <w:r w:rsidR="007503E2" w:rsidRPr="007503E2">
        <w:rPr>
          <w:rFonts w:cs="Arial"/>
          <w:kern w:val="0"/>
          <w:sz w:val="22"/>
          <w:szCs w:val="22"/>
          <w:lang w:val="en" w:eastAsia="en-AU"/>
        </w:rPr>
        <w:t>requires the PSBA to h</w:t>
      </w:r>
      <w:r w:rsidR="001C4629">
        <w:rPr>
          <w:rFonts w:cs="Arial"/>
          <w:kern w:val="0"/>
          <w:sz w:val="22"/>
          <w:szCs w:val="22"/>
          <w:lang w:val="en" w:eastAsia="en-AU"/>
        </w:rPr>
        <w:t>old and maintain infrastructure and</w:t>
      </w:r>
      <w:r w:rsidR="007503E2" w:rsidRPr="007503E2">
        <w:rPr>
          <w:rFonts w:cs="Arial"/>
          <w:kern w:val="0"/>
          <w:sz w:val="22"/>
          <w:szCs w:val="22"/>
          <w:lang w:val="en" w:eastAsia="en-AU"/>
        </w:rPr>
        <w:t xml:space="preserve"> fleet and communication technology assets for the public safety</w:t>
      </w:r>
      <w:r w:rsidR="007503E2">
        <w:rPr>
          <w:rFonts w:cs="Arial"/>
          <w:kern w:val="0"/>
          <w:sz w:val="22"/>
          <w:szCs w:val="22"/>
          <w:lang w:val="en" w:eastAsia="en-AU"/>
        </w:rPr>
        <w:t xml:space="preserve"> entities</w:t>
      </w:r>
      <w:r w:rsidR="007503E2" w:rsidRPr="007503E2">
        <w:rPr>
          <w:rFonts w:cs="Arial"/>
          <w:kern w:val="0"/>
          <w:sz w:val="22"/>
          <w:szCs w:val="22"/>
          <w:lang w:val="en" w:eastAsia="en-AU"/>
        </w:rPr>
        <w:t xml:space="preserve">. As a result, </w:t>
      </w:r>
      <w:proofErr w:type="gramStart"/>
      <w:r w:rsidR="007503E2" w:rsidRPr="007503E2">
        <w:rPr>
          <w:rFonts w:cs="Arial"/>
          <w:kern w:val="0"/>
          <w:sz w:val="22"/>
          <w:szCs w:val="22"/>
          <w:lang w:val="en" w:eastAsia="en-AU"/>
        </w:rPr>
        <w:t>the majority of</w:t>
      </w:r>
      <w:proofErr w:type="gramEnd"/>
      <w:r w:rsidR="007503E2" w:rsidRPr="007503E2">
        <w:rPr>
          <w:rFonts w:cs="Arial"/>
          <w:kern w:val="0"/>
          <w:sz w:val="22"/>
          <w:szCs w:val="22"/>
          <w:lang w:val="en" w:eastAsia="en-AU"/>
        </w:rPr>
        <w:t xml:space="preserve"> these assets are recognised and reported in the financial statements of the PSBA. The net book value of these assets reported by PSBA but </w:t>
      </w:r>
      <w:proofErr w:type="spellStart"/>
      <w:r w:rsidR="007503E2" w:rsidRPr="007503E2">
        <w:rPr>
          <w:rFonts w:cs="Arial"/>
          <w:kern w:val="0"/>
          <w:sz w:val="22"/>
          <w:szCs w:val="22"/>
          <w:lang w:val="en" w:eastAsia="en-AU"/>
        </w:rPr>
        <w:t>utilised</w:t>
      </w:r>
      <w:proofErr w:type="spellEnd"/>
      <w:r w:rsidR="007503E2" w:rsidRPr="007503E2">
        <w:rPr>
          <w:rFonts w:cs="Arial"/>
          <w:kern w:val="0"/>
          <w:sz w:val="22"/>
          <w:szCs w:val="22"/>
          <w:lang w:val="en" w:eastAsia="en-AU"/>
        </w:rPr>
        <w:t xml:space="preserve"> by QFES are as follows:</w:t>
      </w:r>
    </w:p>
    <w:p w14:paraId="564744C1" w14:textId="77777777" w:rsidR="007503E2" w:rsidRPr="007503E2" w:rsidRDefault="007503E2" w:rsidP="007503E2">
      <w:pPr>
        <w:numPr>
          <w:ilvl w:val="0"/>
          <w:numId w:val="83"/>
        </w:numPr>
        <w:ind w:left="357" w:hanging="357"/>
      </w:pPr>
      <w:r w:rsidRPr="007503E2">
        <w:t>land $196.6 million</w:t>
      </w:r>
    </w:p>
    <w:p w14:paraId="564744C2" w14:textId="77777777" w:rsidR="007503E2" w:rsidRPr="007503E2" w:rsidRDefault="007503E2" w:rsidP="007503E2">
      <w:pPr>
        <w:numPr>
          <w:ilvl w:val="0"/>
          <w:numId w:val="83"/>
        </w:numPr>
        <w:ind w:left="357" w:hanging="357"/>
      </w:pPr>
      <w:r w:rsidRPr="007503E2">
        <w:t>buildings and infrastructure $327.7 million</w:t>
      </w:r>
    </w:p>
    <w:p w14:paraId="564744C3" w14:textId="77777777" w:rsidR="007503E2" w:rsidRPr="007503E2" w:rsidRDefault="007503E2" w:rsidP="007503E2">
      <w:pPr>
        <w:numPr>
          <w:ilvl w:val="0"/>
          <w:numId w:val="83"/>
        </w:numPr>
        <w:ind w:left="357" w:hanging="357"/>
      </w:pPr>
      <w:r w:rsidRPr="007503E2">
        <w:t>major plant and equipment $43.5 million</w:t>
      </w:r>
    </w:p>
    <w:p w14:paraId="564744C4" w14:textId="77777777" w:rsidR="007503E2" w:rsidRPr="007503E2" w:rsidRDefault="007503E2" w:rsidP="007503E2">
      <w:pPr>
        <w:numPr>
          <w:ilvl w:val="0"/>
          <w:numId w:val="83"/>
        </w:numPr>
        <w:ind w:left="357" w:hanging="357"/>
      </w:pPr>
      <w:r w:rsidRPr="007503E2">
        <w:t>plant and equipment $178.3 million</w:t>
      </w:r>
    </w:p>
    <w:p w14:paraId="564744C5" w14:textId="77777777" w:rsidR="007503E2" w:rsidRPr="007503E2" w:rsidRDefault="007503E2" w:rsidP="007503E2">
      <w:pPr>
        <w:numPr>
          <w:ilvl w:val="0"/>
          <w:numId w:val="83"/>
        </w:numPr>
        <w:ind w:left="357" w:hanging="357"/>
      </w:pPr>
      <w:r w:rsidRPr="007503E2">
        <w:t>software $5.9 million</w:t>
      </w:r>
    </w:p>
    <w:p w14:paraId="564744C6" w14:textId="77777777" w:rsidR="007503E2" w:rsidRPr="007503E2" w:rsidRDefault="007503E2" w:rsidP="007503E2">
      <w:pPr>
        <w:numPr>
          <w:ilvl w:val="0"/>
          <w:numId w:val="83"/>
        </w:numPr>
        <w:ind w:left="357" w:hanging="357"/>
        <w:rPr>
          <w:lang w:val="en" w:eastAsia="en-AU"/>
        </w:rPr>
      </w:pPr>
      <w:r w:rsidRPr="007503E2">
        <w:t xml:space="preserve">heritage and cultural assets $0.2 million. </w:t>
      </w:r>
    </w:p>
    <w:p w14:paraId="564744C7" w14:textId="77777777" w:rsidR="007503E2" w:rsidRDefault="007503E2" w:rsidP="007503E2">
      <w:pPr>
        <w:pStyle w:val="NormalWeb"/>
        <w:rPr>
          <w:rFonts w:cs="Arial"/>
          <w:kern w:val="0"/>
          <w:sz w:val="22"/>
          <w:szCs w:val="22"/>
          <w:lang w:val="en" w:eastAsia="en-AU"/>
        </w:rPr>
      </w:pPr>
      <w:r w:rsidRPr="007503E2">
        <w:rPr>
          <w:rFonts w:cs="Arial"/>
          <w:kern w:val="0"/>
          <w:sz w:val="22"/>
          <w:szCs w:val="22"/>
          <w:lang w:val="en" w:eastAsia="en-AU"/>
        </w:rPr>
        <w:t>There were no significant events after balance date that could be expected to impact the reported operating result for QFES for the year ended 30 June 2018.</w:t>
      </w:r>
    </w:p>
    <w:p w14:paraId="564744C8" w14:textId="77777777" w:rsidR="00405941" w:rsidRPr="00341581" w:rsidRDefault="00405941" w:rsidP="00091676">
      <w:r w:rsidRPr="00341581">
        <w:br w:type="page"/>
      </w:r>
    </w:p>
    <w:p w14:paraId="564744C9" w14:textId="77777777" w:rsidR="00405941" w:rsidRPr="00AA2282" w:rsidRDefault="00405941" w:rsidP="00E70050">
      <w:pPr>
        <w:pStyle w:val="Heading1"/>
        <w:ind w:left="142" w:right="77"/>
      </w:pPr>
      <w:bookmarkStart w:id="50" w:name="_Toc441671808"/>
      <w:bookmarkStart w:id="51" w:name="_Toc441672096"/>
      <w:bookmarkStart w:id="52" w:name="_Toc442168883"/>
      <w:bookmarkStart w:id="53" w:name="_Toc442339179"/>
      <w:bookmarkStart w:id="54" w:name="_Toc446075113"/>
      <w:bookmarkStart w:id="55" w:name="_Toc524078338"/>
      <w:r w:rsidRPr="00AA2282">
        <w:lastRenderedPageBreak/>
        <w:t>P</w:t>
      </w:r>
      <w:r w:rsidR="00B2375C" w:rsidRPr="00AA2282">
        <w:t>erformance</w:t>
      </w:r>
      <w:bookmarkEnd w:id="50"/>
      <w:bookmarkEnd w:id="51"/>
      <w:bookmarkEnd w:id="52"/>
      <w:bookmarkEnd w:id="53"/>
      <w:bookmarkEnd w:id="54"/>
      <w:bookmarkEnd w:id="55"/>
      <w:r w:rsidRPr="00AA2282">
        <w:t xml:space="preserve"> </w:t>
      </w:r>
    </w:p>
    <w:p w14:paraId="564744CA" w14:textId="77777777" w:rsidR="00405941" w:rsidRPr="00341581" w:rsidRDefault="00405941" w:rsidP="003D38DD">
      <w:pPr>
        <w:pStyle w:val="Heading2"/>
      </w:pPr>
      <w:bookmarkStart w:id="56" w:name="_Toc415049800"/>
      <w:bookmarkStart w:id="57" w:name="_Toc415050352"/>
      <w:bookmarkStart w:id="58" w:name="_Toc441671809"/>
      <w:bookmarkStart w:id="59" w:name="_Toc441672097"/>
      <w:bookmarkStart w:id="60" w:name="_Toc442168884"/>
      <w:bookmarkStart w:id="61" w:name="_Toc446075114"/>
      <w:bookmarkStart w:id="62" w:name="_Toc524078339"/>
      <w:r w:rsidRPr="00341581">
        <w:t>Key performance measures</w:t>
      </w:r>
      <w:bookmarkEnd w:id="56"/>
      <w:bookmarkEnd w:id="57"/>
      <w:bookmarkEnd w:id="58"/>
      <w:bookmarkEnd w:id="59"/>
      <w:bookmarkEnd w:id="60"/>
      <w:bookmarkEnd w:id="61"/>
      <w:bookmarkEnd w:id="62"/>
    </w:p>
    <w:p w14:paraId="564744CB" w14:textId="77777777" w:rsidR="00BB5095" w:rsidRPr="003D50A0" w:rsidRDefault="00BB5095" w:rsidP="00BB5095">
      <w:pPr>
        <w:ind w:left="1" w:hanging="1"/>
      </w:pPr>
      <w:r w:rsidRPr="003D50A0">
        <w:t>QFES delivers essential emergency, safety, mitigation and response services to Queensland to build safe, caring and connected communities.</w:t>
      </w:r>
    </w:p>
    <w:p w14:paraId="564744CC" w14:textId="77777777" w:rsidR="00BB5095" w:rsidRPr="003D50A0" w:rsidRDefault="00BB5095" w:rsidP="00BB5095">
      <w:pPr>
        <w:ind w:left="1" w:hanging="1"/>
      </w:pPr>
      <w:r w:rsidRPr="003D50A0">
        <w:t>QFES enhances community resilience, mitigates risk and contributes to safer and sustainable communities through disaster management, community assistance, responses to structure and landscape fires, and rescue across all hazards.</w:t>
      </w:r>
    </w:p>
    <w:p w14:paraId="564744CD" w14:textId="77777777" w:rsidR="00BB5095" w:rsidRPr="003D50A0" w:rsidRDefault="00BB5095" w:rsidP="00BB5095">
      <w:pPr>
        <w:ind w:left="1" w:hanging="1"/>
      </w:pPr>
      <w:r w:rsidRPr="003D50A0">
        <w:t xml:space="preserve">The Fire and Emergency Services service area objective is to enhance community safety by minimising the impact of fire, emergency incidents and disasters on the people, property, environment and economy of Queensland. </w:t>
      </w:r>
    </w:p>
    <w:p w14:paraId="564744CE" w14:textId="77777777" w:rsidR="00BB5095" w:rsidRPr="003D50A0" w:rsidRDefault="00BB5095" w:rsidP="00BB5095">
      <w:pPr>
        <w:spacing w:after="240"/>
        <w:ind w:left="1" w:hanging="1"/>
      </w:pPr>
      <w:r w:rsidRPr="003D50A0">
        <w:t xml:space="preserve">The table below provides an overview of the key performance measures for QFES for </w:t>
      </w:r>
      <w:r>
        <w:br/>
      </w:r>
      <w:r w:rsidRPr="003D50A0">
        <w:t>2017–</w:t>
      </w:r>
      <w:r w:rsidRPr="00601BA9">
        <w:t xml:space="preserve">18. </w:t>
      </w:r>
      <w:r w:rsidRPr="00EE0205">
        <w:t xml:space="preserve">Data for 2016–17 is sourced from the </w:t>
      </w:r>
      <w:r w:rsidRPr="00EE0205">
        <w:rPr>
          <w:i/>
        </w:rPr>
        <w:t>Queensland Fire and Emergency Services 2016–17 Annual Report</w:t>
      </w:r>
      <w:r w:rsidRPr="00EE0205">
        <w:t>, 2018 Report on Government Services (RoGS) and W</w:t>
      </w:r>
      <w:r w:rsidR="001C4629">
        <w:t>orking for Queensland (</w:t>
      </w:r>
      <w:proofErr w:type="spellStart"/>
      <w:r w:rsidR="001C4629">
        <w:t>W</w:t>
      </w:r>
      <w:r w:rsidRPr="00EE0205">
        <w:t>fQ</w:t>
      </w:r>
      <w:proofErr w:type="spellEnd"/>
      <w:r w:rsidR="001C4629">
        <w:t>)</w:t>
      </w:r>
      <w:r w:rsidRPr="00EE0205">
        <w:t xml:space="preserve"> survey.</w:t>
      </w:r>
    </w:p>
    <w:tbl>
      <w:tblPr>
        <w:tblW w:w="10206" w:type="dxa"/>
        <w:tblInd w:w="-5" w:type="dxa"/>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Layout w:type="fixed"/>
        <w:tblCellMar>
          <w:left w:w="0" w:type="dxa"/>
          <w:right w:w="0" w:type="dxa"/>
        </w:tblCellMar>
        <w:tblLook w:val="01E0" w:firstRow="1" w:lastRow="1" w:firstColumn="1" w:lastColumn="1" w:noHBand="0" w:noVBand="0"/>
      </w:tblPr>
      <w:tblGrid>
        <w:gridCol w:w="3192"/>
        <w:gridCol w:w="950"/>
        <w:gridCol w:w="650"/>
        <w:gridCol w:w="650"/>
        <w:gridCol w:w="650"/>
        <w:gridCol w:w="1300"/>
        <w:gridCol w:w="1407"/>
        <w:gridCol w:w="1407"/>
      </w:tblGrid>
      <w:tr w:rsidR="00BB5095" w14:paraId="564744D0" w14:textId="77777777" w:rsidTr="002B41CA">
        <w:trPr>
          <w:trHeight w:hRule="exact" w:val="457"/>
        </w:trPr>
        <w:tc>
          <w:tcPr>
            <w:tcW w:w="10206" w:type="dxa"/>
            <w:gridSpan w:val="8"/>
            <w:tcBorders>
              <w:top w:val="single" w:sz="4" w:space="0" w:color="E9735E"/>
              <w:left w:val="single" w:sz="4" w:space="0" w:color="E9735E"/>
              <w:bottom w:val="single" w:sz="4" w:space="0" w:color="E9735E"/>
              <w:right w:val="single" w:sz="4" w:space="0" w:color="E9735E"/>
            </w:tcBorders>
            <w:shd w:val="clear" w:color="auto" w:fill="83349C"/>
            <w:vAlign w:val="center"/>
          </w:tcPr>
          <w:p w14:paraId="564744CF" w14:textId="77777777" w:rsidR="00BB5095" w:rsidRPr="001C4629" w:rsidRDefault="00BB5095" w:rsidP="00BB5095">
            <w:pPr>
              <w:pStyle w:val="TableParagraph"/>
              <w:ind w:left="103"/>
              <w:rPr>
                <w:rFonts w:ascii="Arial" w:eastAsia="Arial" w:hAnsi="Arial" w:cs="Arial"/>
                <w:color w:val="FFFFFF"/>
                <w:sz w:val="20"/>
                <w:szCs w:val="20"/>
              </w:rPr>
            </w:pPr>
            <w:r w:rsidRPr="001C4629">
              <w:rPr>
                <w:rFonts w:ascii="Arial" w:hAnsi="Arial" w:cs="Arial"/>
                <w:b/>
                <w:color w:val="FFFFFF"/>
                <w:sz w:val="20"/>
              </w:rPr>
              <w:t xml:space="preserve">Service area:  </w:t>
            </w:r>
            <w:r w:rsidRPr="001C4629">
              <w:rPr>
                <w:rFonts w:ascii="Arial" w:hAnsi="Arial" w:cs="Arial"/>
                <w:color w:val="FFFFFF"/>
                <w:sz w:val="20"/>
              </w:rPr>
              <w:t>Fire and Emergency</w:t>
            </w:r>
            <w:r w:rsidRPr="001C4629">
              <w:rPr>
                <w:rFonts w:ascii="Arial" w:hAnsi="Arial" w:cs="Arial"/>
                <w:color w:val="FFFFFF"/>
                <w:spacing w:val="-19"/>
                <w:sz w:val="20"/>
              </w:rPr>
              <w:t xml:space="preserve"> </w:t>
            </w:r>
            <w:r w:rsidRPr="001C4629">
              <w:rPr>
                <w:rFonts w:ascii="Arial" w:hAnsi="Arial" w:cs="Arial"/>
                <w:color w:val="FFFFFF"/>
                <w:sz w:val="20"/>
              </w:rPr>
              <w:t>Services</w:t>
            </w:r>
          </w:p>
        </w:tc>
      </w:tr>
      <w:tr w:rsidR="00767288" w14:paraId="564744D9" w14:textId="77777777" w:rsidTr="001B0460">
        <w:trPr>
          <w:trHeight w:val="1077"/>
        </w:trPr>
        <w:tc>
          <w:tcPr>
            <w:tcW w:w="3192"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4D1" w14:textId="77777777" w:rsidR="00BB5095" w:rsidRPr="001C4629" w:rsidRDefault="00BB5095" w:rsidP="00BB5095">
            <w:pPr>
              <w:pStyle w:val="TableParagraph"/>
              <w:ind w:left="103"/>
              <w:rPr>
                <w:rFonts w:ascii="Arial" w:eastAsia="Arial" w:hAnsi="Arial" w:cs="Arial"/>
                <w:color w:val="FFFFFF"/>
                <w:sz w:val="20"/>
                <w:szCs w:val="20"/>
              </w:rPr>
            </w:pPr>
            <w:r w:rsidRPr="001C4629">
              <w:rPr>
                <w:rFonts w:ascii="Arial" w:hAnsi="Arial" w:cs="Arial"/>
                <w:b/>
                <w:color w:val="FFFFFF"/>
                <w:sz w:val="20"/>
              </w:rPr>
              <w:t>Performance measures</w:t>
            </w:r>
          </w:p>
        </w:tc>
        <w:tc>
          <w:tcPr>
            <w:tcW w:w="950"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4D2" w14:textId="77777777" w:rsidR="00BB5095" w:rsidRPr="001C4629" w:rsidRDefault="00BB5095" w:rsidP="00BB5095">
            <w:pPr>
              <w:pStyle w:val="TableParagraph"/>
              <w:ind w:left="103"/>
              <w:rPr>
                <w:rFonts w:ascii="Arial" w:eastAsia="Arial" w:hAnsi="Arial" w:cs="Arial"/>
                <w:color w:val="FFFFFF"/>
                <w:sz w:val="20"/>
                <w:szCs w:val="20"/>
              </w:rPr>
            </w:pPr>
            <w:r w:rsidRPr="001C4629">
              <w:rPr>
                <w:rFonts w:ascii="Arial" w:hAnsi="Arial" w:cs="Arial"/>
                <w:b/>
                <w:color w:val="FFFFFF"/>
                <w:sz w:val="20"/>
              </w:rPr>
              <w:t>Notes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4D3" w14:textId="77777777" w:rsidR="00BB5095" w:rsidRPr="001C4629" w:rsidRDefault="00D47F7C" w:rsidP="002B41CA">
            <w:pPr>
              <w:pStyle w:val="TableParagraph"/>
              <w:jc w:val="center"/>
              <w:rPr>
                <w:rFonts w:ascii="Arial" w:eastAsia="Arial" w:hAnsi="Arial" w:cs="Arial"/>
                <w:color w:val="FFFFFF"/>
                <w:sz w:val="20"/>
                <w:szCs w:val="20"/>
              </w:rPr>
            </w:pPr>
            <w:r w:rsidRPr="001C4629">
              <w:rPr>
                <w:rFonts w:ascii="Arial" w:hAnsi="Arial" w:cs="Arial"/>
                <w:b/>
                <w:color w:val="FFFFFF"/>
                <w:sz w:val="20"/>
              </w:rPr>
              <w:t>Strategic</w:t>
            </w:r>
            <w:r w:rsidR="00BB5095" w:rsidRPr="001C4629">
              <w:rPr>
                <w:rFonts w:ascii="Arial" w:hAnsi="Arial" w:cs="Arial"/>
                <w:b/>
                <w:color w:val="FFFFFF"/>
                <w:w w:val="99"/>
                <w:sz w:val="20"/>
              </w:rPr>
              <w:t xml:space="preserve"> p</w:t>
            </w:r>
            <w:r w:rsidR="00BB5095" w:rsidRPr="001C4629">
              <w:rPr>
                <w:rFonts w:ascii="Arial" w:hAnsi="Arial" w:cs="Arial"/>
                <w:b/>
                <w:color w:val="FFFFFF"/>
                <w:sz w:val="20"/>
              </w:rPr>
              <w:t>lan</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4D4" w14:textId="77777777" w:rsidR="00BB5095" w:rsidRPr="001C4629" w:rsidRDefault="00BB5095" w:rsidP="002B41CA">
            <w:pPr>
              <w:pStyle w:val="TableParagraph"/>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SDS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4D5" w14:textId="77777777" w:rsidR="00BB5095" w:rsidRPr="001C4629" w:rsidRDefault="00BB5095" w:rsidP="002B41CA">
            <w:pPr>
              <w:pStyle w:val="TableParagraph"/>
              <w:jc w:val="center"/>
              <w:rPr>
                <w:rFonts w:ascii="Arial" w:eastAsia="Arial" w:hAnsi="Arial" w:cs="Arial"/>
                <w:color w:val="FFFFFF"/>
                <w:sz w:val="20"/>
                <w:szCs w:val="20"/>
              </w:rPr>
            </w:pPr>
            <w:r w:rsidRPr="001C4629">
              <w:rPr>
                <w:rFonts w:ascii="Arial" w:hAnsi="Arial" w:cs="Arial"/>
                <w:b/>
                <w:color w:val="FFFFFF"/>
                <w:sz w:val="20"/>
              </w:rPr>
              <w:t>RoGS</w:t>
            </w:r>
          </w:p>
        </w:tc>
        <w:tc>
          <w:tcPr>
            <w:tcW w:w="1300"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4D6" w14:textId="77777777" w:rsidR="00BB5095" w:rsidRPr="001C4629" w:rsidRDefault="00BB5095" w:rsidP="00BB5095">
            <w:pPr>
              <w:pStyle w:val="TableParagraph"/>
              <w:jc w:val="center"/>
              <w:rPr>
                <w:rFonts w:ascii="Arial" w:eastAsia="Arial" w:hAnsi="Arial" w:cs="Arial"/>
                <w:color w:val="FFFFFF"/>
                <w:sz w:val="20"/>
                <w:szCs w:val="20"/>
              </w:rPr>
            </w:pPr>
            <w:r w:rsidRPr="001C4629">
              <w:rPr>
                <w:rFonts w:ascii="Arial" w:hAnsi="Arial" w:cs="Arial"/>
                <w:b/>
                <w:color w:val="FFFFFF"/>
                <w:sz w:val="20"/>
              </w:rPr>
              <w:t>2016–17</w:t>
            </w:r>
            <w:r w:rsidRPr="001C4629">
              <w:rPr>
                <w:rFonts w:ascii="Arial" w:hAnsi="Arial" w:cs="Arial"/>
                <w:b/>
                <w:color w:val="FFFFFF"/>
                <w:sz w:val="20"/>
              </w:rPr>
              <w:br/>
              <w:t>Actual</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4D7" w14:textId="77777777" w:rsidR="00BB5095" w:rsidRPr="001C4629" w:rsidRDefault="00BB5095" w:rsidP="00BB5095">
            <w:pPr>
              <w:pStyle w:val="TableParagraph"/>
              <w:ind w:firstLine="1"/>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Target/</w:t>
            </w:r>
            <w:r w:rsidRPr="001C4629">
              <w:rPr>
                <w:rFonts w:ascii="Arial" w:hAnsi="Arial" w:cs="Arial"/>
                <w:b/>
                <w:color w:val="FFFFFF"/>
                <w:sz w:val="20"/>
              </w:rPr>
              <w:br/>
              <w:t>Estimate</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4D8" w14:textId="77777777" w:rsidR="00BB5095" w:rsidRPr="001C4629" w:rsidRDefault="00BB5095" w:rsidP="00D47F7C">
            <w:pPr>
              <w:pStyle w:val="TableParagraph"/>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Actual</w:t>
            </w:r>
          </w:p>
        </w:tc>
      </w:tr>
      <w:tr w:rsidR="00767288" w14:paraId="564744E2" w14:textId="77777777" w:rsidTr="009F253D">
        <w:trPr>
          <w:trHeight w:hRule="exact" w:val="851"/>
        </w:trPr>
        <w:tc>
          <w:tcPr>
            <w:tcW w:w="3192" w:type="dxa"/>
            <w:tcBorders>
              <w:top w:val="single" w:sz="4" w:space="0" w:color="B0004B"/>
              <w:bottom w:val="single" w:sz="4" w:space="0" w:color="B0004B"/>
            </w:tcBorders>
            <w:shd w:val="clear" w:color="auto" w:fill="auto"/>
          </w:tcPr>
          <w:p w14:paraId="564744DA" w14:textId="77777777"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Rate of accidental</w:t>
            </w:r>
            <w:r w:rsidRPr="001C4629">
              <w:rPr>
                <w:rFonts w:ascii="Arial"/>
                <w:spacing w:val="-1"/>
                <w:w w:val="99"/>
                <w:sz w:val="20"/>
                <w:szCs w:val="20"/>
              </w:rPr>
              <w:t xml:space="preserve"> </w:t>
            </w:r>
            <w:r w:rsidRPr="001C4629">
              <w:rPr>
                <w:rFonts w:ascii="Arial"/>
                <w:sz w:val="20"/>
                <w:szCs w:val="20"/>
              </w:rPr>
              <w:t>residential structure</w:t>
            </w:r>
            <w:r w:rsidRPr="001C4629">
              <w:rPr>
                <w:rFonts w:ascii="Arial"/>
                <w:spacing w:val="-14"/>
                <w:sz w:val="20"/>
                <w:szCs w:val="20"/>
              </w:rPr>
              <w:t xml:space="preserve"> </w:t>
            </w:r>
            <w:r w:rsidRPr="001C4629">
              <w:rPr>
                <w:rFonts w:ascii="Arial"/>
                <w:sz w:val="20"/>
                <w:szCs w:val="20"/>
              </w:rPr>
              <w:t>fires</w:t>
            </w:r>
            <w:r w:rsidRPr="001C4629">
              <w:rPr>
                <w:rFonts w:ascii="Arial"/>
                <w:spacing w:val="-1"/>
                <w:w w:val="99"/>
                <w:sz w:val="20"/>
                <w:szCs w:val="20"/>
              </w:rPr>
              <w:t xml:space="preserve"> </w:t>
            </w:r>
            <w:r w:rsidRPr="001C4629">
              <w:rPr>
                <w:rFonts w:ascii="Arial"/>
                <w:sz w:val="20"/>
                <w:szCs w:val="20"/>
              </w:rPr>
              <w:t>reported (per</w:t>
            </w:r>
            <w:r w:rsidRPr="001C4629">
              <w:rPr>
                <w:rFonts w:ascii="Arial"/>
                <w:spacing w:val="-4"/>
                <w:sz w:val="20"/>
                <w:szCs w:val="20"/>
              </w:rPr>
              <w:t xml:space="preserve"> </w:t>
            </w:r>
            <w:r w:rsidRPr="001C4629">
              <w:rPr>
                <w:rFonts w:ascii="Arial"/>
                <w:sz w:val="20"/>
                <w:szCs w:val="20"/>
              </w:rPr>
              <w:t>100,000</w:t>
            </w:r>
            <w:r w:rsidRPr="001C4629">
              <w:rPr>
                <w:rFonts w:ascii="Arial"/>
                <w:spacing w:val="-1"/>
                <w:w w:val="99"/>
                <w:sz w:val="20"/>
                <w:szCs w:val="20"/>
              </w:rPr>
              <w:t xml:space="preserve"> </w:t>
            </w:r>
            <w:r w:rsidRPr="001C4629">
              <w:rPr>
                <w:rFonts w:ascii="Arial"/>
                <w:sz w:val="20"/>
                <w:szCs w:val="20"/>
              </w:rPr>
              <w:t>households)</w:t>
            </w:r>
          </w:p>
        </w:tc>
        <w:tc>
          <w:tcPr>
            <w:tcW w:w="950" w:type="dxa"/>
            <w:tcBorders>
              <w:top w:val="single" w:sz="4" w:space="0" w:color="B0004B"/>
              <w:bottom w:val="single" w:sz="4" w:space="0" w:color="B0004B"/>
            </w:tcBorders>
            <w:shd w:val="clear" w:color="auto" w:fill="auto"/>
          </w:tcPr>
          <w:p w14:paraId="564744DB" w14:textId="77777777"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1, 2, 3</w:t>
            </w:r>
          </w:p>
        </w:tc>
        <w:tc>
          <w:tcPr>
            <w:tcW w:w="650" w:type="dxa"/>
            <w:tcBorders>
              <w:top w:val="single" w:sz="4" w:space="0" w:color="B0004B"/>
              <w:bottom w:val="single" w:sz="4" w:space="0" w:color="B0004B"/>
            </w:tcBorders>
            <w:shd w:val="clear" w:color="auto" w:fill="auto"/>
          </w:tcPr>
          <w:p w14:paraId="564744DC" w14:textId="77777777" w:rsidR="00BB5095" w:rsidRPr="005A6382" w:rsidRDefault="00BB5095" w:rsidP="009F253D">
            <w:pPr>
              <w:spacing w:before="60" w:after="0"/>
              <w:jc w:val="center"/>
              <w:rPr>
                <w:rFonts w:ascii="Wingdings" w:hAnsi="Wingdings"/>
              </w:rPr>
            </w:pPr>
          </w:p>
        </w:tc>
        <w:tc>
          <w:tcPr>
            <w:tcW w:w="650" w:type="dxa"/>
            <w:tcBorders>
              <w:top w:val="single" w:sz="4" w:space="0" w:color="B0004B"/>
              <w:bottom w:val="single" w:sz="4" w:space="0" w:color="B0004B"/>
            </w:tcBorders>
            <w:shd w:val="clear" w:color="auto" w:fill="auto"/>
          </w:tcPr>
          <w:p w14:paraId="564744DD" w14:textId="77777777"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tcBorders>
              <w:top w:val="single" w:sz="4" w:space="0" w:color="B0004B"/>
              <w:bottom w:val="single" w:sz="4" w:space="0" w:color="B0004B"/>
            </w:tcBorders>
            <w:shd w:val="clear" w:color="auto" w:fill="auto"/>
          </w:tcPr>
          <w:p w14:paraId="564744DE" w14:textId="77777777" w:rsidR="00BB5095" w:rsidRPr="005A6382" w:rsidRDefault="00BB5095" w:rsidP="009F253D">
            <w:pPr>
              <w:pStyle w:val="TableParagraph"/>
              <w:spacing w:before="60" w:line="226" w:lineRule="exact"/>
              <w:ind w:left="103"/>
              <w:jc w:val="center"/>
              <w:rPr>
                <w:rFonts w:ascii="Arial" w:eastAsia="Malgun Gothic" w:hAnsi="Arial" w:cs="Arial"/>
                <w:sz w:val="20"/>
                <w:szCs w:val="20"/>
              </w:rPr>
            </w:pPr>
            <w:r w:rsidRPr="005A6382">
              <w:rPr>
                <w:rFonts w:ascii="Wingdings" w:eastAsia="Malgun Gothic" w:hAnsi="Wingdings" w:cs="Malgun Gothic"/>
                <w:w w:val="78"/>
                <w:sz w:val="20"/>
                <w:szCs w:val="20"/>
              </w:rPr>
              <w:t></w:t>
            </w:r>
          </w:p>
        </w:tc>
        <w:tc>
          <w:tcPr>
            <w:tcW w:w="1300" w:type="dxa"/>
            <w:tcBorders>
              <w:top w:val="single" w:sz="4" w:space="0" w:color="B0004B"/>
              <w:bottom w:val="single" w:sz="4" w:space="0" w:color="B0004B"/>
            </w:tcBorders>
          </w:tcPr>
          <w:p w14:paraId="564744DF" w14:textId="77777777"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59.6</w:t>
            </w:r>
          </w:p>
        </w:tc>
        <w:tc>
          <w:tcPr>
            <w:tcW w:w="1407" w:type="dxa"/>
            <w:tcBorders>
              <w:top w:val="single" w:sz="4" w:space="0" w:color="B0004B"/>
              <w:bottom w:val="single" w:sz="4" w:space="0" w:color="B0004B"/>
            </w:tcBorders>
            <w:shd w:val="clear" w:color="auto" w:fill="F4BBB2"/>
          </w:tcPr>
          <w:p w14:paraId="564744E0" w14:textId="77777777"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&lt;60</w:t>
            </w:r>
          </w:p>
        </w:tc>
        <w:tc>
          <w:tcPr>
            <w:tcW w:w="1407" w:type="dxa"/>
            <w:tcBorders>
              <w:top w:val="single" w:sz="4" w:space="0" w:color="B0004B"/>
              <w:bottom w:val="single" w:sz="4" w:space="0" w:color="B0004B"/>
            </w:tcBorders>
            <w:shd w:val="clear" w:color="auto" w:fill="F4BBB2"/>
          </w:tcPr>
          <w:p w14:paraId="564744E1" w14:textId="77777777"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54.9</w:t>
            </w:r>
          </w:p>
        </w:tc>
      </w:tr>
      <w:tr w:rsidR="00767288" w14:paraId="564744EB" w14:textId="77777777" w:rsidTr="009F253D">
        <w:trPr>
          <w:trHeight w:hRule="exact" w:val="624"/>
        </w:trPr>
        <w:tc>
          <w:tcPr>
            <w:tcW w:w="3192" w:type="dxa"/>
            <w:tcBorders>
              <w:bottom w:val="nil"/>
            </w:tcBorders>
            <w:shd w:val="clear" w:color="auto" w:fill="auto"/>
          </w:tcPr>
          <w:p w14:paraId="564744E3" w14:textId="77777777" w:rsidR="00BB5095" w:rsidRPr="001C4629" w:rsidRDefault="00BB5095" w:rsidP="009F253D">
            <w:pPr>
              <w:pStyle w:val="TableParagraph"/>
              <w:spacing w:before="60"/>
              <w:ind w:left="103" w:right="61"/>
              <w:rPr>
                <w:rFonts w:ascii="Arial"/>
                <w:sz w:val="20"/>
                <w:szCs w:val="20"/>
              </w:rPr>
            </w:pPr>
            <w:r w:rsidRPr="001C4629">
              <w:rPr>
                <w:rFonts w:ascii="Arial"/>
                <w:sz w:val="20"/>
                <w:szCs w:val="20"/>
              </w:rPr>
              <w:t>Response times</w:t>
            </w:r>
            <w:r w:rsidRPr="001C4629">
              <w:rPr>
                <w:rFonts w:ascii="Arial"/>
                <w:spacing w:val="-1"/>
                <w:sz w:val="20"/>
                <w:szCs w:val="20"/>
              </w:rPr>
              <w:t xml:space="preserve"> </w:t>
            </w:r>
            <w:r w:rsidRPr="001C4629">
              <w:rPr>
                <w:rFonts w:ascii="Arial"/>
                <w:sz w:val="20"/>
                <w:szCs w:val="20"/>
              </w:rPr>
              <w:t>to</w:t>
            </w:r>
            <w:r w:rsidRPr="001C4629">
              <w:rPr>
                <w:rFonts w:ascii="Arial"/>
                <w:w w:val="99"/>
                <w:sz w:val="20"/>
                <w:szCs w:val="20"/>
              </w:rPr>
              <w:t xml:space="preserve"> </w:t>
            </w:r>
            <w:r w:rsidRPr="001C4629">
              <w:rPr>
                <w:rFonts w:ascii="Arial"/>
                <w:sz w:val="20"/>
                <w:szCs w:val="20"/>
              </w:rPr>
              <w:t>structure fires</w:t>
            </w:r>
            <w:r w:rsidRPr="001C4629">
              <w:rPr>
                <w:rFonts w:ascii="Arial"/>
                <w:spacing w:val="-12"/>
                <w:sz w:val="20"/>
                <w:szCs w:val="20"/>
              </w:rPr>
              <w:t xml:space="preserve"> </w:t>
            </w:r>
            <w:r w:rsidRPr="001C4629">
              <w:rPr>
                <w:rFonts w:ascii="Arial"/>
                <w:sz w:val="20"/>
                <w:szCs w:val="20"/>
              </w:rPr>
              <w:t>including</w:t>
            </w:r>
            <w:r w:rsidRPr="001C4629">
              <w:rPr>
                <w:rFonts w:ascii="Arial"/>
                <w:spacing w:val="-1"/>
                <w:w w:val="99"/>
                <w:sz w:val="20"/>
                <w:szCs w:val="20"/>
              </w:rPr>
              <w:t xml:space="preserve"> </w:t>
            </w:r>
            <w:r w:rsidRPr="001C4629">
              <w:rPr>
                <w:rFonts w:ascii="Arial"/>
                <w:sz w:val="20"/>
                <w:szCs w:val="20"/>
              </w:rPr>
              <w:t>call taking</w:t>
            </w:r>
            <w:r w:rsidRPr="001C4629">
              <w:rPr>
                <w:rFonts w:ascii="Arial"/>
                <w:spacing w:val="-8"/>
                <w:sz w:val="20"/>
                <w:szCs w:val="20"/>
              </w:rPr>
              <w:t xml:space="preserve"> </w:t>
            </w:r>
            <w:r w:rsidRPr="001C4629">
              <w:rPr>
                <w:rFonts w:ascii="Arial"/>
                <w:sz w:val="20"/>
                <w:szCs w:val="20"/>
              </w:rPr>
              <w:t>time:</w:t>
            </w:r>
          </w:p>
        </w:tc>
        <w:tc>
          <w:tcPr>
            <w:tcW w:w="950" w:type="dxa"/>
            <w:tcBorders>
              <w:bottom w:val="nil"/>
            </w:tcBorders>
            <w:shd w:val="clear" w:color="auto" w:fill="auto"/>
          </w:tcPr>
          <w:p w14:paraId="564744E4" w14:textId="77777777" w:rsidR="00BB5095" w:rsidRPr="001C4629" w:rsidRDefault="00BB5095" w:rsidP="009F253D">
            <w:pPr>
              <w:pStyle w:val="TableParagraph"/>
              <w:spacing w:before="60" w:line="227" w:lineRule="exact"/>
              <w:ind w:left="103"/>
              <w:rPr>
                <w:rFonts w:ascii="Arial"/>
                <w:sz w:val="20"/>
                <w:szCs w:val="20"/>
              </w:rPr>
            </w:pPr>
            <w:r w:rsidRPr="001C4629">
              <w:rPr>
                <w:rFonts w:ascii="Arial"/>
                <w:sz w:val="20"/>
                <w:szCs w:val="20"/>
              </w:rPr>
              <w:t>3, 4, 5</w:t>
            </w:r>
          </w:p>
        </w:tc>
        <w:tc>
          <w:tcPr>
            <w:tcW w:w="650" w:type="dxa"/>
            <w:tcBorders>
              <w:bottom w:val="nil"/>
            </w:tcBorders>
            <w:shd w:val="clear" w:color="auto" w:fill="auto"/>
          </w:tcPr>
          <w:p w14:paraId="564744E5" w14:textId="77777777" w:rsidR="00BB5095" w:rsidRPr="005A6382" w:rsidRDefault="00BB5095" w:rsidP="009F253D">
            <w:pPr>
              <w:spacing w:before="60" w:after="0"/>
              <w:jc w:val="center"/>
              <w:rPr>
                <w:rFonts w:ascii="Wingdings" w:eastAsia="Malgun Gothic" w:hAnsi="Wingdings" w:cs="Malgun Gothic"/>
                <w:w w:val="78"/>
                <w:sz w:val="20"/>
              </w:rPr>
            </w:pPr>
            <w:r w:rsidRPr="005A6382">
              <w:rPr>
                <w:rFonts w:ascii="Wingdings" w:eastAsia="Malgun Gothic" w:hAnsi="Wingdings" w:cs="Malgun Gothic"/>
                <w:w w:val="78"/>
                <w:sz w:val="20"/>
              </w:rPr>
              <w:t></w:t>
            </w:r>
          </w:p>
        </w:tc>
        <w:tc>
          <w:tcPr>
            <w:tcW w:w="650" w:type="dxa"/>
            <w:tcBorders>
              <w:bottom w:val="nil"/>
            </w:tcBorders>
            <w:shd w:val="clear" w:color="auto" w:fill="auto"/>
          </w:tcPr>
          <w:p w14:paraId="564744E6" w14:textId="77777777" w:rsidR="00BB5095" w:rsidRPr="005A6382" w:rsidRDefault="00BB5095" w:rsidP="009F253D">
            <w:pPr>
              <w:pStyle w:val="TableParagraph"/>
              <w:spacing w:before="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650" w:type="dxa"/>
            <w:tcBorders>
              <w:bottom w:val="nil"/>
            </w:tcBorders>
            <w:shd w:val="clear" w:color="auto" w:fill="auto"/>
          </w:tcPr>
          <w:p w14:paraId="564744E7" w14:textId="77777777" w:rsidR="00BB5095" w:rsidRPr="005A6382" w:rsidRDefault="00BB5095" w:rsidP="009F253D">
            <w:pPr>
              <w:pStyle w:val="TableParagraph"/>
              <w:spacing w:before="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1300" w:type="dxa"/>
            <w:tcBorders>
              <w:bottom w:val="nil"/>
            </w:tcBorders>
          </w:tcPr>
          <w:p w14:paraId="564744E8" w14:textId="77777777" w:rsidR="00BB5095" w:rsidRPr="005A6382" w:rsidRDefault="00BB5095" w:rsidP="009F253D">
            <w:pPr>
              <w:pStyle w:val="TableParagraph"/>
              <w:spacing w:before="60"/>
              <w:ind w:left="105"/>
              <w:jc w:val="center"/>
              <w:rPr>
                <w:rFonts w:ascii="Arial"/>
                <w:sz w:val="20"/>
              </w:rPr>
            </w:pPr>
          </w:p>
        </w:tc>
        <w:tc>
          <w:tcPr>
            <w:tcW w:w="1407" w:type="dxa"/>
            <w:tcBorders>
              <w:bottom w:val="nil"/>
            </w:tcBorders>
            <w:shd w:val="clear" w:color="auto" w:fill="F4BBB2"/>
          </w:tcPr>
          <w:p w14:paraId="564744E9" w14:textId="77777777" w:rsidR="00BB5095" w:rsidRPr="005A6382" w:rsidRDefault="00BB5095" w:rsidP="009F253D">
            <w:pPr>
              <w:pStyle w:val="TableParagraph"/>
              <w:spacing w:before="60"/>
              <w:ind w:left="104"/>
              <w:jc w:val="center"/>
              <w:rPr>
                <w:rFonts w:ascii="Arial"/>
                <w:sz w:val="20"/>
              </w:rPr>
            </w:pPr>
          </w:p>
        </w:tc>
        <w:tc>
          <w:tcPr>
            <w:tcW w:w="1407" w:type="dxa"/>
            <w:tcBorders>
              <w:bottom w:val="nil"/>
            </w:tcBorders>
            <w:shd w:val="clear" w:color="auto" w:fill="F4BBB2"/>
          </w:tcPr>
          <w:p w14:paraId="564744EA" w14:textId="77777777" w:rsidR="00BB5095" w:rsidRPr="005A6382" w:rsidRDefault="00BB5095" w:rsidP="009F253D">
            <w:pPr>
              <w:pStyle w:val="TableParagraph"/>
              <w:spacing w:before="60"/>
              <w:ind w:left="103"/>
              <w:jc w:val="center"/>
              <w:rPr>
                <w:rFonts w:ascii="Arial" w:eastAsia="Arial" w:hAnsi="Arial" w:cs="Arial"/>
                <w:sz w:val="20"/>
                <w:szCs w:val="20"/>
              </w:rPr>
            </w:pPr>
          </w:p>
        </w:tc>
      </w:tr>
      <w:tr w:rsidR="00767288" w14:paraId="564744F4" w14:textId="77777777" w:rsidTr="009F253D">
        <w:trPr>
          <w:trHeight w:hRule="exact" w:val="397"/>
        </w:trPr>
        <w:tc>
          <w:tcPr>
            <w:tcW w:w="3192" w:type="dxa"/>
            <w:tcBorders>
              <w:top w:val="nil"/>
              <w:bottom w:val="nil"/>
            </w:tcBorders>
            <w:shd w:val="clear" w:color="auto" w:fill="auto"/>
          </w:tcPr>
          <w:p w14:paraId="564744EC" w14:textId="77777777" w:rsidR="00BB5095" w:rsidRPr="001C4629" w:rsidRDefault="00BB5095" w:rsidP="009F253D">
            <w:pPr>
              <w:pStyle w:val="TableParagraph"/>
              <w:numPr>
                <w:ilvl w:val="0"/>
                <w:numId w:val="80"/>
              </w:numPr>
              <w:spacing w:before="60" w:after="60"/>
              <w:ind w:left="436" w:right="61" w:hanging="283"/>
              <w:rPr>
                <w:rFonts w:ascii="Arial"/>
                <w:sz w:val="20"/>
                <w:szCs w:val="20"/>
              </w:rPr>
            </w:pPr>
            <w:r w:rsidRPr="001C4629">
              <w:rPr>
                <w:rFonts w:ascii="Arial"/>
                <w:sz w:val="20"/>
                <w:szCs w:val="20"/>
              </w:rPr>
              <w:t>50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950" w:type="dxa"/>
            <w:tcBorders>
              <w:top w:val="nil"/>
              <w:bottom w:val="nil"/>
            </w:tcBorders>
            <w:shd w:val="clear" w:color="auto" w:fill="auto"/>
          </w:tcPr>
          <w:p w14:paraId="564744ED" w14:textId="77777777" w:rsidR="00BB5095" w:rsidRPr="001C4629" w:rsidRDefault="00BB5095" w:rsidP="009F253D">
            <w:pPr>
              <w:pStyle w:val="TableParagraph"/>
              <w:spacing w:before="60" w:after="60" w:line="227" w:lineRule="exact"/>
              <w:ind w:left="103"/>
              <w:rPr>
                <w:rFonts w:ascii="Arial"/>
                <w:sz w:val="20"/>
                <w:szCs w:val="20"/>
              </w:rPr>
            </w:pPr>
            <w:r w:rsidRPr="001C4629">
              <w:rPr>
                <w:rFonts w:ascii="Arial"/>
                <w:sz w:val="20"/>
                <w:szCs w:val="20"/>
              </w:rPr>
              <w:t>6</w:t>
            </w:r>
          </w:p>
        </w:tc>
        <w:tc>
          <w:tcPr>
            <w:tcW w:w="650" w:type="dxa"/>
            <w:tcBorders>
              <w:top w:val="nil"/>
              <w:bottom w:val="nil"/>
            </w:tcBorders>
            <w:shd w:val="clear" w:color="auto" w:fill="auto"/>
          </w:tcPr>
          <w:p w14:paraId="564744EE" w14:textId="77777777" w:rsidR="00BB5095" w:rsidRPr="005A6382" w:rsidRDefault="00BB5095" w:rsidP="009F253D">
            <w:pPr>
              <w:spacing w:before="60" w:after="60"/>
              <w:jc w:val="center"/>
              <w:rPr>
                <w:rFonts w:ascii="Wingdings" w:eastAsia="Malgun Gothic" w:hAnsi="Wingdings" w:cs="Malgun Gothic"/>
                <w:w w:val="78"/>
                <w:sz w:val="20"/>
              </w:rPr>
            </w:pPr>
          </w:p>
        </w:tc>
        <w:tc>
          <w:tcPr>
            <w:tcW w:w="650" w:type="dxa"/>
            <w:tcBorders>
              <w:top w:val="nil"/>
              <w:bottom w:val="nil"/>
            </w:tcBorders>
            <w:shd w:val="clear" w:color="auto" w:fill="auto"/>
          </w:tcPr>
          <w:p w14:paraId="564744EF" w14:textId="77777777"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bottom w:val="nil"/>
            </w:tcBorders>
            <w:shd w:val="clear" w:color="auto" w:fill="auto"/>
          </w:tcPr>
          <w:p w14:paraId="564744F0" w14:textId="77777777"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p>
        </w:tc>
        <w:tc>
          <w:tcPr>
            <w:tcW w:w="1300" w:type="dxa"/>
            <w:tcBorders>
              <w:top w:val="nil"/>
              <w:bottom w:val="nil"/>
            </w:tcBorders>
          </w:tcPr>
          <w:p w14:paraId="564744F1" w14:textId="77777777" w:rsidR="00BB5095" w:rsidRPr="005A6382" w:rsidRDefault="00BB5095" w:rsidP="009F253D">
            <w:pPr>
              <w:pStyle w:val="TableParagraph"/>
              <w:spacing w:before="60" w:after="60"/>
              <w:ind w:left="105"/>
              <w:jc w:val="center"/>
              <w:rPr>
                <w:rFonts w:ascii="Arial"/>
                <w:sz w:val="20"/>
              </w:rPr>
            </w:pPr>
            <w:r w:rsidRPr="005A6382">
              <w:rPr>
                <w:rFonts w:ascii="Arial"/>
                <w:sz w:val="20"/>
              </w:rPr>
              <w:t>8.1 minutes</w:t>
            </w:r>
          </w:p>
        </w:tc>
        <w:tc>
          <w:tcPr>
            <w:tcW w:w="1407" w:type="dxa"/>
            <w:tcBorders>
              <w:top w:val="nil"/>
              <w:bottom w:val="nil"/>
            </w:tcBorders>
            <w:shd w:val="clear" w:color="auto" w:fill="F4BBB2"/>
          </w:tcPr>
          <w:p w14:paraId="564744F2" w14:textId="77777777" w:rsidR="00BB5095" w:rsidRPr="005A6382" w:rsidRDefault="00BB5095" w:rsidP="009F253D">
            <w:pPr>
              <w:pStyle w:val="TableParagraph"/>
              <w:spacing w:before="60" w:after="60"/>
              <w:ind w:left="104"/>
              <w:jc w:val="center"/>
              <w:rPr>
                <w:rFonts w:ascii="Arial"/>
                <w:sz w:val="20"/>
              </w:rPr>
            </w:pPr>
            <w:r w:rsidRPr="005A6382">
              <w:rPr>
                <w:rFonts w:ascii="Arial"/>
                <w:sz w:val="20"/>
              </w:rPr>
              <w:t>&lt;7.8 minutes</w:t>
            </w:r>
          </w:p>
        </w:tc>
        <w:tc>
          <w:tcPr>
            <w:tcW w:w="1407" w:type="dxa"/>
            <w:tcBorders>
              <w:top w:val="nil"/>
              <w:bottom w:val="nil"/>
            </w:tcBorders>
            <w:shd w:val="clear" w:color="auto" w:fill="F4BBB2"/>
          </w:tcPr>
          <w:p w14:paraId="564744F3" w14:textId="77777777" w:rsidR="00BB5095" w:rsidRPr="005A6382" w:rsidRDefault="00BB5095" w:rsidP="009F253D">
            <w:pPr>
              <w:pStyle w:val="TableParagraph"/>
              <w:spacing w:before="60" w:after="60"/>
              <w:ind w:left="103"/>
              <w:jc w:val="center"/>
              <w:rPr>
                <w:rFonts w:ascii="Arial" w:eastAsia="Arial" w:hAnsi="Arial" w:cs="Arial"/>
                <w:sz w:val="20"/>
                <w:szCs w:val="20"/>
              </w:rPr>
            </w:pPr>
            <w:r>
              <w:rPr>
                <w:rFonts w:ascii="Arial" w:eastAsia="Arial" w:hAnsi="Arial" w:cs="Arial"/>
                <w:sz w:val="20"/>
                <w:szCs w:val="20"/>
              </w:rPr>
              <w:t>7.9</w:t>
            </w:r>
            <w:r w:rsidRPr="005A6382">
              <w:rPr>
                <w:rFonts w:ascii="Arial" w:eastAsia="Arial" w:hAnsi="Arial" w:cs="Arial"/>
                <w:sz w:val="20"/>
                <w:szCs w:val="20"/>
              </w:rPr>
              <w:t xml:space="preserve"> minutes</w:t>
            </w:r>
          </w:p>
        </w:tc>
      </w:tr>
      <w:tr w:rsidR="00767288" w14:paraId="564744FD" w14:textId="77777777" w:rsidTr="009F253D">
        <w:trPr>
          <w:trHeight w:hRule="exact" w:val="397"/>
        </w:trPr>
        <w:tc>
          <w:tcPr>
            <w:tcW w:w="3192" w:type="dxa"/>
            <w:tcBorders>
              <w:top w:val="nil"/>
            </w:tcBorders>
            <w:shd w:val="clear" w:color="auto" w:fill="auto"/>
          </w:tcPr>
          <w:p w14:paraId="564744F5" w14:textId="77777777" w:rsidR="00BB5095" w:rsidRPr="001C4629" w:rsidRDefault="00BB5095" w:rsidP="009F253D">
            <w:pPr>
              <w:pStyle w:val="TableParagraph"/>
              <w:numPr>
                <w:ilvl w:val="0"/>
                <w:numId w:val="80"/>
              </w:numPr>
              <w:spacing w:before="60" w:after="60"/>
              <w:ind w:left="436" w:right="61" w:hanging="283"/>
              <w:rPr>
                <w:rFonts w:ascii="Arial"/>
                <w:sz w:val="20"/>
                <w:szCs w:val="20"/>
              </w:rPr>
            </w:pPr>
            <w:r w:rsidRPr="001C4629">
              <w:rPr>
                <w:rFonts w:ascii="Arial"/>
                <w:sz w:val="20"/>
                <w:szCs w:val="20"/>
              </w:rPr>
              <w:t>90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950" w:type="dxa"/>
            <w:tcBorders>
              <w:top w:val="nil"/>
            </w:tcBorders>
            <w:shd w:val="clear" w:color="auto" w:fill="auto"/>
          </w:tcPr>
          <w:p w14:paraId="564744F6" w14:textId="77777777" w:rsidR="00BB5095" w:rsidRPr="001C4629" w:rsidRDefault="00BB5095" w:rsidP="009F253D">
            <w:pPr>
              <w:pStyle w:val="TableParagraph"/>
              <w:spacing w:before="60" w:after="60" w:line="227" w:lineRule="exact"/>
              <w:ind w:left="103"/>
              <w:rPr>
                <w:rFonts w:ascii="Arial"/>
                <w:sz w:val="20"/>
                <w:szCs w:val="20"/>
              </w:rPr>
            </w:pPr>
            <w:r w:rsidRPr="001C4629">
              <w:rPr>
                <w:rFonts w:ascii="Arial"/>
                <w:sz w:val="20"/>
                <w:szCs w:val="20"/>
              </w:rPr>
              <w:t>7</w:t>
            </w:r>
          </w:p>
        </w:tc>
        <w:tc>
          <w:tcPr>
            <w:tcW w:w="650" w:type="dxa"/>
            <w:tcBorders>
              <w:top w:val="nil"/>
            </w:tcBorders>
            <w:shd w:val="clear" w:color="auto" w:fill="auto"/>
          </w:tcPr>
          <w:p w14:paraId="564744F7" w14:textId="77777777" w:rsidR="00BB5095" w:rsidRPr="005A6382" w:rsidRDefault="00BB5095" w:rsidP="009F253D">
            <w:pPr>
              <w:spacing w:before="60" w:after="60"/>
              <w:jc w:val="center"/>
              <w:rPr>
                <w:rFonts w:ascii="Wingdings" w:eastAsia="Malgun Gothic" w:hAnsi="Wingdings" w:cs="Malgun Gothic"/>
                <w:w w:val="78"/>
                <w:sz w:val="20"/>
              </w:rPr>
            </w:pPr>
          </w:p>
        </w:tc>
        <w:tc>
          <w:tcPr>
            <w:tcW w:w="650" w:type="dxa"/>
            <w:tcBorders>
              <w:top w:val="nil"/>
            </w:tcBorders>
            <w:shd w:val="clear" w:color="auto" w:fill="auto"/>
          </w:tcPr>
          <w:p w14:paraId="564744F8" w14:textId="77777777"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tcBorders>
            <w:shd w:val="clear" w:color="auto" w:fill="auto"/>
          </w:tcPr>
          <w:p w14:paraId="564744F9" w14:textId="77777777"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p>
        </w:tc>
        <w:tc>
          <w:tcPr>
            <w:tcW w:w="1300" w:type="dxa"/>
            <w:tcBorders>
              <w:top w:val="nil"/>
            </w:tcBorders>
          </w:tcPr>
          <w:p w14:paraId="564744FA" w14:textId="77777777" w:rsidR="00BB5095" w:rsidRPr="005A6382" w:rsidRDefault="00BB5095" w:rsidP="009F253D">
            <w:pPr>
              <w:pStyle w:val="TableParagraph"/>
              <w:spacing w:before="60" w:after="60"/>
              <w:ind w:left="105"/>
              <w:jc w:val="center"/>
              <w:rPr>
                <w:rFonts w:ascii="Arial"/>
                <w:sz w:val="20"/>
              </w:rPr>
            </w:pPr>
            <w:r w:rsidRPr="005A6382">
              <w:rPr>
                <w:rFonts w:ascii="Arial"/>
                <w:sz w:val="20"/>
              </w:rPr>
              <w:t>12.5 minutes</w:t>
            </w:r>
          </w:p>
        </w:tc>
        <w:tc>
          <w:tcPr>
            <w:tcW w:w="1407" w:type="dxa"/>
            <w:tcBorders>
              <w:top w:val="nil"/>
            </w:tcBorders>
            <w:shd w:val="clear" w:color="auto" w:fill="F4BBB2"/>
          </w:tcPr>
          <w:p w14:paraId="564744FB" w14:textId="77777777" w:rsidR="00BB5095" w:rsidRPr="005A6382" w:rsidRDefault="00BB5095" w:rsidP="009F253D">
            <w:pPr>
              <w:pStyle w:val="TableParagraph"/>
              <w:spacing w:before="60" w:after="60"/>
              <w:ind w:left="104"/>
              <w:jc w:val="center"/>
              <w:rPr>
                <w:rFonts w:ascii="Arial"/>
                <w:sz w:val="20"/>
              </w:rPr>
            </w:pPr>
            <w:r w:rsidRPr="005A6382">
              <w:rPr>
                <w:rFonts w:ascii="Arial"/>
                <w:sz w:val="20"/>
              </w:rPr>
              <w:t>&lt;14.0 minutes</w:t>
            </w:r>
          </w:p>
        </w:tc>
        <w:tc>
          <w:tcPr>
            <w:tcW w:w="1407" w:type="dxa"/>
            <w:tcBorders>
              <w:top w:val="nil"/>
            </w:tcBorders>
            <w:shd w:val="clear" w:color="auto" w:fill="F4BBB2"/>
          </w:tcPr>
          <w:p w14:paraId="564744FC" w14:textId="77777777" w:rsidR="00BB5095" w:rsidRPr="005A6382" w:rsidRDefault="00BB5095" w:rsidP="009F253D">
            <w:pPr>
              <w:pStyle w:val="TableParagraph"/>
              <w:spacing w:before="60" w:after="60"/>
              <w:ind w:left="104"/>
              <w:jc w:val="center"/>
              <w:rPr>
                <w:rFonts w:ascii="Arial" w:eastAsia="Arial" w:hAnsi="Arial" w:cs="Arial"/>
                <w:sz w:val="20"/>
                <w:szCs w:val="20"/>
              </w:rPr>
            </w:pPr>
            <w:r w:rsidRPr="005A6382">
              <w:rPr>
                <w:rFonts w:ascii="Arial" w:eastAsia="Arial" w:hAnsi="Arial" w:cs="Arial"/>
                <w:sz w:val="20"/>
                <w:szCs w:val="20"/>
              </w:rPr>
              <w:t xml:space="preserve">12.3 </w:t>
            </w:r>
            <w:r w:rsidRPr="00A02D97">
              <w:rPr>
                <w:rFonts w:ascii="Arial"/>
                <w:sz w:val="20"/>
              </w:rPr>
              <w:t>minutes</w:t>
            </w:r>
          </w:p>
        </w:tc>
      </w:tr>
      <w:tr w:rsidR="00767288" w14:paraId="56474506" w14:textId="77777777" w:rsidTr="009F253D">
        <w:trPr>
          <w:trHeight w:hRule="exact" w:val="851"/>
        </w:trPr>
        <w:tc>
          <w:tcPr>
            <w:tcW w:w="3192" w:type="dxa"/>
            <w:shd w:val="clear" w:color="auto" w:fill="auto"/>
          </w:tcPr>
          <w:p w14:paraId="564744FE" w14:textId="77777777"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Percentage of</w:t>
            </w:r>
            <w:r w:rsidRPr="001C4629">
              <w:rPr>
                <w:rFonts w:ascii="Arial"/>
                <w:spacing w:val="-4"/>
                <w:sz w:val="20"/>
                <w:szCs w:val="20"/>
              </w:rPr>
              <w:t xml:space="preserve"> </w:t>
            </w:r>
            <w:r w:rsidRPr="001C4629">
              <w:rPr>
                <w:rFonts w:ascii="Arial"/>
                <w:sz w:val="20"/>
                <w:szCs w:val="20"/>
              </w:rPr>
              <w:t>building</w:t>
            </w:r>
            <w:r w:rsidRPr="001C4629">
              <w:rPr>
                <w:rFonts w:ascii="Arial"/>
                <w:w w:val="99"/>
                <w:sz w:val="20"/>
                <w:szCs w:val="20"/>
              </w:rPr>
              <w:t xml:space="preserve"> </w:t>
            </w:r>
            <w:r w:rsidRPr="001C4629">
              <w:rPr>
                <w:rFonts w:ascii="Arial"/>
                <w:sz w:val="20"/>
                <w:szCs w:val="20"/>
              </w:rPr>
              <w:t>and other structure</w:t>
            </w:r>
            <w:r w:rsidRPr="001C4629">
              <w:rPr>
                <w:rFonts w:ascii="Arial"/>
                <w:spacing w:val="-13"/>
                <w:sz w:val="20"/>
                <w:szCs w:val="20"/>
              </w:rPr>
              <w:t xml:space="preserve"> </w:t>
            </w:r>
            <w:r w:rsidRPr="001C4629">
              <w:rPr>
                <w:rFonts w:ascii="Arial"/>
                <w:sz w:val="20"/>
                <w:szCs w:val="20"/>
              </w:rPr>
              <w:t>fires</w:t>
            </w:r>
            <w:r w:rsidRPr="001C4629">
              <w:rPr>
                <w:rFonts w:ascii="Arial"/>
                <w:spacing w:val="-1"/>
                <w:w w:val="99"/>
                <w:sz w:val="20"/>
                <w:szCs w:val="20"/>
              </w:rPr>
              <w:t xml:space="preserve"> </w:t>
            </w:r>
            <w:r w:rsidRPr="001C4629">
              <w:rPr>
                <w:rFonts w:ascii="Arial"/>
                <w:sz w:val="20"/>
                <w:szCs w:val="20"/>
              </w:rPr>
              <w:t>confined to</w:t>
            </w:r>
            <w:r w:rsidRPr="001C4629">
              <w:rPr>
                <w:rFonts w:ascii="Arial"/>
                <w:spacing w:val="-8"/>
                <w:sz w:val="20"/>
                <w:szCs w:val="20"/>
              </w:rPr>
              <w:t xml:space="preserve"> </w:t>
            </w:r>
            <w:r w:rsidRPr="001C4629">
              <w:rPr>
                <w:rFonts w:ascii="Arial"/>
                <w:sz w:val="20"/>
                <w:szCs w:val="20"/>
              </w:rPr>
              <w:t>room/object</w:t>
            </w:r>
            <w:r w:rsidRPr="001C4629">
              <w:rPr>
                <w:rFonts w:ascii="Arial"/>
                <w:w w:val="99"/>
                <w:sz w:val="20"/>
                <w:szCs w:val="20"/>
              </w:rPr>
              <w:t xml:space="preserve"> </w:t>
            </w:r>
            <w:r w:rsidRPr="001C4629">
              <w:rPr>
                <w:rFonts w:ascii="Arial"/>
                <w:sz w:val="20"/>
                <w:szCs w:val="20"/>
              </w:rPr>
              <w:t>of</w:t>
            </w:r>
            <w:r w:rsidRPr="001C4629">
              <w:rPr>
                <w:rFonts w:ascii="Arial"/>
                <w:spacing w:val="-7"/>
                <w:sz w:val="20"/>
                <w:szCs w:val="20"/>
              </w:rPr>
              <w:t xml:space="preserve"> </w:t>
            </w:r>
            <w:r w:rsidRPr="001C4629">
              <w:rPr>
                <w:rFonts w:ascii="Arial"/>
                <w:sz w:val="20"/>
                <w:szCs w:val="20"/>
              </w:rPr>
              <w:t>origin</w:t>
            </w:r>
          </w:p>
        </w:tc>
        <w:tc>
          <w:tcPr>
            <w:tcW w:w="950" w:type="dxa"/>
            <w:shd w:val="clear" w:color="auto" w:fill="auto"/>
          </w:tcPr>
          <w:p w14:paraId="564744FF" w14:textId="77777777"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3, 4, 8</w:t>
            </w:r>
          </w:p>
        </w:tc>
        <w:tc>
          <w:tcPr>
            <w:tcW w:w="650" w:type="dxa"/>
            <w:shd w:val="clear" w:color="auto" w:fill="auto"/>
          </w:tcPr>
          <w:p w14:paraId="56474500" w14:textId="77777777" w:rsidR="00BB5095" w:rsidRPr="005A6382" w:rsidRDefault="00BB5095" w:rsidP="009F253D">
            <w:pPr>
              <w:spacing w:before="60" w:after="0"/>
              <w:jc w:val="center"/>
              <w:rPr>
                <w:rFonts w:ascii="Wingdings" w:hAnsi="Wingdings"/>
              </w:rPr>
            </w:pPr>
          </w:p>
        </w:tc>
        <w:tc>
          <w:tcPr>
            <w:tcW w:w="650" w:type="dxa"/>
            <w:shd w:val="clear" w:color="auto" w:fill="auto"/>
          </w:tcPr>
          <w:p w14:paraId="56474501" w14:textId="77777777"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shd w:val="clear" w:color="auto" w:fill="auto"/>
          </w:tcPr>
          <w:p w14:paraId="56474502" w14:textId="77777777"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p>
        </w:tc>
        <w:tc>
          <w:tcPr>
            <w:tcW w:w="1300" w:type="dxa"/>
          </w:tcPr>
          <w:p w14:paraId="56474503" w14:textId="77777777"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82.4%</w:t>
            </w:r>
          </w:p>
        </w:tc>
        <w:tc>
          <w:tcPr>
            <w:tcW w:w="1407" w:type="dxa"/>
            <w:shd w:val="clear" w:color="auto" w:fill="F4BBB2"/>
          </w:tcPr>
          <w:p w14:paraId="56474504" w14:textId="77777777"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≥80%</w:t>
            </w:r>
          </w:p>
        </w:tc>
        <w:tc>
          <w:tcPr>
            <w:tcW w:w="1407" w:type="dxa"/>
            <w:shd w:val="clear" w:color="auto" w:fill="F4BBB2"/>
          </w:tcPr>
          <w:p w14:paraId="56474505" w14:textId="77777777"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83.6%</w:t>
            </w:r>
          </w:p>
        </w:tc>
      </w:tr>
      <w:tr w:rsidR="00767288" w14:paraId="5647450F" w14:textId="77777777" w:rsidTr="009F253D">
        <w:trPr>
          <w:trHeight w:hRule="exact" w:val="851"/>
        </w:trPr>
        <w:tc>
          <w:tcPr>
            <w:tcW w:w="3192" w:type="dxa"/>
            <w:shd w:val="clear" w:color="auto" w:fill="auto"/>
          </w:tcPr>
          <w:p w14:paraId="56474507" w14:textId="77777777"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Estimated percentage</w:t>
            </w:r>
            <w:r w:rsidRPr="001C4629">
              <w:rPr>
                <w:rFonts w:ascii="Arial"/>
                <w:spacing w:val="-12"/>
                <w:sz w:val="20"/>
                <w:szCs w:val="20"/>
              </w:rPr>
              <w:t xml:space="preserve"> </w:t>
            </w:r>
            <w:r w:rsidRPr="001C4629">
              <w:rPr>
                <w:rFonts w:ascii="Arial"/>
                <w:sz w:val="20"/>
                <w:szCs w:val="20"/>
              </w:rPr>
              <w:t>of</w:t>
            </w:r>
            <w:r w:rsidRPr="001C4629">
              <w:rPr>
                <w:rFonts w:ascii="Arial"/>
                <w:spacing w:val="-1"/>
                <w:w w:val="99"/>
                <w:sz w:val="20"/>
                <w:szCs w:val="20"/>
              </w:rPr>
              <w:t xml:space="preserve"> </w:t>
            </w:r>
            <w:r w:rsidRPr="001C4629">
              <w:rPr>
                <w:rFonts w:ascii="Arial"/>
                <w:sz w:val="20"/>
                <w:szCs w:val="20"/>
              </w:rPr>
              <w:t>households with</w:t>
            </w:r>
            <w:r w:rsidRPr="001C4629">
              <w:rPr>
                <w:rFonts w:ascii="Arial"/>
                <w:spacing w:val="-2"/>
                <w:sz w:val="20"/>
                <w:szCs w:val="20"/>
              </w:rPr>
              <w:t xml:space="preserve"> </w:t>
            </w:r>
            <w:r w:rsidRPr="001C4629">
              <w:rPr>
                <w:rFonts w:ascii="Arial"/>
                <w:sz w:val="20"/>
                <w:szCs w:val="20"/>
              </w:rPr>
              <w:t>smoke</w:t>
            </w:r>
            <w:r w:rsidRPr="001C4629">
              <w:rPr>
                <w:rFonts w:ascii="Arial"/>
                <w:w w:val="99"/>
                <w:sz w:val="20"/>
                <w:szCs w:val="20"/>
              </w:rPr>
              <w:t xml:space="preserve"> </w:t>
            </w:r>
            <w:r w:rsidRPr="001C4629">
              <w:rPr>
                <w:rFonts w:ascii="Arial"/>
                <w:sz w:val="20"/>
                <w:szCs w:val="20"/>
              </w:rPr>
              <w:t>alarm/detector</w:t>
            </w:r>
            <w:r w:rsidRPr="001C4629">
              <w:rPr>
                <w:rFonts w:ascii="Arial"/>
                <w:spacing w:val="-13"/>
                <w:sz w:val="20"/>
                <w:szCs w:val="20"/>
              </w:rPr>
              <w:t xml:space="preserve"> </w:t>
            </w:r>
            <w:r w:rsidRPr="001C4629">
              <w:rPr>
                <w:rFonts w:ascii="Arial"/>
                <w:sz w:val="20"/>
                <w:szCs w:val="20"/>
              </w:rPr>
              <w:t>installed</w:t>
            </w:r>
          </w:p>
        </w:tc>
        <w:tc>
          <w:tcPr>
            <w:tcW w:w="950" w:type="dxa"/>
            <w:shd w:val="clear" w:color="auto" w:fill="auto"/>
          </w:tcPr>
          <w:p w14:paraId="56474508" w14:textId="77777777"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9</w:t>
            </w:r>
          </w:p>
        </w:tc>
        <w:tc>
          <w:tcPr>
            <w:tcW w:w="650" w:type="dxa"/>
            <w:shd w:val="clear" w:color="auto" w:fill="auto"/>
          </w:tcPr>
          <w:p w14:paraId="56474509" w14:textId="77777777"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p>
        </w:tc>
        <w:tc>
          <w:tcPr>
            <w:tcW w:w="650" w:type="dxa"/>
            <w:shd w:val="clear" w:color="auto" w:fill="auto"/>
          </w:tcPr>
          <w:p w14:paraId="5647450A" w14:textId="77777777"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shd w:val="clear" w:color="auto" w:fill="auto"/>
          </w:tcPr>
          <w:p w14:paraId="5647450B" w14:textId="77777777"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1300" w:type="dxa"/>
          </w:tcPr>
          <w:p w14:paraId="5647450C" w14:textId="77777777"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97.9%</w:t>
            </w:r>
          </w:p>
        </w:tc>
        <w:tc>
          <w:tcPr>
            <w:tcW w:w="1407" w:type="dxa"/>
            <w:shd w:val="clear" w:color="auto" w:fill="F4BBB2"/>
          </w:tcPr>
          <w:p w14:paraId="5647450D" w14:textId="77777777"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95%</w:t>
            </w:r>
          </w:p>
        </w:tc>
        <w:tc>
          <w:tcPr>
            <w:tcW w:w="1407" w:type="dxa"/>
            <w:shd w:val="clear" w:color="auto" w:fill="F4BBB2"/>
          </w:tcPr>
          <w:p w14:paraId="5647450E" w14:textId="77777777"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97%</w:t>
            </w:r>
          </w:p>
        </w:tc>
      </w:tr>
      <w:tr w:rsidR="00767288" w14:paraId="56474518" w14:textId="77777777" w:rsidTr="009F253D">
        <w:trPr>
          <w:trHeight w:hRule="exact" w:val="851"/>
        </w:trPr>
        <w:tc>
          <w:tcPr>
            <w:tcW w:w="3192" w:type="dxa"/>
            <w:shd w:val="clear" w:color="auto" w:fill="auto"/>
          </w:tcPr>
          <w:p w14:paraId="56474510" w14:textId="77777777"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Percentage of</w:t>
            </w:r>
            <w:r w:rsidRPr="001C4629">
              <w:rPr>
                <w:rFonts w:ascii="Arial"/>
                <w:spacing w:val="-3"/>
                <w:sz w:val="20"/>
                <w:szCs w:val="20"/>
              </w:rPr>
              <w:t xml:space="preserve"> </w:t>
            </w:r>
            <w:r w:rsidRPr="001C4629">
              <w:rPr>
                <w:rFonts w:ascii="Arial"/>
                <w:sz w:val="20"/>
                <w:szCs w:val="20"/>
              </w:rPr>
              <w:t>building</w:t>
            </w:r>
            <w:r w:rsidRPr="001C4629">
              <w:rPr>
                <w:rFonts w:ascii="Arial"/>
                <w:spacing w:val="-1"/>
                <w:w w:val="99"/>
                <w:sz w:val="20"/>
                <w:szCs w:val="20"/>
              </w:rPr>
              <w:t xml:space="preserve"> </w:t>
            </w:r>
            <w:r w:rsidRPr="001C4629">
              <w:rPr>
                <w:rFonts w:ascii="Arial"/>
                <w:sz w:val="20"/>
                <w:szCs w:val="20"/>
              </w:rPr>
              <w:t>premises inspected</w:t>
            </w:r>
            <w:r w:rsidRPr="001C4629">
              <w:rPr>
                <w:rFonts w:ascii="Arial"/>
                <w:spacing w:val="-6"/>
                <w:sz w:val="20"/>
                <w:szCs w:val="20"/>
              </w:rPr>
              <w:t xml:space="preserve"> </w:t>
            </w:r>
            <w:r w:rsidRPr="001C4629">
              <w:rPr>
                <w:rFonts w:ascii="Arial"/>
                <w:sz w:val="20"/>
                <w:szCs w:val="20"/>
              </w:rPr>
              <w:t>and</w:t>
            </w:r>
            <w:r w:rsidRPr="001C4629">
              <w:rPr>
                <w:rFonts w:ascii="Arial"/>
                <w:spacing w:val="-1"/>
                <w:w w:val="99"/>
                <w:sz w:val="20"/>
                <w:szCs w:val="20"/>
              </w:rPr>
              <w:t xml:space="preserve"> </w:t>
            </w:r>
            <w:r w:rsidRPr="001C4629">
              <w:rPr>
                <w:rFonts w:ascii="Arial"/>
                <w:sz w:val="20"/>
                <w:szCs w:val="20"/>
              </w:rPr>
              <w:t>deemed compliant at</w:t>
            </w:r>
            <w:r w:rsidRPr="001C4629">
              <w:rPr>
                <w:rFonts w:ascii="Arial"/>
                <w:spacing w:val="-10"/>
                <w:sz w:val="20"/>
                <w:szCs w:val="20"/>
              </w:rPr>
              <w:t xml:space="preserve"> </w:t>
            </w:r>
            <w:r w:rsidRPr="001C4629">
              <w:rPr>
                <w:rFonts w:ascii="Arial"/>
                <w:sz w:val="20"/>
                <w:szCs w:val="20"/>
              </w:rPr>
              <w:t>first</w:t>
            </w:r>
            <w:r w:rsidRPr="001C4629">
              <w:rPr>
                <w:rFonts w:ascii="Arial"/>
                <w:w w:val="99"/>
                <w:sz w:val="20"/>
                <w:szCs w:val="20"/>
              </w:rPr>
              <w:t xml:space="preserve"> </w:t>
            </w:r>
            <w:r w:rsidRPr="001C4629">
              <w:rPr>
                <w:rFonts w:ascii="Arial"/>
                <w:sz w:val="20"/>
                <w:szCs w:val="20"/>
              </w:rPr>
              <w:t>inspection</w:t>
            </w:r>
          </w:p>
        </w:tc>
        <w:tc>
          <w:tcPr>
            <w:tcW w:w="950" w:type="dxa"/>
            <w:shd w:val="clear" w:color="auto" w:fill="auto"/>
          </w:tcPr>
          <w:p w14:paraId="56474511" w14:textId="77777777"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10</w:t>
            </w:r>
          </w:p>
        </w:tc>
        <w:tc>
          <w:tcPr>
            <w:tcW w:w="650" w:type="dxa"/>
            <w:shd w:val="clear" w:color="auto" w:fill="auto"/>
          </w:tcPr>
          <w:p w14:paraId="56474512" w14:textId="77777777" w:rsidR="00BB5095" w:rsidRPr="005A6382" w:rsidRDefault="00BB5095" w:rsidP="009F253D">
            <w:pPr>
              <w:spacing w:before="60" w:after="0"/>
              <w:jc w:val="center"/>
              <w:rPr>
                <w:rFonts w:ascii="Wingdings" w:hAnsi="Wingdings"/>
              </w:rPr>
            </w:pPr>
            <w:r w:rsidRPr="005A6382">
              <w:rPr>
                <w:rFonts w:ascii="Wingdings" w:eastAsia="Malgun Gothic" w:hAnsi="Wingdings" w:cs="Malgun Gothic"/>
                <w:w w:val="78"/>
                <w:sz w:val="20"/>
              </w:rPr>
              <w:t></w:t>
            </w:r>
          </w:p>
        </w:tc>
        <w:tc>
          <w:tcPr>
            <w:tcW w:w="650" w:type="dxa"/>
            <w:shd w:val="clear" w:color="auto" w:fill="auto"/>
          </w:tcPr>
          <w:p w14:paraId="56474513" w14:textId="77777777"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shd w:val="clear" w:color="auto" w:fill="auto"/>
          </w:tcPr>
          <w:p w14:paraId="56474514" w14:textId="77777777" w:rsidR="00BB5095" w:rsidRPr="005A6382" w:rsidRDefault="00BB5095" w:rsidP="009F253D">
            <w:pPr>
              <w:spacing w:before="60" w:after="0"/>
              <w:jc w:val="center"/>
              <w:rPr>
                <w:rFonts w:ascii="Wingdings" w:hAnsi="Wingdings"/>
              </w:rPr>
            </w:pPr>
          </w:p>
        </w:tc>
        <w:tc>
          <w:tcPr>
            <w:tcW w:w="1300" w:type="dxa"/>
          </w:tcPr>
          <w:p w14:paraId="56474515" w14:textId="77777777"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51.7%</w:t>
            </w:r>
          </w:p>
        </w:tc>
        <w:tc>
          <w:tcPr>
            <w:tcW w:w="1407" w:type="dxa"/>
            <w:shd w:val="clear" w:color="auto" w:fill="F4BBB2"/>
          </w:tcPr>
          <w:p w14:paraId="56474516" w14:textId="77777777"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50%</w:t>
            </w:r>
          </w:p>
        </w:tc>
        <w:tc>
          <w:tcPr>
            <w:tcW w:w="1407" w:type="dxa"/>
            <w:shd w:val="clear" w:color="auto" w:fill="F4BBB2"/>
          </w:tcPr>
          <w:p w14:paraId="56474517" w14:textId="77777777"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56.2%</w:t>
            </w:r>
          </w:p>
        </w:tc>
      </w:tr>
      <w:tr w:rsidR="00767288" w14:paraId="56474521" w14:textId="77777777" w:rsidTr="009F253D">
        <w:trPr>
          <w:trHeight w:hRule="exact" w:val="851"/>
        </w:trPr>
        <w:tc>
          <w:tcPr>
            <w:tcW w:w="3192" w:type="dxa"/>
          </w:tcPr>
          <w:p w14:paraId="56474519" w14:textId="77777777" w:rsidR="00BB5095" w:rsidRPr="001C4629" w:rsidRDefault="00BB5095" w:rsidP="009F253D">
            <w:pPr>
              <w:pStyle w:val="TableParagraph"/>
              <w:spacing w:before="60"/>
              <w:ind w:left="103" w:right="61"/>
              <w:rPr>
                <w:rFonts w:ascii="Arial" w:eastAsia="Arial" w:hAnsi="Arial" w:cs="Arial"/>
                <w:sz w:val="20"/>
                <w:szCs w:val="20"/>
              </w:rPr>
            </w:pPr>
            <w:r w:rsidRPr="001C4629">
              <w:rPr>
                <w:rFonts w:ascii="Arial"/>
                <w:sz w:val="20"/>
                <w:szCs w:val="20"/>
              </w:rPr>
              <w:t>Rate of</w:t>
            </w:r>
            <w:r w:rsidRPr="001C4629">
              <w:rPr>
                <w:rFonts w:ascii="Arial"/>
                <w:spacing w:val="-1"/>
                <w:sz w:val="20"/>
                <w:szCs w:val="20"/>
              </w:rPr>
              <w:t xml:space="preserve"> </w:t>
            </w:r>
            <w:r w:rsidRPr="001C4629">
              <w:rPr>
                <w:rFonts w:ascii="Arial"/>
                <w:sz w:val="20"/>
                <w:szCs w:val="20"/>
              </w:rPr>
              <w:t>Unwanted</w:t>
            </w:r>
            <w:r w:rsidRPr="001C4629">
              <w:rPr>
                <w:rFonts w:ascii="Arial"/>
                <w:spacing w:val="-1"/>
                <w:w w:val="99"/>
                <w:sz w:val="20"/>
                <w:szCs w:val="20"/>
              </w:rPr>
              <w:t xml:space="preserve"> </w:t>
            </w:r>
            <w:r w:rsidRPr="001C4629">
              <w:rPr>
                <w:rFonts w:ascii="Arial"/>
                <w:sz w:val="20"/>
                <w:szCs w:val="20"/>
              </w:rPr>
              <w:t>Alarm Activations</w:t>
            </w:r>
            <w:r w:rsidRPr="001C4629">
              <w:rPr>
                <w:rFonts w:ascii="Arial"/>
                <w:spacing w:val="-11"/>
                <w:sz w:val="20"/>
                <w:szCs w:val="20"/>
              </w:rPr>
              <w:t xml:space="preserve"> </w:t>
            </w:r>
            <w:r w:rsidRPr="001C4629">
              <w:rPr>
                <w:rFonts w:ascii="Arial"/>
                <w:sz w:val="20"/>
                <w:szCs w:val="20"/>
              </w:rPr>
              <w:t>per</w:t>
            </w:r>
            <w:r w:rsidRPr="001C4629">
              <w:rPr>
                <w:rFonts w:ascii="Arial"/>
                <w:spacing w:val="-1"/>
                <w:w w:val="99"/>
                <w:sz w:val="20"/>
                <w:szCs w:val="20"/>
              </w:rPr>
              <w:t xml:space="preserve"> </w:t>
            </w:r>
            <w:r w:rsidRPr="001C4629">
              <w:rPr>
                <w:rFonts w:ascii="Arial"/>
                <w:sz w:val="20"/>
                <w:szCs w:val="20"/>
              </w:rPr>
              <w:t>Alarm</w:t>
            </w:r>
            <w:r w:rsidRPr="001C4629">
              <w:rPr>
                <w:rFonts w:ascii="Arial"/>
                <w:spacing w:val="2"/>
                <w:sz w:val="20"/>
                <w:szCs w:val="20"/>
              </w:rPr>
              <w:t xml:space="preserve"> </w:t>
            </w:r>
            <w:r w:rsidRPr="001C4629">
              <w:rPr>
                <w:rFonts w:ascii="Arial"/>
                <w:sz w:val="20"/>
                <w:szCs w:val="20"/>
              </w:rPr>
              <w:t>Signalling</w:t>
            </w:r>
            <w:r w:rsidRPr="001C4629">
              <w:rPr>
                <w:rFonts w:ascii="Arial"/>
                <w:spacing w:val="-1"/>
                <w:w w:val="99"/>
                <w:sz w:val="20"/>
                <w:szCs w:val="20"/>
              </w:rPr>
              <w:t xml:space="preserve"> </w:t>
            </w:r>
            <w:r w:rsidRPr="001C4629">
              <w:rPr>
                <w:rFonts w:ascii="Arial"/>
                <w:sz w:val="20"/>
                <w:szCs w:val="20"/>
              </w:rPr>
              <w:t>Equipment</w:t>
            </w:r>
          </w:p>
        </w:tc>
        <w:tc>
          <w:tcPr>
            <w:tcW w:w="950" w:type="dxa"/>
          </w:tcPr>
          <w:p w14:paraId="5647451A" w14:textId="77777777" w:rsidR="00BB5095" w:rsidRPr="001C4629" w:rsidRDefault="00BB5095" w:rsidP="009F253D">
            <w:pPr>
              <w:pStyle w:val="TableParagraph"/>
              <w:spacing w:before="60" w:line="227" w:lineRule="exact"/>
              <w:ind w:left="103"/>
              <w:rPr>
                <w:rFonts w:ascii="Arial" w:eastAsia="Arial" w:hAnsi="Arial" w:cs="Arial"/>
                <w:sz w:val="20"/>
                <w:szCs w:val="20"/>
              </w:rPr>
            </w:pPr>
            <w:r w:rsidRPr="001C4629">
              <w:rPr>
                <w:rFonts w:ascii="Arial" w:eastAsia="Arial" w:hAnsi="Arial" w:cs="Arial"/>
                <w:sz w:val="20"/>
                <w:szCs w:val="20"/>
              </w:rPr>
              <w:t>11</w:t>
            </w:r>
          </w:p>
        </w:tc>
        <w:tc>
          <w:tcPr>
            <w:tcW w:w="650" w:type="dxa"/>
          </w:tcPr>
          <w:p w14:paraId="5647451B" w14:textId="77777777" w:rsidR="00BB5095" w:rsidRPr="005A6382" w:rsidRDefault="00BB5095" w:rsidP="009F253D">
            <w:pPr>
              <w:spacing w:before="60" w:after="0"/>
              <w:jc w:val="center"/>
              <w:rPr>
                <w:rFonts w:ascii="Wingdings" w:hAnsi="Wingdings"/>
              </w:rPr>
            </w:pPr>
          </w:p>
        </w:tc>
        <w:tc>
          <w:tcPr>
            <w:tcW w:w="650" w:type="dxa"/>
          </w:tcPr>
          <w:p w14:paraId="5647451C" w14:textId="77777777" w:rsidR="00BB5095" w:rsidRPr="005A6382" w:rsidRDefault="00BB5095" w:rsidP="009F253D">
            <w:pPr>
              <w:pStyle w:val="TableParagraph"/>
              <w:spacing w:before="60" w:line="226" w:lineRule="exact"/>
              <w:ind w:left="103"/>
              <w:jc w:val="center"/>
              <w:rPr>
                <w:rFonts w:ascii="Wingdings" w:eastAsia="Malgun Gothic" w:hAnsi="Wingdings" w:cs="Malgun Gothic"/>
                <w:sz w:val="20"/>
                <w:szCs w:val="20"/>
              </w:rPr>
            </w:pPr>
            <w:r w:rsidRPr="005A6382">
              <w:rPr>
                <w:rFonts w:ascii="Wingdings" w:eastAsia="Malgun Gothic" w:hAnsi="Wingdings" w:cs="Malgun Gothic"/>
                <w:w w:val="78"/>
                <w:sz w:val="20"/>
                <w:szCs w:val="20"/>
              </w:rPr>
              <w:t></w:t>
            </w:r>
          </w:p>
        </w:tc>
        <w:tc>
          <w:tcPr>
            <w:tcW w:w="650" w:type="dxa"/>
          </w:tcPr>
          <w:p w14:paraId="5647451D" w14:textId="77777777" w:rsidR="00BB5095" w:rsidRPr="005A6382" w:rsidRDefault="00BB5095" w:rsidP="009F253D">
            <w:pPr>
              <w:spacing w:before="60" w:after="0"/>
              <w:jc w:val="center"/>
              <w:rPr>
                <w:rFonts w:ascii="Wingdings" w:hAnsi="Wingdings"/>
              </w:rPr>
            </w:pPr>
          </w:p>
        </w:tc>
        <w:tc>
          <w:tcPr>
            <w:tcW w:w="1300" w:type="dxa"/>
          </w:tcPr>
          <w:p w14:paraId="5647451E" w14:textId="77777777" w:rsidR="00BB5095" w:rsidRPr="005A6382" w:rsidRDefault="00BB5095" w:rsidP="009F253D">
            <w:pPr>
              <w:pStyle w:val="TableParagraph"/>
              <w:spacing w:before="60"/>
              <w:ind w:left="105"/>
              <w:jc w:val="center"/>
              <w:rPr>
                <w:rFonts w:ascii="Arial" w:eastAsia="Arial" w:hAnsi="Arial" w:cs="Arial"/>
                <w:sz w:val="20"/>
                <w:szCs w:val="20"/>
              </w:rPr>
            </w:pPr>
            <w:r w:rsidRPr="005A6382">
              <w:rPr>
                <w:rFonts w:ascii="Arial" w:eastAsia="Arial" w:hAnsi="Arial" w:cs="Arial"/>
                <w:sz w:val="20"/>
                <w:szCs w:val="20"/>
              </w:rPr>
              <w:t>2.5</w:t>
            </w:r>
          </w:p>
        </w:tc>
        <w:tc>
          <w:tcPr>
            <w:tcW w:w="1407" w:type="dxa"/>
            <w:shd w:val="clear" w:color="auto" w:fill="F4BBB2"/>
          </w:tcPr>
          <w:p w14:paraId="5647451F" w14:textId="77777777" w:rsidR="00BB5095" w:rsidRPr="005A6382" w:rsidRDefault="00BB5095" w:rsidP="009F253D">
            <w:pPr>
              <w:pStyle w:val="TableParagraph"/>
              <w:spacing w:before="60"/>
              <w:ind w:left="104"/>
              <w:jc w:val="center"/>
              <w:rPr>
                <w:rFonts w:ascii="Arial" w:eastAsia="Arial" w:hAnsi="Arial" w:cs="Arial"/>
                <w:sz w:val="20"/>
                <w:szCs w:val="20"/>
              </w:rPr>
            </w:pPr>
            <w:r w:rsidRPr="005A6382">
              <w:rPr>
                <w:rFonts w:ascii="Arial" w:eastAsia="Arial" w:hAnsi="Arial" w:cs="Arial"/>
                <w:sz w:val="20"/>
                <w:szCs w:val="20"/>
              </w:rPr>
              <w:t>&lt;4</w:t>
            </w:r>
          </w:p>
        </w:tc>
        <w:tc>
          <w:tcPr>
            <w:tcW w:w="1407" w:type="dxa"/>
            <w:shd w:val="clear" w:color="auto" w:fill="F4BBB2"/>
          </w:tcPr>
          <w:p w14:paraId="56474520" w14:textId="77777777" w:rsidR="00BB5095" w:rsidRPr="005A6382" w:rsidRDefault="00BB5095" w:rsidP="009F253D">
            <w:pPr>
              <w:pStyle w:val="TableParagraph"/>
              <w:spacing w:before="60"/>
              <w:ind w:left="103"/>
              <w:jc w:val="center"/>
              <w:rPr>
                <w:rFonts w:ascii="Arial" w:eastAsia="Arial" w:hAnsi="Arial" w:cs="Arial"/>
                <w:sz w:val="20"/>
                <w:szCs w:val="20"/>
              </w:rPr>
            </w:pPr>
            <w:r w:rsidRPr="005A6382">
              <w:rPr>
                <w:rFonts w:ascii="Arial" w:eastAsia="Arial" w:hAnsi="Arial" w:cs="Arial"/>
                <w:sz w:val="20"/>
                <w:szCs w:val="20"/>
              </w:rPr>
              <w:t>2.4</w:t>
            </w:r>
          </w:p>
        </w:tc>
      </w:tr>
    </w:tbl>
    <w:p w14:paraId="56474522" w14:textId="77777777" w:rsidR="00767288" w:rsidRDefault="00767288">
      <w:r>
        <w:br w:type="page"/>
      </w:r>
    </w:p>
    <w:tbl>
      <w:tblPr>
        <w:tblW w:w="10206" w:type="dxa"/>
        <w:tblInd w:w="-5" w:type="dxa"/>
        <w:tblLayout w:type="fixed"/>
        <w:tblCellMar>
          <w:left w:w="0" w:type="dxa"/>
          <w:right w:w="0" w:type="dxa"/>
        </w:tblCellMar>
        <w:tblLook w:val="01E0" w:firstRow="1" w:lastRow="1" w:firstColumn="1" w:lastColumn="1" w:noHBand="0" w:noVBand="0"/>
      </w:tblPr>
      <w:tblGrid>
        <w:gridCol w:w="3247"/>
        <w:gridCol w:w="895"/>
        <w:gridCol w:w="650"/>
        <w:gridCol w:w="650"/>
        <w:gridCol w:w="650"/>
        <w:gridCol w:w="1300"/>
        <w:gridCol w:w="1407"/>
        <w:gridCol w:w="1407"/>
      </w:tblGrid>
      <w:tr w:rsidR="00767288" w14:paraId="56474524" w14:textId="77777777" w:rsidTr="00767288">
        <w:trPr>
          <w:trHeight w:hRule="exact" w:val="457"/>
        </w:trPr>
        <w:tc>
          <w:tcPr>
            <w:tcW w:w="10206" w:type="dxa"/>
            <w:gridSpan w:val="8"/>
            <w:tcBorders>
              <w:top w:val="single" w:sz="4" w:space="0" w:color="E9735E"/>
              <w:left w:val="single" w:sz="4" w:space="0" w:color="E9735E"/>
              <w:bottom w:val="single" w:sz="4" w:space="0" w:color="E9735E"/>
              <w:right w:val="single" w:sz="4" w:space="0" w:color="E9735E"/>
            </w:tcBorders>
            <w:shd w:val="clear" w:color="auto" w:fill="83349C"/>
            <w:vAlign w:val="center"/>
          </w:tcPr>
          <w:p w14:paraId="56474523" w14:textId="77777777" w:rsidR="00767288" w:rsidRPr="001C4629" w:rsidRDefault="00767288" w:rsidP="00360E5B">
            <w:pPr>
              <w:pStyle w:val="TableParagraph"/>
              <w:ind w:left="103"/>
              <w:rPr>
                <w:rFonts w:ascii="Arial" w:eastAsia="Arial" w:hAnsi="Arial" w:cs="Arial"/>
                <w:color w:val="FFFFFF"/>
                <w:sz w:val="20"/>
                <w:szCs w:val="20"/>
              </w:rPr>
            </w:pPr>
            <w:r w:rsidRPr="001C4629">
              <w:rPr>
                <w:rFonts w:ascii="Arial" w:hAnsi="Arial" w:cs="Arial"/>
                <w:b/>
                <w:color w:val="FFFFFF"/>
                <w:sz w:val="20"/>
              </w:rPr>
              <w:lastRenderedPageBreak/>
              <w:t xml:space="preserve">Service area:  </w:t>
            </w:r>
            <w:r w:rsidRPr="001C4629">
              <w:rPr>
                <w:rFonts w:ascii="Arial" w:hAnsi="Arial" w:cs="Arial"/>
                <w:color w:val="FFFFFF"/>
                <w:sz w:val="20"/>
              </w:rPr>
              <w:t>Fire and Emergency</w:t>
            </w:r>
            <w:r w:rsidRPr="001C4629">
              <w:rPr>
                <w:rFonts w:ascii="Arial" w:hAnsi="Arial" w:cs="Arial"/>
                <w:color w:val="FFFFFF"/>
                <w:spacing w:val="-19"/>
                <w:sz w:val="20"/>
              </w:rPr>
              <w:t xml:space="preserve"> </w:t>
            </w:r>
            <w:r w:rsidRPr="001C4629">
              <w:rPr>
                <w:rFonts w:ascii="Arial" w:hAnsi="Arial" w:cs="Arial"/>
                <w:color w:val="FFFFFF"/>
                <w:sz w:val="20"/>
              </w:rPr>
              <w:t>Services (cont’d)</w:t>
            </w:r>
          </w:p>
        </w:tc>
      </w:tr>
      <w:tr w:rsidR="00767288" w14:paraId="5647452D" w14:textId="77777777" w:rsidTr="001B0460">
        <w:trPr>
          <w:trHeight w:val="1077"/>
        </w:trPr>
        <w:tc>
          <w:tcPr>
            <w:tcW w:w="324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25" w14:textId="77777777" w:rsidR="00767288" w:rsidRPr="001C4629" w:rsidRDefault="00767288" w:rsidP="00360E5B">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Performance measures</w:t>
            </w:r>
          </w:p>
        </w:tc>
        <w:tc>
          <w:tcPr>
            <w:tcW w:w="895"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26" w14:textId="77777777" w:rsidR="00767288" w:rsidRPr="001C4629" w:rsidRDefault="00767288" w:rsidP="00360E5B">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Notes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527" w14:textId="77777777" w:rsidR="00767288" w:rsidRPr="001C4629" w:rsidRDefault="00767288"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Strategic</w:t>
            </w:r>
            <w:r w:rsidRPr="001C4629">
              <w:rPr>
                <w:rFonts w:ascii="Arial" w:hAnsi="Arial" w:cs="Arial"/>
                <w:b/>
                <w:color w:val="FFFFFF"/>
                <w:w w:val="99"/>
                <w:sz w:val="20"/>
              </w:rPr>
              <w:t xml:space="preserve"> </w:t>
            </w:r>
            <w:r w:rsidRPr="001C4629">
              <w:rPr>
                <w:rFonts w:ascii="Arial" w:hAnsi="Arial" w:cs="Arial"/>
                <w:b/>
                <w:color w:val="FFFFFF"/>
                <w:sz w:val="20"/>
              </w:rPr>
              <w:t>plan</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528" w14:textId="77777777" w:rsidR="00767288" w:rsidRPr="001C4629" w:rsidRDefault="00767288"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SDS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529" w14:textId="77777777" w:rsidR="00767288" w:rsidRPr="001C4629" w:rsidRDefault="00767288"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RoGS</w:t>
            </w:r>
          </w:p>
        </w:tc>
        <w:tc>
          <w:tcPr>
            <w:tcW w:w="1300"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2A" w14:textId="77777777" w:rsidR="00767288" w:rsidRPr="001C4629" w:rsidRDefault="00767288" w:rsidP="00360E5B">
            <w:pPr>
              <w:pStyle w:val="TableParagraph"/>
              <w:spacing w:line="225" w:lineRule="exact"/>
              <w:jc w:val="center"/>
              <w:rPr>
                <w:rFonts w:ascii="Arial" w:eastAsia="Arial" w:hAnsi="Arial" w:cs="Arial"/>
                <w:color w:val="FFFFFF"/>
                <w:sz w:val="20"/>
                <w:szCs w:val="20"/>
              </w:rPr>
            </w:pPr>
            <w:r w:rsidRPr="001C4629">
              <w:rPr>
                <w:rFonts w:ascii="Arial" w:hAnsi="Arial" w:cs="Arial"/>
                <w:b/>
                <w:color w:val="FFFFFF"/>
                <w:sz w:val="20"/>
              </w:rPr>
              <w:t>2016–17</w:t>
            </w:r>
            <w:r w:rsidRPr="001C4629">
              <w:rPr>
                <w:rFonts w:ascii="Arial" w:hAnsi="Arial" w:cs="Arial"/>
                <w:b/>
                <w:color w:val="FFFFFF"/>
                <w:sz w:val="20"/>
              </w:rPr>
              <w:br/>
              <w:t>Actual</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2B" w14:textId="77777777" w:rsidR="00767288" w:rsidRPr="001C4629" w:rsidRDefault="00767288" w:rsidP="00360E5B">
            <w:pPr>
              <w:pStyle w:val="TableParagraph"/>
              <w:spacing w:line="225" w:lineRule="exact"/>
              <w:ind w:firstLine="1"/>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Target/</w:t>
            </w:r>
            <w:r w:rsidRPr="001C4629">
              <w:rPr>
                <w:rFonts w:ascii="Arial" w:hAnsi="Arial" w:cs="Arial"/>
                <w:b/>
                <w:color w:val="FFFFFF"/>
                <w:sz w:val="20"/>
              </w:rPr>
              <w:br/>
              <w:t>Estimate</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2C" w14:textId="77777777" w:rsidR="00767288" w:rsidRPr="001C4629" w:rsidRDefault="00767288" w:rsidP="00360E5B">
            <w:pPr>
              <w:pStyle w:val="TableParagraph"/>
              <w:spacing w:line="225" w:lineRule="exact"/>
              <w:ind w:left="9"/>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Actual</w:t>
            </w:r>
          </w:p>
        </w:tc>
      </w:tr>
      <w:tr w:rsidR="00767288" w14:paraId="56474536" w14:textId="77777777" w:rsidTr="009F253D">
        <w:tblPrEx>
          <w:tblBorders>
            <w:top w:val="single" w:sz="4" w:space="0" w:color="E9735E"/>
            <w:left w:val="single" w:sz="4" w:space="0" w:color="E9735E"/>
            <w:bottom w:val="single" w:sz="4" w:space="0" w:color="E9735E"/>
            <w:right w:val="single" w:sz="4" w:space="0" w:color="E9735E"/>
            <w:insideH w:val="single" w:sz="4" w:space="0" w:color="E9735E"/>
            <w:insideV w:val="single" w:sz="4" w:space="0" w:color="E9735E"/>
          </w:tblBorders>
        </w:tblPrEx>
        <w:trPr>
          <w:trHeight w:hRule="exact" w:val="1077"/>
        </w:trPr>
        <w:tc>
          <w:tcPr>
            <w:tcW w:w="3247" w:type="dxa"/>
            <w:tcBorders>
              <w:top w:val="single" w:sz="4" w:space="0" w:color="B0004B"/>
              <w:left w:val="single" w:sz="4" w:space="0" w:color="B0004B"/>
              <w:bottom w:val="single" w:sz="4" w:space="0" w:color="B0004B"/>
              <w:right w:val="single" w:sz="4" w:space="0" w:color="B0004B"/>
            </w:tcBorders>
          </w:tcPr>
          <w:p w14:paraId="5647452E" w14:textId="77777777" w:rsidR="00BB5095" w:rsidRPr="005A6382" w:rsidRDefault="00BB5095" w:rsidP="009F253D">
            <w:pPr>
              <w:pStyle w:val="TableParagraph"/>
              <w:spacing w:before="60" w:after="60"/>
              <w:ind w:left="103" w:right="121"/>
              <w:rPr>
                <w:rFonts w:ascii="Arial"/>
                <w:sz w:val="20"/>
              </w:rPr>
            </w:pPr>
            <w:r w:rsidRPr="005A6382">
              <w:rPr>
                <w:rFonts w:ascii="Arial"/>
                <w:sz w:val="20"/>
              </w:rPr>
              <w:t>Percentage of volunteers satisfied with the experience of volunteering for the Rural Fire Service</w:t>
            </w:r>
          </w:p>
        </w:tc>
        <w:tc>
          <w:tcPr>
            <w:tcW w:w="895" w:type="dxa"/>
            <w:tcBorders>
              <w:top w:val="single" w:sz="4" w:space="0" w:color="B0004B"/>
              <w:left w:val="single" w:sz="4" w:space="0" w:color="B0004B"/>
              <w:bottom w:val="single" w:sz="4" w:space="0" w:color="B0004B"/>
              <w:right w:val="single" w:sz="4" w:space="0" w:color="B0004B"/>
            </w:tcBorders>
          </w:tcPr>
          <w:p w14:paraId="5647452F" w14:textId="77777777" w:rsidR="00BB5095" w:rsidRPr="005A6382" w:rsidRDefault="00BB5095" w:rsidP="009F253D">
            <w:pPr>
              <w:pStyle w:val="TableParagraph"/>
              <w:spacing w:before="60" w:after="60" w:line="227" w:lineRule="exact"/>
              <w:ind w:left="103"/>
              <w:rPr>
                <w:rFonts w:ascii="Arial"/>
                <w:sz w:val="20"/>
              </w:rPr>
            </w:pPr>
            <w:r w:rsidRPr="005A6382">
              <w:rPr>
                <w:rFonts w:ascii="Arial"/>
                <w:sz w:val="20"/>
              </w:rPr>
              <w:t>12</w:t>
            </w:r>
          </w:p>
        </w:tc>
        <w:tc>
          <w:tcPr>
            <w:tcW w:w="650" w:type="dxa"/>
            <w:tcBorders>
              <w:top w:val="single" w:sz="4" w:space="0" w:color="B0004B"/>
              <w:left w:val="single" w:sz="4" w:space="0" w:color="B0004B"/>
              <w:bottom w:val="single" w:sz="4" w:space="0" w:color="B0004B"/>
              <w:right w:val="single" w:sz="4" w:space="0" w:color="B0004B"/>
            </w:tcBorders>
          </w:tcPr>
          <w:p w14:paraId="56474530" w14:textId="77777777"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14:paraId="56474531" w14:textId="77777777" w:rsidR="00BB5095" w:rsidRPr="005A6382" w:rsidRDefault="00BB5095" w:rsidP="009F253D">
            <w:pPr>
              <w:spacing w:before="60" w:after="60"/>
              <w:jc w:val="center"/>
              <w:rPr>
                <w:rFonts w:ascii="Wingdings" w:hAnsi="Wingdings"/>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32" w14:textId="77777777" w:rsidR="00BB5095" w:rsidRPr="005A6382" w:rsidRDefault="00BB5095" w:rsidP="009F253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533" w14:textId="77777777" w:rsidR="00BB5095" w:rsidRPr="005A6382" w:rsidRDefault="00BB5095" w:rsidP="009F253D">
            <w:pPr>
              <w:pStyle w:val="TableParagraph"/>
              <w:spacing w:before="60" w:after="60" w:line="227" w:lineRule="exact"/>
              <w:ind w:left="105"/>
              <w:jc w:val="center"/>
              <w:rPr>
                <w:rFonts w:ascii="Arial" w:eastAsia="Arial" w:hAnsi="Arial" w:cs="Arial"/>
                <w:sz w:val="20"/>
                <w:szCs w:val="20"/>
              </w:rPr>
            </w:pPr>
            <w:r w:rsidRPr="005A6382">
              <w:rPr>
                <w:rFonts w:ascii="Arial" w:eastAsia="Arial" w:hAnsi="Arial" w:cs="Arial"/>
                <w:sz w:val="20"/>
                <w:szCs w:val="20"/>
              </w:rPr>
              <w:t>79%</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34" w14:textId="77777777" w:rsidR="00BB5095" w:rsidRPr="005A6382" w:rsidRDefault="00BB5095" w:rsidP="009F253D">
            <w:pPr>
              <w:pStyle w:val="TableParagraph"/>
              <w:spacing w:before="60" w:after="60" w:line="227" w:lineRule="exact"/>
              <w:ind w:left="104"/>
              <w:jc w:val="center"/>
              <w:rPr>
                <w:rFonts w:ascii="Arial"/>
                <w:sz w:val="20"/>
              </w:rPr>
            </w:pPr>
            <w:r w:rsidRPr="005A6382">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35" w14:textId="77777777" w:rsidR="00BB5095" w:rsidRPr="005A6382" w:rsidRDefault="00BB5095" w:rsidP="009F253D">
            <w:pPr>
              <w:pStyle w:val="TableParagraph"/>
              <w:spacing w:before="60" w:after="60" w:line="227" w:lineRule="exact"/>
              <w:ind w:left="103"/>
              <w:jc w:val="center"/>
              <w:rPr>
                <w:rFonts w:ascii="Arial" w:eastAsia="Arial" w:hAnsi="Arial" w:cs="Arial"/>
                <w:sz w:val="20"/>
                <w:szCs w:val="20"/>
              </w:rPr>
            </w:pPr>
            <w:r w:rsidRPr="005A6382">
              <w:rPr>
                <w:rFonts w:ascii="Arial" w:eastAsia="Arial" w:hAnsi="Arial" w:cs="Arial"/>
                <w:sz w:val="20"/>
                <w:szCs w:val="20"/>
              </w:rPr>
              <w:t>-</w:t>
            </w:r>
          </w:p>
        </w:tc>
      </w:tr>
      <w:tr w:rsidR="00767288" w14:paraId="5647453F" w14:textId="77777777" w:rsidTr="009F253D">
        <w:tblPrEx>
          <w:tblBorders>
            <w:top w:val="single" w:sz="4" w:space="0" w:color="E9735E"/>
            <w:left w:val="single" w:sz="4" w:space="0" w:color="E9735E"/>
            <w:bottom w:val="single" w:sz="4" w:space="0" w:color="E9735E"/>
            <w:right w:val="single" w:sz="4" w:space="0" w:color="E9735E"/>
            <w:insideH w:val="single" w:sz="4" w:space="0" w:color="E9735E"/>
            <w:insideV w:val="single" w:sz="4" w:space="0" w:color="E9735E"/>
          </w:tblBorders>
        </w:tblPrEx>
        <w:trPr>
          <w:trHeight w:hRule="exact" w:val="1077"/>
        </w:trPr>
        <w:tc>
          <w:tcPr>
            <w:tcW w:w="3247" w:type="dxa"/>
            <w:tcBorders>
              <w:top w:val="single" w:sz="4" w:space="0" w:color="B0004B"/>
              <w:left w:val="single" w:sz="4" w:space="0" w:color="B0004B"/>
              <w:bottom w:val="single" w:sz="4" w:space="0" w:color="B0004B"/>
              <w:right w:val="single" w:sz="4" w:space="0" w:color="B0004B"/>
            </w:tcBorders>
          </w:tcPr>
          <w:p w14:paraId="56474537" w14:textId="77777777" w:rsidR="00BB5095" w:rsidRPr="005A6382" w:rsidRDefault="00BB5095" w:rsidP="009F253D">
            <w:pPr>
              <w:pStyle w:val="TableParagraph"/>
              <w:spacing w:before="60" w:after="60"/>
              <w:ind w:left="103" w:right="121"/>
              <w:rPr>
                <w:rFonts w:ascii="Arial"/>
                <w:sz w:val="20"/>
              </w:rPr>
            </w:pPr>
            <w:r w:rsidRPr="005A6382">
              <w:rPr>
                <w:rFonts w:ascii="Arial"/>
                <w:sz w:val="20"/>
              </w:rPr>
              <w:t>Percentage of volunteers satisfied with the experience of volunteering for the State Emergency Service</w:t>
            </w:r>
          </w:p>
        </w:tc>
        <w:tc>
          <w:tcPr>
            <w:tcW w:w="895" w:type="dxa"/>
            <w:tcBorders>
              <w:top w:val="single" w:sz="4" w:space="0" w:color="B0004B"/>
              <w:left w:val="single" w:sz="4" w:space="0" w:color="B0004B"/>
              <w:bottom w:val="single" w:sz="4" w:space="0" w:color="B0004B"/>
              <w:right w:val="single" w:sz="4" w:space="0" w:color="B0004B"/>
            </w:tcBorders>
          </w:tcPr>
          <w:p w14:paraId="56474538" w14:textId="77777777" w:rsidR="00BB5095" w:rsidRPr="005A6382" w:rsidRDefault="00BB5095" w:rsidP="009F253D">
            <w:pPr>
              <w:pStyle w:val="TableParagraph"/>
              <w:spacing w:before="60" w:after="60" w:line="227" w:lineRule="exact"/>
              <w:ind w:left="103"/>
              <w:rPr>
                <w:rFonts w:ascii="Arial"/>
                <w:sz w:val="20"/>
              </w:rPr>
            </w:pPr>
            <w:r w:rsidRPr="005A6382">
              <w:rPr>
                <w:rFonts w:ascii="Arial"/>
                <w:sz w:val="20"/>
              </w:rPr>
              <w:t>12</w:t>
            </w:r>
          </w:p>
        </w:tc>
        <w:tc>
          <w:tcPr>
            <w:tcW w:w="650" w:type="dxa"/>
            <w:tcBorders>
              <w:top w:val="single" w:sz="4" w:space="0" w:color="B0004B"/>
              <w:left w:val="single" w:sz="4" w:space="0" w:color="B0004B"/>
              <w:bottom w:val="single" w:sz="4" w:space="0" w:color="B0004B"/>
              <w:right w:val="single" w:sz="4" w:space="0" w:color="B0004B"/>
            </w:tcBorders>
          </w:tcPr>
          <w:p w14:paraId="56474539" w14:textId="77777777"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14:paraId="5647453A" w14:textId="77777777" w:rsidR="00BB5095" w:rsidRPr="005A6382" w:rsidRDefault="00BB5095" w:rsidP="009F253D">
            <w:pPr>
              <w:spacing w:before="60" w:after="60"/>
              <w:jc w:val="center"/>
              <w:rPr>
                <w:rFonts w:ascii="Wingdings" w:hAnsi="Wingdings"/>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3B" w14:textId="77777777" w:rsidR="00BB5095" w:rsidRPr="005A6382" w:rsidRDefault="00BB5095" w:rsidP="009F253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53C" w14:textId="77777777" w:rsidR="00BB5095" w:rsidRPr="005A6382" w:rsidRDefault="00BB5095" w:rsidP="009F253D">
            <w:pPr>
              <w:pStyle w:val="TableParagraph"/>
              <w:spacing w:before="60" w:after="60" w:line="227" w:lineRule="exact"/>
              <w:ind w:left="105"/>
              <w:jc w:val="center"/>
              <w:rPr>
                <w:rFonts w:ascii="Arial" w:eastAsia="Arial" w:hAnsi="Arial" w:cs="Arial"/>
                <w:sz w:val="20"/>
                <w:szCs w:val="20"/>
              </w:rPr>
            </w:pPr>
            <w:r w:rsidRPr="005A6382">
              <w:rPr>
                <w:rFonts w:ascii="Arial" w:eastAsia="Arial" w:hAnsi="Arial" w:cs="Arial"/>
                <w:sz w:val="20"/>
                <w:szCs w:val="20"/>
              </w:rPr>
              <w:t>78%</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3D" w14:textId="77777777" w:rsidR="00BB5095" w:rsidRPr="005A6382" w:rsidRDefault="00BB5095" w:rsidP="009F253D">
            <w:pPr>
              <w:pStyle w:val="TableParagraph"/>
              <w:spacing w:before="60" w:after="60" w:line="227" w:lineRule="exact"/>
              <w:ind w:left="104"/>
              <w:jc w:val="center"/>
              <w:rPr>
                <w:rFonts w:ascii="Arial"/>
                <w:sz w:val="20"/>
              </w:rPr>
            </w:pPr>
            <w:r w:rsidRPr="005A6382">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3E" w14:textId="77777777" w:rsidR="00BB5095" w:rsidRPr="005A6382" w:rsidRDefault="00BB5095" w:rsidP="009F253D">
            <w:pPr>
              <w:pStyle w:val="TableParagraph"/>
              <w:spacing w:before="60" w:after="60" w:line="227" w:lineRule="exact"/>
              <w:ind w:left="103"/>
              <w:jc w:val="center"/>
              <w:rPr>
                <w:rFonts w:ascii="Arial" w:eastAsia="Arial" w:hAnsi="Arial" w:cs="Arial"/>
                <w:sz w:val="20"/>
                <w:szCs w:val="20"/>
              </w:rPr>
            </w:pPr>
            <w:r w:rsidRPr="005A6382">
              <w:rPr>
                <w:rFonts w:ascii="Arial" w:eastAsia="Arial" w:hAnsi="Arial" w:cs="Arial"/>
                <w:sz w:val="20"/>
                <w:szCs w:val="20"/>
              </w:rPr>
              <w:t>-</w:t>
            </w:r>
          </w:p>
        </w:tc>
      </w:tr>
      <w:tr w:rsidR="00767288" w14:paraId="56474548" w14:textId="77777777" w:rsidTr="009F253D">
        <w:tblPrEx>
          <w:tblBorders>
            <w:top w:val="single" w:sz="4" w:space="0" w:color="E9735E"/>
            <w:left w:val="single" w:sz="4" w:space="0" w:color="E9735E"/>
            <w:bottom w:val="single" w:sz="4" w:space="0" w:color="E9735E"/>
            <w:right w:val="single" w:sz="4" w:space="0" w:color="E9735E"/>
            <w:insideH w:val="single" w:sz="4" w:space="0" w:color="E9735E"/>
            <w:insideV w:val="single" w:sz="4" w:space="0" w:color="E9735E"/>
          </w:tblBorders>
        </w:tblPrEx>
        <w:trPr>
          <w:trHeight w:hRule="exact" w:val="1077"/>
        </w:trPr>
        <w:tc>
          <w:tcPr>
            <w:tcW w:w="3247" w:type="dxa"/>
            <w:tcBorders>
              <w:top w:val="single" w:sz="4" w:space="0" w:color="B0004B"/>
              <w:left w:val="single" w:sz="4" w:space="0" w:color="B0004B"/>
              <w:bottom w:val="single" w:sz="4" w:space="0" w:color="B0004B"/>
              <w:right w:val="single" w:sz="4" w:space="0" w:color="B0004B"/>
            </w:tcBorders>
          </w:tcPr>
          <w:p w14:paraId="56474540" w14:textId="77777777" w:rsidR="00BB5095" w:rsidRPr="005A6382" w:rsidRDefault="00BB5095" w:rsidP="009F253D">
            <w:pPr>
              <w:pStyle w:val="TableParagraph"/>
              <w:spacing w:before="60" w:after="60"/>
              <w:ind w:left="103" w:right="121"/>
              <w:rPr>
                <w:rFonts w:ascii="Arial"/>
                <w:sz w:val="20"/>
              </w:rPr>
            </w:pPr>
            <w:r w:rsidRPr="005A6382">
              <w:rPr>
                <w:rFonts w:ascii="Arial"/>
                <w:sz w:val="20"/>
              </w:rPr>
              <w:t xml:space="preserve">Percentage of statewide State Emergency Service volunteers that meet </w:t>
            </w:r>
            <w:r w:rsidR="00204D84">
              <w:rPr>
                <w:rFonts w:ascii="Arial"/>
                <w:sz w:val="20"/>
              </w:rPr>
              <w:t>m</w:t>
            </w:r>
            <w:r w:rsidRPr="005A6382">
              <w:rPr>
                <w:rFonts w:ascii="Arial"/>
                <w:sz w:val="20"/>
              </w:rPr>
              <w:t>inimal operational training requirements</w:t>
            </w:r>
          </w:p>
        </w:tc>
        <w:tc>
          <w:tcPr>
            <w:tcW w:w="895" w:type="dxa"/>
            <w:tcBorders>
              <w:top w:val="single" w:sz="4" w:space="0" w:color="B0004B"/>
              <w:left w:val="single" w:sz="4" w:space="0" w:color="B0004B"/>
              <w:bottom w:val="single" w:sz="4" w:space="0" w:color="B0004B"/>
              <w:right w:val="single" w:sz="4" w:space="0" w:color="B0004B"/>
            </w:tcBorders>
          </w:tcPr>
          <w:p w14:paraId="56474541" w14:textId="77777777" w:rsidR="00BB5095" w:rsidRPr="005A6382" w:rsidRDefault="00BB5095" w:rsidP="009F253D">
            <w:pPr>
              <w:pStyle w:val="TableParagraph"/>
              <w:spacing w:before="60" w:after="60" w:line="227" w:lineRule="exact"/>
              <w:ind w:left="103"/>
              <w:rPr>
                <w:rFonts w:ascii="Arial"/>
                <w:sz w:val="20"/>
              </w:rPr>
            </w:pPr>
            <w:r w:rsidRPr="005A6382">
              <w:rPr>
                <w:rFonts w:ascii="Arial"/>
                <w:sz w:val="20"/>
              </w:rPr>
              <w:t>13</w:t>
            </w:r>
          </w:p>
        </w:tc>
        <w:tc>
          <w:tcPr>
            <w:tcW w:w="650" w:type="dxa"/>
            <w:tcBorders>
              <w:top w:val="single" w:sz="4" w:space="0" w:color="B0004B"/>
              <w:left w:val="single" w:sz="4" w:space="0" w:color="B0004B"/>
              <w:bottom w:val="single" w:sz="4" w:space="0" w:color="B0004B"/>
              <w:right w:val="single" w:sz="4" w:space="0" w:color="B0004B"/>
            </w:tcBorders>
          </w:tcPr>
          <w:p w14:paraId="56474542" w14:textId="77777777" w:rsidR="00BB5095" w:rsidRPr="005A6382" w:rsidRDefault="00BB5095" w:rsidP="009F253D">
            <w:pPr>
              <w:spacing w:before="60" w:after="60"/>
              <w:jc w:val="center"/>
              <w:rPr>
                <w:rFonts w:ascii="Wingdings" w:eastAsia="Malgun Gothic" w:hAnsi="Wingdings" w:cs="Malgun Gothic"/>
                <w:w w:val="78"/>
                <w:sz w:val="20"/>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43" w14:textId="77777777" w:rsidR="00BB5095" w:rsidRPr="005A6382" w:rsidRDefault="00BB5095" w:rsidP="009F253D">
            <w:pPr>
              <w:spacing w:before="60" w:after="60"/>
              <w:jc w:val="center"/>
              <w:rPr>
                <w:rFonts w:ascii="Wingdings" w:eastAsia="Malgun Gothic" w:hAnsi="Wingdings" w:cs="Malgun Gothic"/>
                <w:w w:val="78"/>
                <w:sz w:val="20"/>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44" w14:textId="77777777" w:rsidR="00BB5095" w:rsidRPr="005A6382" w:rsidRDefault="00BB5095" w:rsidP="009F253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545" w14:textId="77777777" w:rsidR="00BB5095" w:rsidRPr="005A6382" w:rsidRDefault="00BB5095" w:rsidP="009F253D">
            <w:pPr>
              <w:pStyle w:val="TableParagraph"/>
              <w:spacing w:before="60" w:after="60" w:line="227" w:lineRule="exact"/>
              <w:ind w:left="105"/>
              <w:jc w:val="center"/>
              <w:rPr>
                <w:rFonts w:ascii="Arial"/>
                <w:sz w:val="20"/>
              </w:rPr>
            </w:pPr>
            <w:r w:rsidRPr="005A6382">
              <w:rPr>
                <w:rFonts w:ascii="Arial"/>
                <w:sz w:val="20"/>
              </w:rPr>
              <w:t>58%</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46" w14:textId="77777777" w:rsidR="00BB5095" w:rsidRPr="005A6382" w:rsidRDefault="00BB5095" w:rsidP="009F253D">
            <w:pPr>
              <w:pStyle w:val="TableParagraph"/>
              <w:spacing w:before="60" w:after="60" w:line="227" w:lineRule="exact"/>
              <w:ind w:left="104"/>
              <w:jc w:val="center"/>
              <w:rPr>
                <w:rFonts w:ascii="Arial"/>
                <w:sz w:val="20"/>
              </w:rPr>
            </w:pPr>
            <w:r w:rsidRPr="005A6382">
              <w:rPr>
                <w:rFonts w:ascii="Arial"/>
                <w:sz w:val="20"/>
              </w:rPr>
              <w:t>65%</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47" w14:textId="77777777" w:rsidR="00BB5095" w:rsidRPr="005A6382" w:rsidRDefault="00BB5095" w:rsidP="009F253D">
            <w:pPr>
              <w:pStyle w:val="TableParagraph"/>
              <w:spacing w:before="60" w:after="60" w:line="227" w:lineRule="exact"/>
              <w:ind w:left="103"/>
              <w:jc w:val="center"/>
              <w:rPr>
                <w:rFonts w:ascii="Arial" w:eastAsia="Arial" w:hAnsi="Arial" w:cs="Arial"/>
                <w:sz w:val="20"/>
                <w:szCs w:val="20"/>
              </w:rPr>
            </w:pPr>
            <w:r w:rsidRPr="005A6382">
              <w:rPr>
                <w:rFonts w:ascii="Arial" w:eastAsia="Arial" w:hAnsi="Arial" w:cs="Arial"/>
                <w:sz w:val="20"/>
                <w:szCs w:val="20"/>
              </w:rPr>
              <w:t>66%</w:t>
            </w:r>
          </w:p>
        </w:tc>
      </w:tr>
      <w:tr w:rsidR="00767288" w14:paraId="56474551" w14:textId="77777777" w:rsidTr="009F253D">
        <w:tblPrEx>
          <w:tblBorders>
            <w:top w:val="single" w:sz="4" w:space="0" w:color="E9735E"/>
            <w:left w:val="single" w:sz="4" w:space="0" w:color="E9735E"/>
            <w:bottom w:val="single" w:sz="4" w:space="0" w:color="E9735E"/>
            <w:right w:val="single" w:sz="4" w:space="0" w:color="E9735E"/>
            <w:insideH w:val="single" w:sz="4" w:space="0" w:color="E9735E"/>
            <w:insideV w:val="single" w:sz="4" w:space="0" w:color="E9735E"/>
          </w:tblBorders>
        </w:tblPrEx>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14:paraId="56474549" w14:textId="77777777" w:rsidR="00BB5095" w:rsidRPr="005A6382" w:rsidRDefault="00BB5095" w:rsidP="009F253D">
            <w:pPr>
              <w:pStyle w:val="TableParagraph"/>
              <w:spacing w:before="60" w:after="60"/>
              <w:ind w:left="103" w:right="121"/>
              <w:rPr>
                <w:rFonts w:ascii="Arial"/>
                <w:sz w:val="20"/>
              </w:rPr>
            </w:pPr>
            <w:r w:rsidRPr="005A6382">
              <w:rPr>
                <w:rFonts w:ascii="Arial" w:eastAsia="Arial" w:hAnsi="Arial" w:cs="Arial"/>
                <w:sz w:val="20"/>
                <w:szCs w:val="20"/>
              </w:rPr>
              <w:t>Percentage of disaster management training participants with enhanced capability</w:t>
            </w:r>
          </w:p>
        </w:tc>
        <w:tc>
          <w:tcPr>
            <w:tcW w:w="895" w:type="dxa"/>
            <w:tcBorders>
              <w:top w:val="single" w:sz="4" w:space="0" w:color="B0004B"/>
              <w:left w:val="single" w:sz="4" w:space="0" w:color="B0004B"/>
              <w:bottom w:val="single" w:sz="4" w:space="0" w:color="B0004B"/>
              <w:right w:val="single" w:sz="4" w:space="0" w:color="B0004B"/>
            </w:tcBorders>
          </w:tcPr>
          <w:p w14:paraId="5647454A" w14:textId="77777777" w:rsidR="00BB5095" w:rsidRPr="005A6382" w:rsidRDefault="00BB5095" w:rsidP="009F253D">
            <w:pPr>
              <w:pStyle w:val="TableParagraph"/>
              <w:spacing w:before="60" w:after="60" w:line="227" w:lineRule="exact"/>
              <w:ind w:left="103"/>
              <w:rPr>
                <w:rFonts w:ascii="Arial"/>
                <w:sz w:val="20"/>
              </w:rPr>
            </w:pPr>
            <w:r w:rsidRPr="005A6382">
              <w:rPr>
                <w:rFonts w:ascii="Arial"/>
                <w:sz w:val="20"/>
              </w:rPr>
              <w:t>14</w:t>
            </w:r>
          </w:p>
        </w:tc>
        <w:tc>
          <w:tcPr>
            <w:tcW w:w="650" w:type="dxa"/>
            <w:tcBorders>
              <w:top w:val="single" w:sz="4" w:space="0" w:color="B0004B"/>
              <w:left w:val="single" w:sz="4" w:space="0" w:color="B0004B"/>
              <w:bottom w:val="single" w:sz="4" w:space="0" w:color="B0004B"/>
              <w:right w:val="single" w:sz="4" w:space="0" w:color="B0004B"/>
            </w:tcBorders>
          </w:tcPr>
          <w:p w14:paraId="5647454B" w14:textId="77777777" w:rsidR="00BB5095" w:rsidRPr="005A6382" w:rsidRDefault="00BB5095" w:rsidP="009F253D">
            <w:pPr>
              <w:spacing w:before="60" w:after="60"/>
              <w:jc w:val="center"/>
              <w:rPr>
                <w:rFonts w:ascii="Wingdings" w:hAnsi="Wingdings"/>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4C" w14:textId="77777777" w:rsidR="00BB5095" w:rsidRPr="005A6382" w:rsidRDefault="00BB5095" w:rsidP="009F253D">
            <w:pPr>
              <w:pStyle w:val="TableParagraph"/>
              <w:spacing w:before="60" w:after="60" w:line="226" w:lineRule="exact"/>
              <w:ind w:left="103"/>
              <w:jc w:val="center"/>
              <w:rPr>
                <w:rFonts w:ascii="Wingdings" w:eastAsia="Malgun Gothic" w:hAnsi="Wingdings" w:cs="Malgun Gothic"/>
                <w:w w:val="78"/>
                <w:sz w:val="20"/>
                <w:szCs w:val="20"/>
              </w:rPr>
            </w:pPr>
            <w:r w:rsidRPr="005A6382">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14:paraId="5647454D" w14:textId="77777777" w:rsidR="00BB5095" w:rsidRPr="005A6382" w:rsidRDefault="00BB5095" w:rsidP="009F253D">
            <w:pPr>
              <w:pStyle w:val="TableParagraph"/>
              <w:spacing w:before="60" w:after="60" w:line="226" w:lineRule="exact"/>
              <w:jc w:val="center"/>
              <w:rPr>
                <w:rFonts w:ascii="Wingdings" w:eastAsia="Malgun Gothic" w:hAnsi="Wingdings" w:cs="Malgun Gothic"/>
                <w:w w:val="78"/>
                <w:sz w:val="20"/>
                <w:szCs w:val="20"/>
              </w:rPr>
            </w:pPr>
          </w:p>
        </w:tc>
        <w:tc>
          <w:tcPr>
            <w:tcW w:w="1300" w:type="dxa"/>
            <w:tcBorders>
              <w:top w:val="single" w:sz="4" w:space="0" w:color="B0004B"/>
              <w:left w:val="single" w:sz="4" w:space="0" w:color="B0004B"/>
              <w:bottom w:val="single" w:sz="4" w:space="0" w:color="B0004B"/>
              <w:right w:val="single" w:sz="4" w:space="0" w:color="B0004B"/>
            </w:tcBorders>
          </w:tcPr>
          <w:p w14:paraId="5647454E" w14:textId="77777777" w:rsidR="00BB5095" w:rsidRPr="005A6382" w:rsidRDefault="00BB5095" w:rsidP="009F253D">
            <w:pPr>
              <w:pStyle w:val="TableParagraph"/>
              <w:spacing w:before="60" w:after="60" w:line="227" w:lineRule="exact"/>
              <w:ind w:left="105"/>
              <w:jc w:val="center"/>
              <w:rPr>
                <w:rFonts w:ascii="Arial" w:eastAsia="Arial" w:hAnsi="Arial" w:cs="Arial"/>
                <w:sz w:val="20"/>
                <w:szCs w:val="20"/>
              </w:rPr>
            </w:pPr>
            <w:r w:rsidRPr="005A6382">
              <w:rPr>
                <w:rFonts w:ascii="Arial" w:eastAsia="Arial" w:hAnsi="Arial" w:cs="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4F" w14:textId="77777777" w:rsidR="00BB5095" w:rsidRPr="005A6382" w:rsidRDefault="00BB5095" w:rsidP="009F253D">
            <w:pPr>
              <w:pStyle w:val="TableParagraph"/>
              <w:spacing w:before="60" w:after="60" w:line="227" w:lineRule="exact"/>
              <w:ind w:left="104"/>
              <w:jc w:val="center"/>
              <w:rPr>
                <w:rFonts w:ascii="Arial" w:eastAsia="Arial" w:hAnsi="Arial" w:cs="Arial"/>
                <w:sz w:val="20"/>
                <w:szCs w:val="20"/>
              </w:rPr>
            </w:pPr>
            <w:r w:rsidRPr="005A6382">
              <w:rPr>
                <w:rFonts w:ascii="Arial" w:eastAsia="Arial" w:hAnsi="Arial" w:cs="Arial"/>
                <w:sz w:val="20"/>
                <w:szCs w:val="20"/>
              </w:rPr>
              <w:t>75%</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50" w14:textId="77777777" w:rsidR="00BB5095" w:rsidRPr="005A6382" w:rsidRDefault="00BB5095" w:rsidP="009F253D">
            <w:pPr>
              <w:pStyle w:val="TableParagraph"/>
              <w:spacing w:before="60" w:after="60" w:line="227" w:lineRule="exact"/>
              <w:ind w:left="103"/>
              <w:jc w:val="center"/>
              <w:rPr>
                <w:rFonts w:ascii="Arial" w:eastAsia="Arial" w:hAnsi="Arial" w:cs="Arial"/>
                <w:sz w:val="20"/>
                <w:szCs w:val="20"/>
              </w:rPr>
            </w:pPr>
            <w:r w:rsidRPr="005A6382">
              <w:rPr>
                <w:rFonts w:ascii="Arial" w:eastAsia="Arial" w:hAnsi="Arial" w:cs="Arial"/>
                <w:sz w:val="20"/>
                <w:szCs w:val="20"/>
              </w:rPr>
              <w:t>92%</w:t>
            </w:r>
          </w:p>
        </w:tc>
      </w:tr>
      <w:tr w:rsidR="00767288" w14:paraId="5647455B" w14:textId="77777777" w:rsidTr="009F253D">
        <w:trPr>
          <w:trHeight w:hRule="exact" w:val="624"/>
        </w:trPr>
        <w:tc>
          <w:tcPr>
            <w:tcW w:w="3247" w:type="dxa"/>
            <w:tcBorders>
              <w:top w:val="single" w:sz="4" w:space="0" w:color="B0004B"/>
              <w:left w:val="single" w:sz="4" w:space="0" w:color="B0004B"/>
              <w:bottom w:val="single" w:sz="4" w:space="0" w:color="B0004B"/>
              <w:right w:val="single" w:sz="4" w:space="0" w:color="B0004B"/>
            </w:tcBorders>
          </w:tcPr>
          <w:p w14:paraId="56474552" w14:textId="77777777" w:rsidR="00BB5095" w:rsidRPr="00B02898" w:rsidRDefault="00BB5095" w:rsidP="009F253D">
            <w:pPr>
              <w:pStyle w:val="TableParagraph"/>
              <w:spacing w:before="60" w:after="60"/>
              <w:ind w:left="103" w:right="121"/>
              <w:rPr>
                <w:rFonts w:ascii="Arial" w:eastAsia="Arial" w:hAnsi="Arial" w:cs="Arial"/>
                <w:sz w:val="20"/>
                <w:szCs w:val="20"/>
              </w:rPr>
            </w:pPr>
            <w:r w:rsidRPr="00B02898">
              <w:rPr>
                <w:rFonts w:ascii="Arial"/>
                <w:sz w:val="20"/>
              </w:rPr>
              <w:t>Fire and</w:t>
            </w:r>
            <w:r w:rsidRPr="00B02898">
              <w:rPr>
                <w:rFonts w:ascii="Arial"/>
                <w:spacing w:val="-4"/>
                <w:sz w:val="20"/>
              </w:rPr>
              <w:t xml:space="preserve"> </w:t>
            </w:r>
            <w:r w:rsidRPr="00B02898">
              <w:rPr>
                <w:rFonts w:ascii="Arial"/>
                <w:sz w:val="20"/>
              </w:rPr>
              <w:t>emergency</w:t>
            </w:r>
            <w:r w:rsidRPr="00B02898">
              <w:rPr>
                <w:rFonts w:ascii="Arial"/>
                <w:w w:val="99"/>
                <w:sz w:val="20"/>
              </w:rPr>
              <w:t xml:space="preserve"> </w:t>
            </w:r>
            <w:r w:rsidRPr="00B02898">
              <w:rPr>
                <w:rFonts w:ascii="Arial"/>
                <w:sz w:val="20"/>
              </w:rPr>
              <w:t>services expenditure</w:t>
            </w:r>
            <w:r w:rsidRPr="00B02898">
              <w:rPr>
                <w:rFonts w:ascii="Arial"/>
                <w:spacing w:val="-13"/>
                <w:sz w:val="20"/>
              </w:rPr>
              <w:t xml:space="preserve"> </w:t>
            </w:r>
            <w:r w:rsidRPr="00B02898">
              <w:rPr>
                <w:rFonts w:ascii="Arial"/>
                <w:sz w:val="20"/>
              </w:rPr>
              <w:t>per</w:t>
            </w:r>
            <w:r w:rsidRPr="00B02898">
              <w:rPr>
                <w:rFonts w:ascii="Arial"/>
                <w:spacing w:val="-1"/>
                <w:w w:val="99"/>
                <w:sz w:val="20"/>
              </w:rPr>
              <w:t xml:space="preserve"> </w:t>
            </w:r>
            <w:r w:rsidRPr="00B02898">
              <w:rPr>
                <w:rFonts w:ascii="Arial"/>
                <w:sz w:val="20"/>
              </w:rPr>
              <w:t>person</w:t>
            </w:r>
          </w:p>
        </w:tc>
        <w:tc>
          <w:tcPr>
            <w:tcW w:w="895" w:type="dxa"/>
            <w:tcBorders>
              <w:top w:val="single" w:sz="4" w:space="0" w:color="B0004B"/>
              <w:left w:val="single" w:sz="4" w:space="0" w:color="B0004B"/>
              <w:bottom w:val="single" w:sz="4" w:space="0" w:color="B0004B"/>
              <w:right w:val="single" w:sz="4" w:space="0" w:color="B0004B"/>
            </w:tcBorders>
          </w:tcPr>
          <w:p w14:paraId="56474553" w14:textId="77777777" w:rsidR="00BB5095" w:rsidRPr="00B02898" w:rsidRDefault="00BB5095" w:rsidP="009F253D">
            <w:pPr>
              <w:pStyle w:val="TableParagraph"/>
              <w:spacing w:before="60" w:after="60" w:line="227" w:lineRule="exact"/>
              <w:ind w:left="103"/>
              <w:rPr>
                <w:rFonts w:ascii="Arial" w:eastAsia="Arial" w:hAnsi="Arial" w:cs="Arial"/>
                <w:sz w:val="20"/>
                <w:szCs w:val="20"/>
              </w:rPr>
            </w:pPr>
            <w:r w:rsidRPr="00B02898">
              <w:rPr>
                <w:rFonts w:ascii="Arial" w:eastAsia="Arial" w:hAnsi="Arial" w:cs="Arial"/>
                <w:sz w:val="20"/>
                <w:szCs w:val="20"/>
              </w:rPr>
              <w:t>15</w:t>
            </w:r>
          </w:p>
        </w:tc>
        <w:tc>
          <w:tcPr>
            <w:tcW w:w="650" w:type="dxa"/>
            <w:tcBorders>
              <w:top w:val="single" w:sz="4" w:space="0" w:color="B0004B"/>
              <w:left w:val="single" w:sz="4" w:space="0" w:color="B0004B"/>
              <w:bottom w:val="single" w:sz="4" w:space="0" w:color="B0004B"/>
              <w:right w:val="single" w:sz="4" w:space="0" w:color="B0004B"/>
            </w:tcBorders>
          </w:tcPr>
          <w:p w14:paraId="56474554" w14:textId="77777777" w:rsidR="00BB5095" w:rsidRPr="00B02898" w:rsidRDefault="00BB5095" w:rsidP="009F253D">
            <w:pPr>
              <w:spacing w:before="60" w:after="60"/>
              <w:jc w:val="center"/>
              <w:rPr>
                <w:rFonts w:ascii="Wingdings" w:hAnsi="Wingdings"/>
              </w:rPr>
            </w:pPr>
          </w:p>
        </w:tc>
        <w:tc>
          <w:tcPr>
            <w:tcW w:w="650" w:type="dxa"/>
            <w:tcBorders>
              <w:top w:val="single" w:sz="4" w:space="0" w:color="B0004B"/>
              <w:left w:val="single" w:sz="4" w:space="0" w:color="B0004B"/>
              <w:bottom w:val="single" w:sz="4" w:space="0" w:color="B0004B"/>
              <w:right w:val="single" w:sz="4" w:space="0" w:color="B0004B"/>
            </w:tcBorders>
          </w:tcPr>
          <w:p w14:paraId="56474555" w14:textId="77777777" w:rsidR="00BB5095" w:rsidRPr="00B02898" w:rsidRDefault="00BB5095" w:rsidP="009F253D">
            <w:pPr>
              <w:pStyle w:val="TableParagraph"/>
              <w:spacing w:before="60" w:after="60" w:line="226" w:lineRule="exact"/>
              <w:ind w:left="103"/>
              <w:jc w:val="center"/>
              <w:rPr>
                <w:rFonts w:ascii="Wingdings" w:eastAsia="Malgun Gothic" w:hAnsi="Wingdings" w:cs="Malgun Gothic"/>
                <w:sz w:val="20"/>
                <w:szCs w:val="20"/>
              </w:rPr>
            </w:pPr>
            <w:r w:rsidRPr="00B02898">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14:paraId="56474556" w14:textId="77777777" w:rsidR="00BB5095" w:rsidRPr="00B02898" w:rsidRDefault="00BB5095" w:rsidP="009F253D">
            <w:pPr>
              <w:pStyle w:val="TableParagraph"/>
              <w:spacing w:before="60" w:after="60" w:line="226" w:lineRule="exact"/>
              <w:jc w:val="center"/>
              <w:rPr>
                <w:rFonts w:ascii="Wingdings" w:eastAsia="Malgun Gothic" w:hAnsi="Wingdings" w:cs="Malgun Gothic"/>
                <w:color w:val="FF0000"/>
                <w:sz w:val="20"/>
                <w:szCs w:val="20"/>
              </w:rPr>
            </w:pPr>
          </w:p>
        </w:tc>
        <w:tc>
          <w:tcPr>
            <w:tcW w:w="1300" w:type="dxa"/>
            <w:tcBorders>
              <w:top w:val="single" w:sz="4" w:space="0" w:color="B0004B"/>
              <w:left w:val="single" w:sz="4" w:space="0" w:color="B0004B"/>
              <w:bottom w:val="single" w:sz="4" w:space="0" w:color="B0004B"/>
              <w:right w:val="single" w:sz="4" w:space="0" w:color="B0004B"/>
            </w:tcBorders>
          </w:tcPr>
          <w:p w14:paraId="56474557" w14:textId="77777777" w:rsidR="00BB5095" w:rsidRPr="00B02898" w:rsidRDefault="00BB5095" w:rsidP="009F253D">
            <w:pPr>
              <w:pStyle w:val="TableParagraph"/>
              <w:spacing w:before="60" w:after="60" w:line="227" w:lineRule="exact"/>
              <w:ind w:left="105"/>
              <w:jc w:val="center"/>
              <w:rPr>
                <w:rFonts w:ascii="Arial" w:eastAsia="Arial" w:hAnsi="Arial" w:cs="Arial"/>
                <w:sz w:val="20"/>
                <w:szCs w:val="20"/>
              </w:rPr>
            </w:pPr>
            <w:r w:rsidRPr="00B02898">
              <w:rPr>
                <w:rFonts w:ascii="Arial" w:eastAsia="Arial" w:hAnsi="Arial" w:cs="Arial"/>
                <w:sz w:val="20"/>
                <w:szCs w:val="20"/>
              </w:rPr>
              <w:t>$129.96</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58" w14:textId="77777777" w:rsidR="00BB5095" w:rsidRPr="00B02898" w:rsidRDefault="00BB5095" w:rsidP="009F253D">
            <w:pPr>
              <w:pStyle w:val="TableParagraph"/>
              <w:spacing w:before="60" w:after="60" w:line="227" w:lineRule="exact"/>
              <w:ind w:left="104"/>
              <w:jc w:val="center"/>
              <w:rPr>
                <w:rFonts w:ascii="Arial" w:eastAsia="Arial" w:hAnsi="Arial" w:cs="Arial"/>
                <w:sz w:val="20"/>
                <w:szCs w:val="20"/>
              </w:rPr>
            </w:pPr>
            <w:r w:rsidRPr="00B02898">
              <w:rPr>
                <w:rFonts w:ascii="Arial" w:eastAsia="Arial" w:hAnsi="Arial" w:cs="Arial"/>
                <w:sz w:val="20"/>
                <w:szCs w:val="20"/>
              </w:rPr>
              <w:t>$134</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59" w14:textId="77777777" w:rsidR="00BB5095" w:rsidRPr="00B02898" w:rsidRDefault="00BB5095" w:rsidP="009F253D">
            <w:pPr>
              <w:pStyle w:val="TableParagraph"/>
              <w:spacing w:before="60" w:after="60" w:line="227" w:lineRule="exact"/>
              <w:ind w:left="103"/>
              <w:jc w:val="center"/>
              <w:rPr>
                <w:rFonts w:ascii="Arial" w:eastAsia="Arial" w:hAnsi="Arial" w:cs="Arial"/>
                <w:sz w:val="20"/>
                <w:szCs w:val="20"/>
              </w:rPr>
            </w:pPr>
            <w:r w:rsidRPr="00B02898">
              <w:rPr>
                <w:rFonts w:ascii="Arial" w:eastAsia="Arial" w:hAnsi="Arial" w:cs="Arial"/>
                <w:sz w:val="20"/>
                <w:szCs w:val="20"/>
              </w:rPr>
              <w:t>$136</w:t>
            </w:r>
            <w:r w:rsidR="009A4466">
              <w:rPr>
                <w:rFonts w:ascii="Arial" w:eastAsia="Arial" w:hAnsi="Arial" w:cs="Arial"/>
                <w:sz w:val="20"/>
                <w:szCs w:val="20"/>
              </w:rPr>
              <w:t>.37</w:t>
            </w:r>
          </w:p>
          <w:p w14:paraId="5647455A" w14:textId="77777777" w:rsidR="00BB5095" w:rsidRPr="00B02898" w:rsidRDefault="00BB5095" w:rsidP="009F253D">
            <w:pPr>
              <w:pStyle w:val="TableParagraph"/>
              <w:spacing w:before="60" w:after="60" w:line="227" w:lineRule="exact"/>
              <w:ind w:left="103"/>
              <w:jc w:val="center"/>
              <w:rPr>
                <w:rFonts w:ascii="Arial" w:eastAsia="Arial" w:hAnsi="Arial" w:cs="Arial"/>
                <w:sz w:val="20"/>
                <w:szCs w:val="20"/>
              </w:rPr>
            </w:pPr>
          </w:p>
        </w:tc>
      </w:tr>
      <w:tr w:rsidR="00767288" w14:paraId="56474565" w14:textId="77777777" w:rsidTr="009F253D">
        <w:trPr>
          <w:trHeight w:hRule="exact" w:val="1077"/>
        </w:trPr>
        <w:tc>
          <w:tcPr>
            <w:tcW w:w="3247" w:type="dxa"/>
            <w:tcBorders>
              <w:top w:val="single" w:sz="4" w:space="0" w:color="B0004B"/>
              <w:left w:val="single" w:sz="4" w:space="0" w:color="B0004B"/>
              <w:right w:val="single" w:sz="4" w:space="0" w:color="B0004B"/>
            </w:tcBorders>
          </w:tcPr>
          <w:p w14:paraId="5647455C" w14:textId="77777777" w:rsidR="00BB5095" w:rsidRPr="005A6382" w:rsidRDefault="00BB5095" w:rsidP="009F253D">
            <w:pPr>
              <w:pStyle w:val="TableParagraph"/>
              <w:spacing w:before="60" w:after="60"/>
              <w:ind w:left="103" w:right="121"/>
              <w:rPr>
                <w:rFonts w:ascii="Arial"/>
                <w:sz w:val="20"/>
              </w:rPr>
            </w:pPr>
            <w:r w:rsidRPr="005A6382">
              <w:rPr>
                <w:rFonts w:ascii="Arial"/>
                <w:sz w:val="20"/>
              </w:rPr>
              <w:t>Level of household preparedness for emergencies and disaster events for which households perceive they are at risk of:</w:t>
            </w:r>
          </w:p>
        </w:tc>
        <w:tc>
          <w:tcPr>
            <w:tcW w:w="895" w:type="dxa"/>
            <w:tcBorders>
              <w:top w:val="single" w:sz="4" w:space="0" w:color="B0004B"/>
              <w:left w:val="single" w:sz="4" w:space="0" w:color="B0004B"/>
              <w:right w:val="single" w:sz="4" w:space="0" w:color="B0004B"/>
            </w:tcBorders>
          </w:tcPr>
          <w:p w14:paraId="5647455D" w14:textId="77777777" w:rsidR="0092321A" w:rsidRDefault="00BB5095" w:rsidP="009F253D">
            <w:pPr>
              <w:pStyle w:val="TableParagraph"/>
              <w:spacing w:before="60" w:after="60" w:line="227" w:lineRule="exact"/>
              <w:ind w:left="103"/>
              <w:rPr>
                <w:rFonts w:ascii="Arial"/>
                <w:sz w:val="20"/>
              </w:rPr>
            </w:pPr>
            <w:r w:rsidRPr="005A6382">
              <w:rPr>
                <w:rFonts w:ascii="Arial"/>
                <w:sz w:val="20"/>
              </w:rPr>
              <w:t>16</w:t>
            </w:r>
          </w:p>
          <w:p w14:paraId="5647455E" w14:textId="77777777" w:rsidR="00BB5095" w:rsidRPr="0092321A" w:rsidRDefault="0092321A" w:rsidP="009F253D">
            <w:pPr>
              <w:tabs>
                <w:tab w:val="left" w:pos="764"/>
              </w:tabs>
              <w:spacing w:before="60" w:after="60"/>
              <w:rPr>
                <w:lang w:eastAsia="en-US"/>
              </w:rPr>
            </w:pPr>
            <w:r>
              <w:rPr>
                <w:lang w:eastAsia="en-US"/>
              </w:rPr>
              <w:tab/>
            </w:r>
          </w:p>
        </w:tc>
        <w:tc>
          <w:tcPr>
            <w:tcW w:w="650" w:type="dxa"/>
            <w:tcBorders>
              <w:top w:val="single" w:sz="4" w:space="0" w:color="B0004B"/>
              <w:left w:val="single" w:sz="4" w:space="0" w:color="B0004B"/>
              <w:right w:val="single" w:sz="4" w:space="0" w:color="B0004B"/>
            </w:tcBorders>
          </w:tcPr>
          <w:p w14:paraId="5647455F" w14:textId="77777777" w:rsidR="00BB5095" w:rsidRPr="005A6382" w:rsidRDefault="00BB5095" w:rsidP="009F253D">
            <w:pPr>
              <w:spacing w:before="60" w:after="60"/>
              <w:jc w:val="center"/>
              <w:rPr>
                <w:rFonts w:ascii="Wingdings" w:eastAsia="Malgun Gothic" w:hAnsi="Wingdings" w:cs="Malgun Gothic"/>
                <w:w w:val="78"/>
                <w:sz w:val="20"/>
              </w:rPr>
            </w:pPr>
            <w:r w:rsidRPr="005A6382">
              <w:rPr>
                <w:rFonts w:ascii="Wingdings" w:eastAsia="Malgun Gothic" w:hAnsi="Wingdings" w:cs="Malgun Gothic"/>
                <w:w w:val="78"/>
                <w:sz w:val="20"/>
              </w:rPr>
              <w:t></w:t>
            </w:r>
          </w:p>
        </w:tc>
        <w:tc>
          <w:tcPr>
            <w:tcW w:w="650" w:type="dxa"/>
            <w:tcBorders>
              <w:top w:val="single" w:sz="4" w:space="0" w:color="B0004B"/>
              <w:left w:val="single" w:sz="4" w:space="0" w:color="B0004B"/>
              <w:right w:val="single" w:sz="4" w:space="0" w:color="B0004B"/>
            </w:tcBorders>
          </w:tcPr>
          <w:p w14:paraId="56474560" w14:textId="77777777" w:rsidR="00BB5095" w:rsidRPr="005A6382" w:rsidRDefault="00BB5095" w:rsidP="009F253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right w:val="single" w:sz="4" w:space="0" w:color="B0004B"/>
            </w:tcBorders>
          </w:tcPr>
          <w:p w14:paraId="56474561" w14:textId="77777777" w:rsidR="00BB5095" w:rsidRPr="005A6382" w:rsidRDefault="00BB5095" w:rsidP="009F253D">
            <w:pPr>
              <w:spacing w:before="60" w:after="60"/>
              <w:jc w:val="center"/>
              <w:rPr>
                <w:rFonts w:ascii="Wingdings" w:hAnsi="Wingdings"/>
              </w:rPr>
            </w:pPr>
          </w:p>
        </w:tc>
        <w:tc>
          <w:tcPr>
            <w:tcW w:w="1300" w:type="dxa"/>
            <w:tcBorders>
              <w:top w:val="single" w:sz="4" w:space="0" w:color="B0004B"/>
              <w:left w:val="single" w:sz="4" w:space="0" w:color="B0004B"/>
              <w:right w:val="single" w:sz="4" w:space="0" w:color="B0004B"/>
            </w:tcBorders>
          </w:tcPr>
          <w:p w14:paraId="56474562" w14:textId="77777777" w:rsidR="00BB5095" w:rsidRPr="005A6382" w:rsidRDefault="00BB5095" w:rsidP="009F253D">
            <w:pPr>
              <w:pStyle w:val="TableParagraph"/>
              <w:spacing w:before="60" w:after="60" w:line="227" w:lineRule="exact"/>
              <w:ind w:left="105"/>
              <w:jc w:val="center"/>
              <w:rPr>
                <w:rFonts w:ascii="Arial"/>
                <w:sz w:val="20"/>
              </w:rPr>
            </w:pPr>
          </w:p>
        </w:tc>
        <w:tc>
          <w:tcPr>
            <w:tcW w:w="1407" w:type="dxa"/>
            <w:tcBorders>
              <w:top w:val="single" w:sz="4" w:space="0" w:color="B0004B"/>
              <w:left w:val="single" w:sz="4" w:space="0" w:color="B0004B"/>
              <w:right w:val="single" w:sz="4" w:space="0" w:color="B0004B"/>
            </w:tcBorders>
            <w:shd w:val="clear" w:color="auto" w:fill="F4BBB2"/>
          </w:tcPr>
          <w:p w14:paraId="56474563" w14:textId="77777777" w:rsidR="00BB5095" w:rsidRPr="00B6142E" w:rsidRDefault="00BB5095" w:rsidP="009F253D">
            <w:pPr>
              <w:pStyle w:val="TableParagraph"/>
              <w:spacing w:before="60" w:after="60" w:line="227" w:lineRule="exact"/>
              <w:ind w:left="104"/>
              <w:jc w:val="center"/>
              <w:rPr>
                <w:rFonts w:ascii="Arial"/>
                <w:color w:val="FF0000"/>
                <w:sz w:val="20"/>
              </w:rPr>
            </w:pPr>
          </w:p>
        </w:tc>
        <w:tc>
          <w:tcPr>
            <w:tcW w:w="1407" w:type="dxa"/>
            <w:tcBorders>
              <w:top w:val="single" w:sz="4" w:space="0" w:color="B0004B"/>
              <w:left w:val="single" w:sz="4" w:space="0" w:color="B0004B"/>
              <w:right w:val="single" w:sz="4" w:space="0" w:color="B0004B"/>
            </w:tcBorders>
            <w:shd w:val="clear" w:color="auto" w:fill="F4BBB2"/>
          </w:tcPr>
          <w:p w14:paraId="56474564" w14:textId="77777777" w:rsidR="00BB5095" w:rsidRPr="00B6142E" w:rsidRDefault="00BB5095" w:rsidP="009F253D">
            <w:pPr>
              <w:pStyle w:val="TableParagraph"/>
              <w:spacing w:before="60" w:after="60" w:line="227" w:lineRule="exact"/>
              <w:ind w:left="103"/>
              <w:jc w:val="center"/>
              <w:rPr>
                <w:rFonts w:ascii="Arial" w:eastAsia="Arial" w:hAnsi="Arial" w:cs="Arial"/>
                <w:color w:val="FF0000"/>
                <w:sz w:val="20"/>
                <w:szCs w:val="20"/>
                <w:highlight w:val="yellow"/>
              </w:rPr>
            </w:pPr>
          </w:p>
        </w:tc>
      </w:tr>
      <w:tr w:rsidR="00767288" w14:paraId="5647456E" w14:textId="77777777" w:rsidTr="009F253D">
        <w:trPr>
          <w:trHeight w:hRule="exact" w:val="397"/>
        </w:trPr>
        <w:tc>
          <w:tcPr>
            <w:tcW w:w="3247" w:type="dxa"/>
            <w:tcBorders>
              <w:left w:val="single" w:sz="4" w:space="0" w:color="B0004B"/>
              <w:right w:val="single" w:sz="4" w:space="0" w:color="B0004B"/>
            </w:tcBorders>
          </w:tcPr>
          <w:p w14:paraId="56474566" w14:textId="77777777" w:rsidR="00BB5095" w:rsidRPr="00B71A07" w:rsidRDefault="00BB5095" w:rsidP="009F253D">
            <w:pPr>
              <w:pStyle w:val="TableParagraph"/>
              <w:numPr>
                <w:ilvl w:val="0"/>
                <w:numId w:val="80"/>
              </w:numPr>
              <w:spacing w:before="60" w:after="60"/>
              <w:ind w:left="436" w:right="121" w:hanging="283"/>
              <w:rPr>
                <w:rFonts w:ascii="Arial"/>
                <w:sz w:val="20"/>
              </w:rPr>
            </w:pPr>
            <w:r w:rsidRPr="00B71A07">
              <w:rPr>
                <w:rFonts w:ascii="Arial"/>
                <w:sz w:val="20"/>
              </w:rPr>
              <w:t>Bushfire</w:t>
            </w:r>
          </w:p>
        </w:tc>
        <w:tc>
          <w:tcPr>
            <w:tcW w:w="895" w:type="dxa"/>
            <w:tcBorders>
              <w:left w:val="single" w:sz="4" w:space="0" w:color="B0004B"/>
              <w:right w:val="single" w:sz="4" w:space="0" w:color="B0004B"/>
            </w:tcBorders>
          </w:tcPr>
          <w:p w14:paraId="56474567" w14:textId="77777777" w:rsidR="00BB5095" w:rsidRDefault="00BB5095" w:rsidP="009F253D">
            <w:pPr>
              <w:pStyle w:val="TableParagraph"/>
              <w:spacing w:before="60" w:after="60" w:line="227" w:lineRule="exact"/>
              <w:ind w:left="103"/>
              <w:rPr>
                <w:rFonts w:ascii="Arial"/>
                <w:color w:val="FF0000"/>
                <w:sz w:val="20"/>
              </w:rPr>
            </w:pPr>
          </w:p>
        </w:tc>
        <w:tc>
          <w:tcPr>
            <w:tcW w:w="650" w:type="dxa"/>
            <w:tcBorders>
              <w:left w:val="single" w:sz="4" w:space="0" w:color="B0004B"/>
              <w:right w:val="single" w:sz="4" w:space="0" w:color="B0004B"/>
            </w:tcBorders>
          </w:tcPr>
          <w:p w14:paraId="56474568" w14:textId="77777777"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14:paraId="56474569" w14:textId="77777777"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14:paraId="5647456A" w14:textId="77777777" w:rsidR="00BB5095" w:rsidRPr="00B6142E" w:rsidRDefault="00BB5095" w:rsidP="009F253D">
            <w:pPr>
              <w:spacing w:before="60" w:after="60"/>
              <w:jc w:val="center"/>
              <w:rPr>
                <w:rFonts w:ascii="Wingdings" w:hAnsi="Wingdings"/>
                <w:color w:val="FF0000"/>
              </w:rPr>
            </w:pPr>
          </w:p>
        </w:tc>
        <w:tc>
          <w:tcPr>
            <w:tcW w:w="1300" w:type="dxa"/>
            <w:tcBorders>
              <w:left w:val="single" w:sz="4" w:space="0" w:color="B0004B"/>
              <w:right w:val="single" w:sz="4" w:space="0" w:color="B0004B"/>
            </w:tcBorders>
          </w:tcPr>
          <w:p w14:paraId="5647456B" w14:textId="77777777" w:rsidR="00BB5095" w:rsidRPr="003A44AC" w:rsidRDefault="00BB5095" w:rsidP="009F253D">
            <w:pPr>
              <w:pStyle w:val="TableParagraph"/>
              <w:spacing w:before="60" w:after="60" w:line="227" w:lineRule="exact"/>
              <w:ind w:left="105"/>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14:paraId="5647456C" w14:textId="77777777" w:rsidR="00BB5095" w:rsidRPr="003A44AC" w:rsidRDefault="00BB5095" w:rsidP="009F253D">
            <w:pPr>
              <w:pStyle w:val="TableParagraph"/>
              <w:spacing w:before="60" w:after="60" w:line="227" w:lineRule="exact"/>
              <w:ind w:left="104"/>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14:paraId="5647456D" w14:textId="77777777" w:rsidR="00BB5095" w:rsidRPr="00B71A07" w:rsidRDefault="00BB5095" w:rsidP="009F253D">
            <w:pPr>
              <w:pStyle w:val="TableParagraph"/>
              <w:spacing w:before="60" w:after="60" w:line="227" w:lineRule="exact"/>
              <w:ind w:left="103"/>
              <w:jc w:val="center"/>
              <w:rPr>
                <w:rFonts w:ascii="Arial"/>
                <w:sz w:val="20"/>
              </w:rPr>
            </w:pPr>
            <w:r w:rsidRPr="00B71A07">
              <w:rPr>
                <w:rFonts w:ascii="Arial"/>
                <w:sz w:val="20"/>
              </w:rPr>
              <w:t>48%</w:t>
            </w:r>
          </w:p>
        </w:tc>
      </w:tr>
      <w:tr w:rsidR="00767288" w14:paraId="56474577" w14:textId="77777777" w:rsidTr="009F253D">
        <w:trPr>
          <w:trHeight w:hRule="exact" w:val="397"/>
        </w:trPr>
        <w:tc>
          <w:tcPr>
            <w:tcW w:w="3247" w:type="dxa"/>
            <w:tcBorders>
              <w:left w:val="single" w:sz="4" w:space="0" w:color="B0004B"/>
              <w:right w:val="single" w:sz="4" w:space="0" w:color="B0004B"/>
            </w:tcBorders>
          </w:tcPr>
          <w:p w14:paraId="5647456F" w14:textId="77777777" w:rsidR="00BB5095" w:rsidRPr="00B71A07" w:rsidRDefault="00BB5095" w:rsidP="009F253D">
            <w:pPr>
              <w:pStyle w:val="TableParagraph"/>
              <w:numPr>
                <w:ilvl w:val="0"/>
                <w:numId w:val="80"/>
              </w:numPr>
              <w:spacing w:before="60" w:after="60"/>
              <w:ind w:left="436" w:right="121" w:hanging="283"/>
              <w:rPr>
                <w:rFonts w:ascii="Arial"/>
                <w:sz w:val="20"/>
              </w:rPr>
            </w:pPr>
            <w:r w:rsidRPr="00B71A07">
              <w:rPr>
                <w:rFonts w:ascii="Arial"/>
                <w:sz w:val="20"/>
              </w:rPr>
              <w:t>Storm</w:t>
            </w:r>
          </w:p>
        </w:tc>
        <w:tc>
          <w:tcPr>
            <w:tcW w:w="895" w:type="dxa"/>
            <w:tcBorders>
              <w:left w:val="single" w:sz="4" w:space="0" w:color="B0004B"/>
              <w:right w:val="single" w:sz="4" w:space="0" w:color="B0004B"/>
            </w:tcBorders>
          </w:tcPr>
          <w:p w14:paraId="56474570" w14:textId="77777777" w:rsidR="00BB5095" w:rsidRDefault="00BB5095" w:rsidP="009F253D">
            <w:pPr>
              <w:pStyle w:val="TableParagraph"/>
              <w:spacing w:before="60" w:after="60" w:line="227" w:lineRule="exact"/>
              <w:ind w:left="103"/>
              <w:rPr>
                <w:rFonts w:ascii="Arial"/>
                <w:color w:val="FF0000"/>
                <w:sz w:val="20"/>
              </w:rPr>
            </w:pPr>
          </w:p>
        </w:tc>
        <w:tc>
          <w:tcPr>
            <w:tcW w:w="650" w:type="dxa"/>
            <w:tcBorders>
              <w:left w:val="single" w:sz="4" w:space="0" w:color="B0004B"/>
              <w:right w:val="single" w:sz="4" w:space="0" w:color="B0004B"/>
            </w:tcBorders>
          </w:tcPr>
          <w:p w14:paraId="56474571" w14:textId="77777777"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14:paraId="56474572" w14:textId="77777777"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14:paraId="56474573" w14:textId="77777777" w:rsidR="00BB5095" w:rsidRPr="00B6142E" w:rsidRDefault="00BB5095" w:rsidP="009F253D">
            <w:pPr>
              <w:spacing w:before="60" w:after="60"/>
              <w:jc w:val="center"/>
              <w:rPr>
                <w:rFonts w:ascii="Wingdings" w:hAnsi="Wingdings"/>
                <w:color w:val="FF0000"/>
              </w:rPr>
            </w:pPr>
          </w:p>
        </w:tc>
        <w:tc>
          <w:tcPr>
            <w:tcW w:w="1300" w:type="dxa"/>
            <w:tcBorders>
              <w:left w:val="single" w:sz="4" w:space="0" w:color="B0004B"/>
              <w:right w:val="single" w:sz="4" w:space="0" w:color="B0004B"/>
            </w:tcBorders>
          </w:tcPr>
          <w:p w14:paraId="56474574" w14:textId="77777777" w:rsidR="00BB5095" w:rsidRPr="003A44AC" w:rsidRDefault="00BB5095" w:rsidP="009F253D">
            <w:pPr>
              <w:pStyle w:val="TableParagraph"/>
              <w:spacing w:before="60" w:after="60" w:line="227" w:lineRule="exact"/>
              <w:ind w:left="105"/>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14:paraId="56474575" w14:textId="77777777" w:rsidR="00BB5095" w:rsidRPr="003A44AC" w:rsidRDefault="00BB5095" w:rsidP="009F253D">
            <w:pPr>
              <w:pStyle w:val="TableParagraph"/>
              <w:spacing w:before="60" w:after="60" w:line="227" w:lineRule="exact"/>
              <w:ind w:left="104"/>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14:paraId="56474576" w14:textId="77777777" w:rsidR="00BB5095" w:rsidRPr="00B71A07" w:rsidRDefault="00BB5095" w:rsidP="009F253D">
            <w:pPr>
              <w:pStyle w:val="TableParagraph"/>
              <w:spacing w:before="60" w:after="60" w:line="227" w:lineRule="exact"/>
              <w:ind w:left="103"/>
              <w:jc w:val="center"/>
              <w:rPr>
                <w:rFonts w:ascii="Arial"/>
                <w:sz w:val="20"/>
              </w:rPr>
            </w:pPr>
            <w:r w:rsidRPr="00B71A07">
              <w:rPr>
                <w:rFonts w:ascii="Arial"/>
                <w:sz w:val="20"/>
              </w:rPr>
              <w:t>51%</w:t>
            </w:r>
          </w:p>
        </w:tc>
      </w:tr>
      <w:tr w:rsidR="00767288" w14:paraId="56474580" w14:textId="77777777" w:rsidTr="009F253D">
        <w:trPr>
          <w:trHeight w:hRule="exact" w:val="397"/>
        </w:trPr>
        <w:tc>
          <w:tcPr>
            <w:tcW w:w="3247" w:type="dxa"/>
            <w:tcBorders>
              <w:left w:val="single" w:sz="4" w:space="0" w:color="B0004B"/>
              <w:right w:val="single" w:sz="4" w:space="0" w:color="B0004B"/>
            </w:tcBorders>
          </w:tcPr>
          <w:p w14:paraId="56474578" w14:textId="77777777" w:rsidR="00BB5095" w:rsidRPr="00B71A07" w:rsidRDefault="00BB5095" w:rsidP="009F253D">
            <w:pPr>
              <w:pStyle w:val="TableParagraph"/>
              <w:numPr>
                <w:ilvl w:val="0"/>
                <w:numId w:val="80"/>
              </w:numPr>
              <w:spacing w:before="60" w:after="60"/>
              <w:ind w:left="436" w:right="121" w:hanging="283"/>
              <w:rPr>
                <w:rFonts w:ascii="Arial"/>
                <w:sz w:val="20"/>
              </w:rPr>
            </w:pPr>
            <w:r w:rsidRPr="00B71A07">
              <w:rPr>
                <w:rFonts w:ascii="Arial"/>
                <w:sz w:val="20"/>
              </w:rPr>
              <w:t>Heatwave</w:t>
            </w:r>
          </w:p>
        </w:tc>
        <w:tc>
          <w:tcPr>
            <w:tcW w:w="895" w:type="dxa"/>
            <w:tcBorders>
              <w:left w:val="single" w:sz="4" w:space="0" w:color="B0004B"/>
              <w:right w:val="single" w:sz="4" w:space="0" w:color="B0004B"/>
            </w:tcBorders>
          </w:tcPr>
          <w:p w14:paraId="56474579" w14:textId="77777777" w:rsidR="00BB5095" w:rsidRDefault="00BB5095" w:rsidP="009F253D">
            <w:pPr>
              <w:pStyle w:val="TableParagraph"/>
              <w:spacing w:before="60" w:after="60" w:line="227" w:lineRule="exact"/>
              <w:ind w:left="103"/>
              <w:rPr>
                <w:rFonts w:ascii="Arial"/>
                <w:color w:val="FF0000"/>
                <w:sz w:val="20"/>
              </w:rPr>
            </w:pPr>
          </w:p>
        </w:tc>
        <w:tc>
          <w:tcPr>
            <w:tcW w:w="650" w:type="dxa"/>
            <w:tcBorders>
              <w:left w:val="single" w:sz="4" w:space="0" w:color="B0004B"/>
              <w:right w:val="single" w:sz="4" w:space="0" w:color="B0004B"/>
            </w:tcBorders>
          </w:tcPr>
          <w:p w14:paraId="5647457A" w14:textId="77777777"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14:paraId="5647457B" w14:textId="77777777"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right w:val="single" w:sz="4" w:space="0" w:color="B0004B"/>
            </w:tcBorders>
          </w:tcPr>
          <w:p w14:paraId="5647457C" w14:textId="77777777" w:rsidR="00BB5095" w:rsidRPr="00B6142E" w:rsidRDefault="00BB5095" w:rsidP="009F253D">
            <w:pPr>
              <w:spacing w:before="60" w:after="60"/>
              <w:jc w:val="center"/>
              <w:rPr>
                <w:rFonts w:ascii="Wingdings" w:hAnsi="Wingdings"/>
                <w:color w:val="FF0000"/>
              </w:rPr>
            </w:pPr>
          </w:p>
        </w:tc>
        <w:tc>
          <w:tcPr>
            <w:tcW w:w="1300" w:type="dxa"/>
            <w:tcBorders>
              <w:left w:val="single" w:sz="4" w:space="0" w:color="B0004B"/>
              <w:right w:val="single" w:sz="4" w:space="0" w:color="B0004B"/>
            </w:tcBorders>
          </w:tcPr>
          <w:p w14:paraId="5647457D" w14:textId="77777777" w:rsidR="00BB5095" w:rsidRPr="003A44AC" w:rsidRDefault="00BB5095" w:rsidP="009F253D">
            <w:pPr>
              <w:pStyle w:val="TableParagraph"/>
              <w:spacing w:before="60" w:after="60" w:line="227" w:lineRule="exact"/>
              <w:ind w:left="105"/>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14:paraId="5647457E" w14:textId="77777777" w:rsidR="00BB5095" w:rsidRPr="003A44AC" w:rsidRDefault="00BB5095" w:rsidP="009F253D">
            <w:pPr>
              <w:pStyle w:val="TableParagraph"/>
              <w:spacing w:before="60" w:after="60" w:line="227" w:lineRule="exact"/>
              <w:ind w:left="104"/>
              <w:jc w:val="center"/>
              <w:rPr>
                <w:rFonts w:ascii="Arial"/>
                <w:sz w:val="20"/>
              </w:rPr>
            </w:pPr>
            <w:r w:rsidRPr="003A44AC">
              <w:rPr>
                <w:rFonts w:ascii="Arial"/>
                <w:sz w:val="20"/>
              </w:rPr>
              <w:t>-</w:t>
            </w:r>
          </w:p>
        </w:tc>
        <w:tc>
          <w:tcPr>
            <w:tcW w:w="1407" w:type="dxa"/>
            <w:tcBorders>
              <w:left w:val="single" w:sz="4" w:space="0" w:color="B0004B"/>
              <w:right w:val="single" w:sz="4" w:space="0" w:color="B0004B"/>
            </w:tcBorders>
            <w:shd w:val="clear" w:color="auto" w:fill="F4BBB2"/>
          </w:tcPr>
          <w:p w14:paraId="5647457F" w14:textId="77777777" w:rsidR="00BB5095" w:rsidRPr="00B71A07" w:rsidRDefault="00BB5095" w:rsidP="009F253D">
            <w:pPr>
              <w:pStyle w:val="TableParagraph"/>
              <w:spacing w:before="60" w:after="60" w:line="227" w:lineRule="exact"/>
              <w:ind w:left="103"/>
              <w:jc w:val="center"/>
              <w:rPr>
                <w:rFonts w:ascii="Arial"/>
                <w:sz w:val="20"/>
              </w:rPr>
            </w:pPr>
            <w:r w:rsidRPr="00B71A07">
              <w:rPr>
                <w:rFonts w:ascii="Arial"/>
                <w:sz w:val="20"/>
              </w:rPr>
              <w:t>57%</w:t>
            </w:r>
          </w:p>
        </w:tc>
      </w:tr>
      <w:tr w:rsidR="00767288" w14:paraId="56474589" w14:textId="77777777" w:rsidTr="009F253D">
        <w:trPr>
          <w:trHeight w:hRule="exact" w:val="397"/>
        </w:trPr>
        <w:tc>
          <w:tcPr>
            <w:tcW w:w="3247" w:type="dxa"/>
            <w:tcBorders>
              <w:left w:val="single" w:sz="4" w:space="0" w:color="B0004B"/>
              <w:bottom w:val="single" w:sz="4" w:space="0" w:color="B0004B"/>
              <w:right w:val="single" w:sz="4" w:space="0" w:color="B0004B"/>
            </w:tcBorders>
          </w:tcPr>
          <w:p w14:paraId="56474581" w14:textId="77777777" w:rsidR="00BB5095" w:rsidRPr="00B71A07" w:rsidRDefault="00BB5095" w:rsidP="009F253D">
            <w:pPr>
              <w:pStyle w:val="TableParagraph"/>
              <w:numPr>
                <w:ilvl w:val="0"/>
                <w:numId w:val="80"/>
              </w:numPr>
              <w:spacing w:before="60" w:after="60"/>
              <w:ind w:left="436" w:right="121" w:hanging="283"/>
              <w:rPr>
                <w:rFonts w:ascii="Arial"/>
                <w:sz w:val="20"/>
              </w:rPr>
            </w:pPr>
            <w:r w:rsidRPr="00B71A07">
              <w:rPr>
                <w:rFonts w:ascii="Arial"/>
                <w:sz w:val="20"/>
              </w:rPr>
              <w:t>Cyclone</w:t>
            </w:r>
          </w:p>
        </w:tc>
        <w:tc>
          <w:tcPr>
            <w:tcW w:w="895" w:type="dxa"/>
            <w:tcBorders>
              <w:left w:val="single" w:sz="4" w:space="0" w:color="B0004B"/>
              <w:bottom w:val="single" w:sz="4" w:space="0" w:color="B0004B"/>
              <w:right w:val="single" w:sz="4" w:space="0" w:color="B0004B"/>
            </w:tcBorders>
          </w:tcPr>
          <w:p w14:paraId="56474582" w14:textId="77777777" w:rsidR="00BB5095" w:rsidRDefault="00BB5095" w:rsidP="009F253D">
            <w:pPr>
              <w:pStyle w:val="TableParagraph"/>
              <w:spacing w:before="60" w:after="60" w:line="227" w:lineRule="exact"/>
              <w:ind w:left="103"/>
              <w:rPr>
                <w:rFonts w:ascii="Arial"/>
                <w:color w:val="FF0000"/>
                <w:sz w:val="20"/>
              </w:rPr>
            </w:pPr>
          </w:p>
        </w:tc>
        <w:tc>
          <w:tcPr>
            <w:tcW w:w="650" w:type="dxa"/>
            <w:tcBorders>
              <w:left w:val="single" w:sz="4" w:space="0" w:color="B0004B"/>
              <w:bottom w:val="single" w:sz="4" w:space="0" w:color="B0004B"/>
              <w:right w:val="single" w:sz="4" w:space="0" w:color="B0004B"/>
            </w:tcBorders>
          </w:tcPr>
          <w:p w14:paraId="56474583" w14:textId="77777777"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bottom w:val="single" w:sz="4" w:space="0" w:color="B0004B"/>
              <w:right w:val="single" w:sz="4" w:space="0" w:color="B0004B"/>
            </w:tcBorders>
          </w:tcPr>
          <w:p w14:paraId="56474584" w14:textId="77777777" w:rsidR="00BB5095" w:rsidRPr="00B6142E" w:rsidRDefault="00BB5095" w:rsidP="009F253D">
            <w:pPr>
              <w:spacing w:before="60" w:after="60"/>
              <w:jc w:val="center"/>
              <w:rPr>
                <w:rFonts w:ascii="Wingdings" w:eastAsia="Malgun Gothic" w:hAnsi="Wingdings" w:cs="Malgun Gothic"/>
                <w:color w:val="FF0000"/>
                <w:w w:val="78"/>
                <w:sz w:val="20"/>
              </w:rPr>
            </w:pPr>
          </w:p>
        </w:tc>
        <w:tc>
          <w:tcPr>
            <w:tcW w:w="650" w:type="dxa"/>
            <w:tcBorders>
              <w:left w:val="single" w:sz="4" w:space="0" w:color="B0004B"/>
              <w:bottom w:val="single" w:sz="4" w:space="0" w:color="B0004B"/>
              <w:right w:val="single" w:sz="4" w:space="0" w:color="B0004B"/>
            </w:tcBorders>
          </w:tcPr>
          <w:p w14:paraId="56474585" w14:textId="77777777" w:rsidR="00BB5095" w:rsidRPr="00B6142E" w:rsidRDefault="00BB5095" w:rsidP="009F253D">
            <w:pPr>
              <w:spacing w:before="60" w:after="60"/>
              <w:jc w:val="center"/>
              <w:rPr>
                <w:rFonts w:ascii="Wingdings" w:hAnsi="Wingdings"/>
                <w:color w:val="FF0000"/>
              </w:rPr>
            </w:pPr>
          </w:p>
        </w:tc>
        <w:tc>
          <w:tcPr>
            <w:tcW w:w="1300" w:type="dxa"/>
            <w:tcBorders>
              <w:left w:val="single" w:sz="4" w:space="0" w:color="B0004B"/>
              <w:bottom w:val="single" w:sz="4" w:space="0" w:color="B0004B"/>
              <w:right w:val="single" w:sz="4" w:space="0" w:color="B0004B"/>
            </w:tcBorders>
          </w:tcPr>
          <w:p w14:paraId="56474586" w14:textId="77777777" w:rsidR="00BB5095" w:rsidRPr="003A44AC" w:rsidRDefault="00BB5095" w:rsidP="009F253D">
            <w:pPr>
              <w:pStyle w:val="TableParagraph"/>
              <w:spacing w:before="60" w:after="60" w:line="227" w:lineRule="exact"/>
              <w:ind w:left="105"/>
              <w:jc w:val="center"/>
              <w:rPr>
                <w:rFonts w:ascii="Arial"/>
                <w:sz w:val="20"/>
              </w:rPr>
            </w:pPr>
            <w:r w:rsidRPr="003A44AC">
              <w:rPr>
                <w:rFonts w:ascii="Arial"/>
                <w:sz w:val="20"/>
              </w:rPr>
              <w:t>-</w:t>
            </w:r>
          </w:p>
        </w:tc>
        <w:tc>
          <w:tcPr>
            <w:tcW w:w="1407" w:type="dxa"/>
            <w:tcBorders>
              <w:left w:val="single" w:sz="4" w:space="0" w:color="B0004B"/>
              <w:bottom w:val="single" w:sz="4" w:space="0" w:color="B0004B"/>
              <w:right w:val="single" w:sz="4" w:space="0" w:color="B0004B"/>
            </w:tcBorders>
            <w:shd w:val="clear" w:color="auto" w:fill="F4BBB2"/>
          </w:tcPr>
          <w:p w14:paraId="56474587" w14:textId="77777777" w:rsidR="00BB5095" w:rsidRPr="003A44AC" w:rsidRDefault="00BB5095" w:rsidP="009F253D">
            <w:pPr>
              <w:pStyle w:val="TableParagraph"/>
              <w:spacing w:before="60" w:after="60" w:line="227" w:lineRule="exact"/>
              <w:ind w:left="104"/>
              <w:jc w:val="center"/>
              <w:rPr>
                <w:rFonts w:ascii="Arial"/>
                <w:sz w:val="20"/>
              </w:rPr>
            </w:pPr>
            <w:r w:rsidRPr="003A44AC">
              <w:rPr>
                <w:rFonts w:ascii="Arial"/>
                <w:sz w:val="20"/>
              </w:rPr>
              <w:t>-</w:t>
            </w:r>
          </w:p>
        </w:tc>
        <w:tc>
          <w:tcPr>
            <w:tcW w:w="1407" w:type="dxa"/>
            <w:tcBorders>
              <w:left w:val="single" w:sz="4" w:space="0" w:color="B0004B"/>
              <w:bottom w:val="single" w:sz="4" w:space="0" w:color="B0004B"/>
              <w:right w:val="single" w:sz="4" w:space="0" w:color="B0004B"/>
            </w:tcBorders>
            <w:shd w:val="clear" w:color="auto" w:fill="F4BBB2"/>
          </w:tcPr>
          <w:p w14:paraId="56474588" w14:textId="77777777" w:rsidR="00BB5095" w:rsidRPr="00B71A07" w:rsidRDefault="00BB5095" w:rsidP="009F253D">
            <w:pPr>
              <w:pStyle w:val="TableParagraph"/>
              <w:spacing w:before="60" w:after="60" w:line="227" w:lineRule="exact"/>
              <w:ind w:left="103"/>
              <w:jc w:val="center"/>
              <w:rPr>
                <w:rFonts w:ascii="Arial"/>
                <w:sz w:val="20"/>
              </w:rPr>
            </w:pPr>
            <w:r w:rsidRPr="00B71A07">
              <w:rPr>
                <w:rFonts w:ascii="Arial"/>
                <w:sz w:val="20"/>
              </w:rPr>
              <w:t>51%</w:t>
            </w:r>
          </w:p>
        </w:tc>
      </w:tr>
      <w:tr w:rsidR="00767288" w14:paraId="56474592" w14:textId="77777777" w:rsidTr="009F253D">
        <w:trPr>
          <w:trHeight w:hRule="exact" w:val="715"/>
        </w:trPr>
        <w:tc>
          <w:tcPr>
            <w:tcW w:w="3247" w:type="dxa"/>
            <w:tcBorders>
              <w:top w:val="single" w:sz="4" w:space="0" w:color="B0004B"/>
              <w:left w:val="single" w:sz="4" w:space="0" w:color="B0004B"/>
              <w:bottom w:val="single" w:sz="4" w:space="0" w:color="B0004B"/>
              <w:right w:val="single" w:sz="4" w:space="0" w:color="B0004B"/>
            </w:tcBorders>
          </w:tcPr>
          <w:p w14:paraId="5647458A" w14:textId="77777777" w:rsidR="00BB5095" w:rsidRPr="00835EE0" w:rsidRDefault="00BB5095" w:rsidP="009F253D">
            <w:pPr>
              <w:pStyle w:val="TableParagraph"/>
              <w:spacing w:before="60"/>
              <w:ind w:left="103" w:right="121"/>
              <w:rPr>
                <w:rFonts w:ascii="Arial"/>
                <w:sz w:val="20"/>
              </w:rPr>
            </w:pPr>
            <w:r w:rsidRPr="00835EE0">
              <w:rPr>
                <w:rFonts w:ascii="Arial"/>
                <w:sz w:val="20"/>
              </w:rPr>
              <w:t>Percentage of the community that understand their local hazards</w:t>
            </w:r>
          </w:p>
        </w:tc>
        <w:tc>
          <w:tcPr>
            <w:tcW w:w="895" w:type="dxa"/>
            <w:tcBorders>
              <w:top w:val="single" w:sz="4" w:space="0" w:color="B0004B"/>
              <w:left w:val="single" w:sz="4" w:space="0" w:color="B0004B"/>
              <w:bottom w:val="single" w:sz="4" w:space="0" w:color="B0004B"/>
              <w:right w:val="single" w:sz="4" w:space="0" w:color="B0004B"/>
            </w:tcBorders>
          </w:tcPr>
          <w:p w14:paraId="5647458B" w14:textId="77777777" w:rsidR="00BB5095" w:rsidRPr="00835EE0" w:rsidRDefault="00BB5095" w:rsidP="00BB5095">
            <w:pPr>
              <w:pStyle w:val="TableParagraph"/>
              <w:spacing w:before="60" w:line="227" w:lineRule="exact"/>
              <w:ind w:left="103"/>
              <w:rPr>
                <w:rFonts w:ascii="Arial"/>
                <w:sz w:val="20"/>
              </w:rPr>
            </w:pPr>
            <w:r w:rsidRPr="00835EE0">
              <w:rPr>
                <w:rFonts w:ascii="Arial"/>
                <w:sz w:val="20"/>
              </w:rPr>
              <w:t>17</w:t>
            </w:r>
          </w:p>
        </w:tc>
        <w:tc>
          <w:tcPr>
            <w:tcW w:w="650" w:type="dxa"/>
            <w:tcBorders>
              <w:top w:val="single" w:sz="4" w:space="0" w:color="B0004B"/>
              <w:left w:val="single" w:sz="4" w:space="0" w:color="B0004B"/>
              <w:bottom w:val="single" w:sz="4" w:space="0" w:color="B0004B"/>
              <w:right w:val="single" w:sz="4" w:space="0" w:color="B0004B"/>
            </w:tcBorders>
          </w:tcPr>
          <w:p w14:paraId="5647458C" w14:textId="77777777" w:rsidR="00BB5095" w:rsidRPr="00835EE0" w:rsidRDefault="00BB5095" w:rsidP="00BB5095">
            <w:pPr>
              <w:spacing w:before="60"/>
              <w:jc w:val="center"/>
              <w:rPr>
                <w:rFonts w:ascii="Wingdings" w:eastAsia="Malgun Gothic" w:hAnsi="Wingdings" w:cs="Malgun Gothic"/>
                <w:w w:val="78"/>
                <w:sz w:val="20"/>
              </w:rPr>
            </w:pPr>
            <w:r w:rsidRPr="00835EE0">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8D" w14:textId="77777777" w:rsidR="00BB5095" w:rsidRPr="00835EE0" w:rsidRDefault="00BB5095" w:rsidP="00BB5095">
            <w:pPr>
              <w:spacing w:before="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58E" w14:textId="77777777" w:rsidR="00BB5095" w:rsidRPr="00835EE0" w:rsidRDefault="00BB5095" w:rsidP="00BB5095">
            <w:pPr>
              <w:spacing w:before="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58F" w14:textId="77777777" w:rsidR="00BB5095" w:rsidRPr="00835EE0" w:rsidRDefault="00BB5095" w:rsidP="00BB5095">
            <w:pPr>
              <w:pStyle w:val="TableParagraph"/>
              <w:spacing w:before="60" w:line="227" w:lineRule="exact"/>
              <w:ind w:left="105"/>
              <w:jc w:val="center"/>
              <w:rPr>
                <w:rFonts w:ascii="Arial"/>
                <w:sz w:val="20"/>
              </w:rPr>
            </w:pPr>
            <w:r w:rsidRPr="00835EE0">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90" w14:textId="77777777" w:rsidR="00BB5095" w:rsidRPr="00835EE0" w:rsidRDefault="00BB5095" w:rsidP="00BB5095">
            <w:pPr>
              <w:pStyle w:val="TableParagraph"/>
              <w:spacing w:before="60" w:line="227" w:lineRule="exact"/>
              <w:ind w:left="104"/>
              <w:jc w:val="center"/>
              <w:rPr>
                <w:rFonts w:ascii="Arial"/>
                <w:sz w:val="20"/>
              </w:rPr>
            </w:pPr>
            <w:r w:rsidRPr="00835EE0">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91" w14:textId="77777777" w:rsidR="00BB5095" w:rsidRPr="00835EE0" w:rsidRDefault="00BB5095" w:rsidP="00BB5095">
            <w:pPr>
              <w:pStyle w:val="TableParagraph"/>
              <w:spacing w:before="60" w:line="227" w:lineRule="exact"/>
              <w:ind w:left="103"/>
              <w:jc w:val="center"/>
              <w:rPr>
                <w:rFonts w:ascii="Arial" w:eastAsia="Arial" w:hAnsi="Arial" w:cs="Arial"/>
                <w:sz w:val="20"/>
                <w:szCs w:val="20"/>
              </w:rPr>
            </w:pPr>
            <w:r w:rsidRPr="00835EE0">
              <w:rPr>
                <w:rFonts w:ascii="Arial" w:eastAsia="Arial" w:hAnsi="Arial" w:cs="Arial"/>
                <w:sz w:val="20"/>
                <w:szCs w:val="20"/>
              </w:rPr>
              <w:t>-</w:t>
            </w:r>
          </w:p>
        </w:tc>
      </w:tr>
      <w:tr w:rsidR="00767288" w14:paraId="5647459B" w14:textId="77777777" w:rsidTr="00A94ACC">
        <w:trPr>
          <w:trHeight w:hRule="exact" w:val="624"/>
        </w:trPr>
        <w:tc>
          <w:tcPr>
            <w:tcW w:w="3247" w:type="dxa"/>
            <w:tcBorders>
              <w:top w:val="single" w:sz="4" w:space="0" w:color="B0004B"/>
              <w:left w:val="single" w:sz="4" w:space="0" w:color="B0004B"/>
              <w:bottom w:val="single" w:sz="4" w:space="0" w:color="B0004B"/>
              <w:right w:val="single" w:sz="4" w:space="0" w:color="B0004B"/>
            </w:tcBorders>
          </w:tcPr>
          <w:p w14:paraId="56474593" w14:textId="77777777" w:rsidR="00BB5095" w:rsidRDefault="00BB5095" w:rsidP="00A94ACC">
            <w:pPr>
              <w:pStyle w:val="TableParagraph"/>
              <w:spacing w:before="60" w:after="60"/>
              <w:ind w:left="103" w:right="121"/>
              <w:rPr>
                <w:rFonts w:ascii="Arial"/>
                <w:sz w:val="20"/>
              </w:rPr>
            </w:pPr>
            <w:r w:rsidRPr="009A620F">
              <w:rPr>
                <w:rFonts w:ascii="Arial"/>
                <w:sz w:val="20"/>
              </w:rPr>
              <w:t>Percentage of households with operational smoke alarms</w:t>
            </w:r>
          </w:p>
        </w:tc>
        <w:tc>
          <w:tcPr>
            <w:tcW w:w="895" w:type="dxa"/>
            <w:tcBorders>
              <w:top w:val="single" w:sz="4" w:space="0" w:color="B0004B"/>
              <w:left w:val="single" w:sz="4" w:space="0" w:color="B0004B"/>
              <w:bottom w:val="single" w:sz="4" w:space="0" w:color="B0004B"/>
              <w:right w:val="single" w:sz="4" w:space="0" w:color="B0004B"/>
            </w:tcBorders>
          </w:tcPr>
          <w:p w14:paraId="56474594" w14:textId="77777777" w:rsidR="00BB5095" w:rsidRDefault="00BB5095" w:rsidP="00A94ACC">
            <w:pPr>
              <w:pStyle w:val="TableParagraph"/>
              <w:spacing w:before="60" w:after="60" w:line="227" w:lineRule="exact"/>
              <w:ind w:left="103"/>
              <w:rPr>
                <w:rFonts w:ascii="Arial"/>
                <w:sz w:val="20"/>
              </w:rPr>
            </w:pPr>
            <w:r>
              <w:rPr>
                <w:rFonts w:ascii="Arial"/>
                <w:sz w:val="20"/>
              </w:rPr>
              <w:t>18</w:t>
            </w:r>
          </w:p>
        </w:tc>
        <w:tc>
          <w:tcPr>
            <w:tcW w:w="650" w:type="dxa"/>
            <w:tcBorders>
              <w:top w:val="single" w:sz="4" w:space="0" w:color="B0004B"/>
              <w:left w:val="single" w:sz="4" w:space="0" w:color="B0004B"/>
              <w:bottom w:val="single" w:sz="4" w:space="0" w:color="B0004B"/>
              <w:right w:val="single" w:sz="4" w:space="0" w:color="B0004B"/>
            </w:tcBorders>
          </w:tcPr>
          <w:p w14:paraId="56474595" w14:textId="77777777" w:rsidR="00BB5095" w:rsidRPr="001974C8" w:rsidRDefault="00BB5095" w:rsidP="00A94ACC">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96" w14:textId="77777777" w:rsidR="00BB5095" w:rsidRPr="005A3F5E" w:rsidRDefault="00BB5095" w:rsidP="00A94ACC">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597" w14:textId="77777777" w:rsidR="00BB5095" w:rsidRPr="00C61021" w:rsidRDefault="00BB5095" w:rsidP="00A94ACC">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598" w14:textId="77777777" w:rsidR="00BB5095" w:rsidRPr="002F53D2" w:rsidRDefault="00BB5095" w:rsidP="00A94ACC">
            <w:pPr>
              <w:pStyle w:val="TableParagraph"/>
              <w:spacing w:before="60" w:after="60" w:line="227" w:lineRule="exact"/>
              <w:ind w:left="105"/>
              <w:jc w:val="center"/>
              <w:rPr>
                <w:rFonts w:ascii="Arial"/>
                <w:sz w:val="20"/>
              </w:rPr>
            </w:pPr>
            <w:r w:rsidRPr="002F53D2">
              <w:rPr>
                <w:rFonts w:ascii="Arial"/>
                <w:sz w:val="20"/>
              </w:rPr>
              <w:t>84.6%</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99" w14:textId="77777777" w:rsidR="00BB5095" w:rsidRPr="002F53D2" w:rsidRDefault="00BB5095" w:rsidP="00A94ACC">
            <w:pPr>
              <w:pStyle w:val="TableParagraph"/>
              <w:spacing w:before="60" w:after="60" w:line="227" w:lineRule="exact"/>
              <w:ind w:left="104"/>
              <w:jc w:val="center"/>
              <w:rPr>
                <w:rFonts w:ascii="Arial"/>
                <w:sz w:val="20"/>
              </w:rPr>
            </w:pPr>
            <w:r w:rsidRPr="002F53D2">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9A" w14:textId="77777777" w:rsidR="00BB5095" w:rsidRPr="002F53D2" w:rsidRDefault="00BB5095" w:rsidP="00A94ACC">
            <w:pPr>
              <w:pStyle w:val="TableParagraph"/>
              <w:spacing w:before="60" w:after="60" w:line="227" w:lineRule="exact"/>
              <w:ind w:left="103"/>
              <w:jc w:val="center"/>
              <w:rPr>
                <w:rFonts w:ascii="Arial" w:eastAsia="Arial" w:hAnsi="Arial" w:cs="Arial"/>
                <w:sz w:val="16"/>
                <w:szCs w:val="16"/>
              </w:rPr>
            </w:pPr>
            <w:r w:rsidRPr="002F53D2">
              <w:rPr>
                <w:rFonts w:ascii="Arial"/>
                <w:sz w:val="20"/>
              </w:rPr>
              <w:t>80</w:t>
            </w:r>
            <w:r>
              <w:rPr>
                <w:rFonts w:ascii="Arial"/>
                <w:sz w:val="20"/>
              </w:rPr>
              <w:t>.2</w:t>
            </w:r>
            <w:r w:rsidRPr="002F53D2">
              <w:rPr>
                <w:rFonts w:ascii="Arial"/>
                <w:sz w:val="20"/>
              </w:rPr>
              <w:t>%</w:t>
            </w:r>
          </w:p>
        </w:tc>
      </w:tr>
      <w:tr w:rsidR="00767288" w:rsidRPr="00B02898" w14:paraId="564745A4" w14:textId="77777777" w:rsidTr="00A94ACC">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14:paraId="5647459C" w14:textId="77777777" w:rsidR="00BB5095" w:rsidRPr="00B02898" w:rsidRDefault="00BB5095" w:rsidP="00A94ACC">
            <w:pPr>
              <w:pStyle w:val="TableParagraph"/>
              <w:spacing w:before="60" w:after="60"/>
              <w:ind w:left="103" w:right="121"/>
              <w:rPr>
                <w:rFonts w:ascii="Arial"/>
                <w:sz w:val="20"/>
              </w:rPr>
            </w:pPr>
            <w:r w:rsidRPr="00B02898">
              <w:rPr>
                <w:rFonts w:ascii="Arial"/>
                <w:sz w:val="20"/>
              </w:rPr>
              <w:t>Percentage of high-risk localities with at least one bushfire mitigation activity completed</w:t>
            </w:r>
          </w:p>
        </w:tc>
        <w:tc>
          <w:tcPr>
            <w:tcW w:w="895" w:type="dxa"/>
            <w:tcBorders>
              <w:top w:val="single" w:sz="4" w:space="0" w:color="B0004B"/>
              <w:left w:val="single" w:sz="4" w:space="0" w:color="B0004B"/>
              <w:bottom w:val="single" w:sz="4" w:space="0" w:color="B0004B"/>
              <w:right w:val="single" w:sz="4" w:space="0" w:color="B0004B"/>
            </w:tcBorders>
          </w:tcPr>
          <w:p w14:paraId="5647459D" w14:textId="77777777" w:rsidR="00BB5095" w:rsidRPr="00B02898" w:rsidRDefault="00BB5095" w:rsidP="00A94ACC">
            <w:pPr>
              <w:pStyle w:val="TableParagraph"/>
              <w:spacing w:before="60" w:after="60" w:line="227" w:lineRule="exact"/>
              <w:ind w:left="103"/>
              <w:rPr>
                <w:rFonts w:ascii="Arial"/>
                <w:sz w:val="20"/>
              </w:rPr>
            </w:pPr>
            <w:r w:rsidRPr="00B02898">
              <w:rPr>
                <w:rFonts w:ascii="Arial"/>
                <w:sz w:val="20"/>
              </w:rPr>
              <w:t>19</w:t>
            </w:r>
          </w:p>
        </w:tc>
        <w:tc>
          <w:tcPr>
            <w:tcW w:w="650" w:type="dxa"/>
            <w:tcBorders>
              <w:top w:val="single" w:sz="4" w:space="0" w:color="B0004B"/>
              <w:left w:val="single" w:sz="4" w:space="0" w:color="B0004B"/>
              <w:bottom w:val="single" w:sz="4" w:space="0" w:color="B0004B"/>
              <w:right w:val="single" w:sz="4" w:space="0" w:color="B0004B"/>
            </w:tcBorders>
          </w:tcPr>
          <w:p w14:paraId="5647459E" w14:textId="77777777" w:rsidR="00BB5095" w:rsidRPr="00B02898" w:rsidRDefault="00BB5095" w:rsidP="00A94ACC">
            <w:pPr>
              <w:spacing w:before="60" w:after="60"/>
              <w:jc w:val="center"/>
              <w:rPr>
                <w:rFonts w:ascii="Wingdings" w:eastAsia="Malgun Gothic" w:hAnsi="Wingdings" w:cs="Malgun Gothic"/>
                <w:w w:val="78"/>
                <w:sz w:val="20"/>
              </w:rPr>
            </w:pPr>
            <w:r w:rsidRPr="00B0289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9F" w14:textId="77777777" w:rsidR="00BB5095" w:rsidRPr="00B02898" w:rsidRDefault="00BB5095" w:rsidP="00A94ACC">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5A0" w14:textId="77777777" w:rsidR="00BB5095" w:rsidRPr="00B02898" w:rsidRDefault="00BB5095" w:rsidP="00A94ACC">
            <w:pPr>
              <w:spacing w:before="60" w:after="60"/>
              <w:jc w:val="center"/>
              <w:rPr>
                <w:rFonts w:ascii="Wingdings" w:hAnsi="Wingdings"/>
                <w:color w:val="FF0000"/>
              </w:rPr>
            </w:pPr>
          </w:p>
        </w:tc>
        <w:tc>
          <w:tcPr>
            <w:tcW w:w="1300" w:type="dxa"/>
            <w:tcBorders>
              <w:top w:val="single" w:sz="4" w:space="0" w:color="B0004B"/>
              <w:left w:val="single" w:sz="4" w:space="0" w:color="B0004B"/>
              <w:bottom w:val="single" w:sz="4" w:space="0" w:color="B0004B"/>
              <w:right w:val="single" w:sz="4" w:space="0" w:color="B0004B"/>
            </w:tcBorders>
          </w:tcPr>
          <w:p w14:paraId="564745A1" w14:textId="77777777" w:rsidR="00BB5095" w:rsidRPr="00B02898" w:rsidRDefault="00BB5095" w:rsidP="00A94ACC">
            <w:pPr>
              <w:pStyle w:val="TableParagraph"/>
              <w:spacing w:before="60" w:after="60" w:line="227" w:lineRule="exact"/>
              <w:ind w:left="105"/>
              <w:jc w:val="center"/>
              <w:rPr>
                <w:rFonts w:ascii="Arial"/>
                <w:sz w:val="20"/>
              </w:rPr>
            </w:pPr>
            <w:r w:rsidRPr="00B02898">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A2" w14:textId="77777777" w:rsidR="00BB5095" w:rsidRPr="00B02898" w:rsidRDefault="00BB5095" w:rsidP="00A94ACC">
            <w:pPr>
              <w:pStyle w:val="TableParagraph"/>
              <w:spacing w:before="60" w:after="60" w:line="227" w:lineRule="exact"/>
              <w:ind w:left="104"/>
              <w:jc w:val="center"/>
              <w:rPr>
                <w:rFonts w:ascii="Arial"/>
                <w:sz w:val="20"/>
              </w:rPr>
            </w:pPr>
            <w:r w:rsidRPr="00B02898">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A3" w14:textId="77777777" w:rsidR="00BB5095" w:rsidRPr="00B02898" w:rsidRDefault="00BB5095" w:rsidP="00A94ACC">
            <w:pPr>
              <w:pStyle w:val="TableParagraph"/>
              <w:spacing w:before="60" w:after="60" w:line="227" w:lineRule="exact"/>
              <w:ind w:left="103"/>
              <w:jc w:val="center"/>
              <w:rPr>
                <w:rFonts w:ascii="Arial" w:eastAsia="Arial" w:hAnsi="Arial" w:cs="Arial"/>
                <w:sz w:val="20"/>
                <w:szCs w:val="20"/>
              </w:rPr>
            </w:pPr>
            <w:r w:rsidRPr="00B02898">
              <w:rPr>
                <w:rFonts w:ascii="Arial"/>
                <w:sz w:val="20"/>
              </w:rPr>
              <w:t>71%</w:t>
            </w:r>
          </w:p>
        </w:tc>
      </w:tr>
      <w:tr w:rsidR="00767288" w14:paraId="564745AD" w14:textId="77777777" w:rsidTr="00A94ACC">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14:paraId="564745A5" w14:textId="77777777" w:rsidR="00BB5095" w:rsidRPr="00B02898" w:rsidRDefault="00BB5095" w:rsidP="00A94ACC">
            <w:pPr>
              <w:pStyle w:val="TableParagraph"/>
              <w:spacing w:before="60" w:after="60"/>
              <w:ind w:left="103" w:right="121"/>
              <w:rPr>
                <w:rFonts w:ascii="Arial"/>
                <w:sz w:val="20"/>
              </w:rPr>
            </w:pPr>
            <w:r w:rsidRPr="00B02898">
              <w:rPr>
                <w:rFonts w:ascii="Arial"/>
                <w:sz w:val="20"/>
              </w:rPr>
              <w:t>Percentage of Area Fire Management Groups established and functioning</w:t>
            </w:r>
          </w:p>
        </w:tc>
        <w:tc>
          <w:tcPr>
            <w:tcW w:w="895" w:type="dxa"/>
            <w:tcBorders>
              <w:top w:val="single" w:sz="4" w:space="0" w:color="B0004B"/>
              <w:left w:val="single" w:sz="4" w:space="0" w:color="B0004B"/>
              <w:bottom w:val="single" w:sz="4" w:space="0" w:color="B0004B"/>
              <w:right w:val="single" w:sz="4" w:space="0" w:color="B0004B"/>
            </w:tcBorders>
          </w:tcPr>
          <w:p w14:paraId="564745A6" w14:textId="77777777" w:rsidR="00BB5095" w:rsidRPr="00B02898" w:rsidRDefault="00BB5095" w:rsidP="00A94ACC">
            <w:pPr>
              <w:pStyle w:val="TableParagraph"/>
              <w:spacing w:before="60" w:after="60" w:line="227" w:lineRule="exact"/>
              <w:ind w:left="103"/>
              <w:rPr>
                <w:rFonts w:ascii="Arial"/>
                <w:sz w:val="20"/>
              </w:rPr>
            </w:pPr>
            <w:r w:rsidRPr="00B02898">
              <w:rPr>
                <w:rFonts w:ascii="Arial"/>
                <w:sz w:val="20"/>
              </w:rPr>
              <w:t>20</w:t>
            </w:r>
          </w:p>
        </w:tc>
        <w:tc>
          <w:tcPr>
            <w:tcW w:w="650" w:type="dxa"/>
            <w:tcBorders>
              <w:top w:val="single" w:sz="4" w:space="0" w:color="B0004B"/>
              <w:left w:val="single" w:sz="4" w:space="0" w:color="B0004B"/>
              <w:bottom w:val="single" w:sz="4" w:space="0" w:color="B0004B"/>
              <w:right w:val="single" w:sz="4" w:space="0" w:color="B0004B"/>
            </w:tcBorders>
          </w:tcPr>
          <w:p w14:paraId="564745A7" w14:textId="77777777" w:rsidR="00BB5095" w:rsidRPr="00B02898" w:rsidRDefault="00BB5095" w:rsidP="00A94ACC">
            <w:pPr>
              <w:spacing w:before="60" w:after="60"/>
              <w:jc w:val="center"/>
              <w:rPr>
                <w:rFonts w:ascii="Wingdings" w:eastAsia="Malgun Gothic" w:hAnsi="Wingdings" w:cs="Malgun Gothic"/>
                <w:w w:val="78"/>
                <w:sz w:val="20"/>
              </w:rPr>
            </w:pPr>
            <w:r w:rsidRPr="00B0289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A8" w14:textId="77777777" w:rsidR="00BB5095" w:rsidRPr="00B02898" w:rsidRDefault="00BB5095" w:rsidP="00A94ACC">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5A9" w14:textId="77777777" w:rsidR="00BB5095" w:rsidRPr="00B02898" w:rsidRDefault="00BB5095" w:rsidP="00A94ACC">
            <w:pPr>
              <w:spacing w:before="60" w:after="60"/>
              <w:jc w:val="center"/>
              <w:rPr>
                <w:rFonts w:ascii="Wingdings" w:hAnsi="Wingdings"/>
                <w:color w:val="FF0000"/>
              </w:rPr>
            </w:pPr>
          </w:p>
        </w:tc>
        <w:tc>
          <w:tcPr>
            <w:tcW w:w="1300" w:type="dxa"/>
            <w:tcBorders>
              <w:top w:val="single" w:sz="4" w:space="0" w:color="B0004B"/>
              <w:left w:val="single" w:sz="4" w:space="0" w:color="B0004B"/>
              <w:bottom w:val="single" w:sz="4" w:space="0" w:color="B0004B"/>
              <w:right w:val="single" w:sz="4" w:space="0" w:color="B0004B"/>
            </w:tcBorders>
          </w:tcPr>
          <w:p w14:paraId="564745AA" w14:textId="77777777" w:rsidR="00BB5095" w:rsidRPr="00B02898" w:rsidRDefault="00BB5095" w:rsidP="00A94ACC">
            <w:pPr>
              <w:pStyle w:val="TableParagraph"/>
              <w:spacing w:before="60" w:after="60" w:line="227" w:lineRule="exact"/>
              <w:ind w:left="105"/>
              <w:jc w:val="center"/>
              <w:rPr>
                <w:rFonts w:ascii="Arial"/>
                <w:sz w:val="20"/>
              </w:rPr>
            </w:pPr>
            <w:r w:rsidRPr="00B02898">
              <w:rPr>
                <w:rFonts w:ascii="Arial"/>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AB" w14:textId="77777777" w:rsidR="00BB5095" w:rsidRPr="00B02898" w:rsidRDefault="00BB5095" w:rsidP="00A94ACC">
            <w:pPr>
              <w:pStyle w:val="TableParagraph"/>
              <w:spacing w:before="60" w:after="60" w:line="227" w:lineRule="exact"/>
              <w:ind w:left="104"/>
              <w:jc w:val="center"/>
              <w:rPr>
                <w:rFonts w:ascii="Arial"/>
                <w:sz w:val="20"/>
              </w:rPr>
            </w:pPr>
            <w:r w:rsidRPr="00B02898">
              <w:rPr>
                <w:rFonts w:ascii="Arial"/>
                <w:sz w:val="20"/>
              </w:rPr>
              <w:t>100%</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AC" w14:textId="77777777" w:rsidR="00BB5095" w:rsidRPr="00B02898" w:rsidRDefault="00BB5095" w:rsidP="00A94ACC">
            <w:pPr>
              <w:pStyle w:val="TableParagraph"/>
              <w:spacing w:before="60" w:after="60" w:line="227" w:lineRule="exact"/>
              <w:ind w:left="103"/>
              <w:jc w:val="center"/>
              <w:rPr>
                <w:rFonts w:ascii="Arial" w:eastAsia="Arial" w:hAnsi="Arial" w:cs="Arial"/>
                <w:sz w:val="20"/>
                <w:szCs w:val="20"/>
              </w:rPr>
            </w:pPr>
            <w:r w:rsidRPr="00B02898">
              <w:rPr>
                <w:rFonts w:ascii="Arial"/>
                <w:sz w:val="20"/>
              </w:rPr>
              <w:t>100%</w:t>
            </w:r>
          </w:p>
        </w:tc>
      </w:tr>
    </w:tbl>
    <w:p w14:paraId="564745AE" w14:textId="77777777" w:rsidR="00D47F7C" w:rsidRDefault="00D47F7C">
      <w:r>
        <w:br w:type="page"/>
      </w:r>
    </w:p>
    <w:tbl>
      <w:tblPr>
        <w:tblW w:w="10206" w:type="dxa"/>
        <w:tblInd w:w="-5" w:type="dxa"/>
        <w:tblLayout w:type="fixed"/>
        <w:tblCellMar>
          <w:left w:w="0" w:type="dxa"/>
          <w:right w:w="0" w:type="dxa"/>
        </w:tblCellMar>
        <w:tblLook w:val="01E0" w:firstRow="1" w:lastRow="1" w:firstColumn="1" w:lastColumn="1" w:noHBand="0" w:noVBand="0"/>
      </w:tblPr>
      <w:tblGrid>
        <w:gridCol w:w="3247"/>
        <w:gridCol w:w="895"/>
        <w:gridCol w:w="650"/>
        <w:gridCol w:w="650"/>
        <w:gridCol w:w="650"/>
        <w:gridCol w:w="1300"/>
        <w:gridCol w:w="1407"/>
        <w:gridCol w:w="1407"/>
      </w:tblGrid>
      <w:tr w:rsidR="00D47F7C" w14:paraId="564745B0" w14:textId="77777777" w:rsidTr="00964EEE">
        <w:trPr>
          <w:trHeight w:hRule="exact" w:val="457"/>
        </w:trPr>
        <w:tc>
          <w:tcPr>
            <w:tcW w:w="10206" w:type="dxa"/>
            <w:gridSpan w:val="8"/>
            <w:tcBorders>
              <w:top w:val="single" w:sz="4" w:space="0" w:color="E9735E"/>
              <w:left w:val="single" w:sz="4" w:space="0" w:color="E9735E"/>
              <w:bottom w:val="single" w:sz="4" w:space="0" w:color="E9735E"/>
              <w:right w:val="single" w:sz="4" w:space="0" w:color="E9735E"/>
            </w:tcBorders>
            <w:shd w:val="clear" w:color="auto" w:fill="83349C"/>
            <w:vAlign w:val="center"/>
          </w:tcPr>
          <w:p w14:paraId="564745AF" w14:textId="77777777" w:rsidR="00D47F7C" w:rsidRPr="001C4629" w:rsidRDefault="00D47F7C" w:rsidP="00964EEE">
            <w:pPr>
              <w:pStyle w:val="TableParagraph"/>
              <w:ind w:left="103"/>
              <w:rPr>
                <w:rFonts w:ascii="Arial" w:eastAsia="Arial" w:hAnsi="Arial" w:cs="Arial"/>
                <w:color w:val="FFFFFF"/>
                <w:sz w:val="20"/>
                <w:szCs w:val="20"/>
              </w:rPr>
            </w:pPr>
            <w:r w:rsidRPr="001C4629">
              <w:rPr>
                <w:rFonts w:ascii="Arial" w:hAnsi="Arial" w:cs="Arial"/>
                <w:b/>
                <w:color w:val="FFFFFF"/>
                <w:sz w:val="20"/>
              </w:rPr>
              <w:lastRenderedPageBreak/>
              <w:t xml:space="preserve">Service area:  </w:t>
            </w:r>
            <w:r w:rsidRPr="001C4629">
              <w:rPr>
                <w:rFonts w:ascii="Arial" w:hAnsi="Arial" w:cs="Arial"/>
                <w:color w:val="FFFFFF"/>
                <w:sz w:val="20"/>
              </w:rPr>
              <w:t>Fire and Emergency</w:t>
            </w:r>
            <w:r w:rsidRPr="001C4629">
              <w:rPr>
                <w:rFonts w:ascii="Arial" w:hAnsi="Arial" w:cs="Arial"/>
                <w:color w:val="FFFFFF"/>
                <w:spacing w:val="-19"/>
                <w:sz w:val="20"/>
              </w:rPr>
              <w:t xml:space="preserve"> </w:t>
            </w:r>
            <w:r w:rsidRPr="001C4629">
              <w:rPr>
                <w:rFonts w:ascii="Arial" w:hAnsi="Arial" w:cs="Arial"/>
                <w:color w:val="FFFFFF"/>
                <w:sz w:val="20"/>
              </w:rPr>
              <w:t>Services (cont’d)</w:t>
            </w:r>
          </w:p>
        </w:tc>
      </w:tr>
      <w:tr w:rsidR="00D47F7C" w14:paraId="564745B9" w14:textId="77777777" w:rsidTr="001B0460">
        <w:trPr>
          <w:trHeight w:val="1077"/>
        </w:trPr>
        <w:tc>
          <w:tcPr>
            <w:tcW w:w="324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B1" w14:textId="77777777" w:rsidR="00D47F7C" w:rsidRPr="001C4629" w:rsidRDefault="00D47F7C" w:rsidP="00964EEE">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Performance measures</w:t>
            </w:r>
          </w:p>
        </w:tc>
        <w:tc>
          <w:tcPr>
            <w:tcW w:w="895"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B2" w14:textId="77777777" w:rsidR="00D47F7C" w:rsidRPr="001C4629" w:rsidRDefault="00D47F7C" w:rsidP="00964EEE">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Notes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5B3" w14:textId="77777777"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Strategic</w:t>
            </w:r>
            <w:r w:rsidRPr="001C4629">
              <w:rPr>
                <w:rFonts w:ascii="Arial" w:hAnsi="Arial" w:cs="Arial"/>
                <w:b/>
                <w:color w:val="FFFFFF"/>
                <w:sz w:val="20"/>
              </w:rPr>
              <w:br/>
            </w:r>
            <w:r w:rsidRPr="001C4629">
              <w:rPr>
                <w:rFonts w:ascii="Arial" w:hAnsi="Arial" w:cs="Arial"/>
                <w:b/>
                <w:color w:val="FFFFFF"/>
                <w:w w:val="99"/>
                <w:sz w:val="20"/>
              </w:rPr>
              <w:t xml:space="preserve"> </w:t>
            </w:r>
            <w:r w:rsidRPr="001C4629">
              <w:rPr>
                <w:rFonts w:ascii="Arial" w:hAnsi="Arial" w:cs="Arial"/>
                <w:b/>
                <w:color w:val="FFFFFF"/>
                <w:sz w:val="20"/>
              </w:rPr>
              <w:t>plan</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5B4" w14:textId="77777777"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SDS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5B5" w14:textId="77777777"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RoGS</w:t>
            </w:r>
          </w:p>
        </w:tc>
        <w:tc>
          <w:tcPr>
            <w:tcW w:w="1300"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B6" w14:textId="77777777" w:rsidR="00D47F7C" w:rsidRPr="001C4629" w:rsidRDefault="00D47F7C" w:rsidP="00964EEE">
            <w:pPr>
              <w:pStyle w:val="TableParagraph"/>
              <w:spacing w:line="225" w:lineRule="exact"/>
              <w:jc w:val="center"/>
              <w:rPr>
                <w:rFonts w:ascii="Arial" w:eastAsia="Arial" w:hAnsi="Arial" w:cs="Arial"/>
                <w:color w:val="FFFFFF"/>
                <w:sz w:val="20"/>
                <w:szCs w:val="20"/>
              </w:rPr>
            </w:pPr>
            <w:r w:rsidRPr="001C4629">
              <w:rPr>
                <w:rFonts w:ascii="Arial" w:hAnsi="Arial" w:cs="Arial"/>
                <w:b/>
                <w:color w:val="FFFFFF"/>
                <w:sz w:val="20"/>
              </w:rPr>
              <w:t>2016–17</w:t>
            </w:r>
            <w:r w:rsidRPr="001C4629">
              <w:rPr>
                <w:rFonts w:ascii="Arial" w:hAnsi="Arial" w:cs="Arial"/>
                <w:b/>
                <w:color w:val="FFFFFF"/>
                <w:sz w:val="20"/>
              </w:rPr>
              <w:br/>
              <w:t>Actual</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B7" w14:textId="77777777" w:rsidR="00D47F7C" w:rsidRPr="001C4629" w:rsidRDefault="00D47F7C" w:rsidP="00964EEE">
            <w:pPr>
              <w:pStyle w:val="TableParagraph"/>
              <w:spacing w:line="225" w:lineRule="exact"/>
              <w:ind w:firstLine="1"/>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Target/</w:t>
            </w:r>
            <w:r w:rsidRPr="001C4629">
              <w:rPr>
                <w:rFonts w:ascii="Arial" w:hAnsi="Arial" w:cs="Arial"/>
                <w:b/>
                <w:color w:val="FFFFFF"/>
                <w:sz w:val="20"/>
              </w:rPr>
              <w:br/>
              <w:t>Estimate</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5B8" w14:textId="77777777" w:rsidR="00D47F7C" w:rsidRPr="001C4629" w:rsidRDefault="00D47F7C" w:rsidP="00964EEE">
            <w:pPr>
              <w:pStyle w:val="TableParagraph"/>
              <w:spacing w:line="225" w:lineRule="exact"/>
              <w:ind w:left="9"/>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Actual</w:t>
            </w:r>
          </w:p>
        </w:tc>
      </w:tr>
      <w:tr w:rsidR="00767288" w14:paraId="564745C2" w14:textId="77777777" w:rsidTr="00A94ACC">
        <w:trPr>
          <w:trHeight w:hRule="exact" w:val="624"/>
        </w:trPr>
        <w:tc>
          <w:tcPr>
            <w:tcW w:w="3247" w:type="dxa"/>
            <w:tcBorders>
              <w:top w:val="single" w:sz="4" w:space="0" w:color="B0004B"/>
              <w:left w:val="single" w:sz="4" w:space="0" w:color="B0004B"/>
              <w:right w:val="single" w:sz="4" w:space="0" w:color="B0004B"/>
            </w:tcBorders>
          </w:tcPr>
          <w:p w14:paraId="564745BA" w14:textId="77777777" w:rsidR="00BB5095" w:rsidRPr="001C4629" w:rsidRDefault="00BB5095" w:rsidP="00A94ACC">
            <w:pPr>
              <w:pStyle w:val="TableParagraph"/>
              <w:spacing w:before="60" w:after="60"/>
              <w:ind w:left="103" w:right="121"/>
              <w:rPr>
                <w:rFonts w:ascii="Arial"/>
                <w:sz w:val="20"/>
                <w:szCs w:val="20"/>
              </w:rPr>
            </w:pPr>
            <w:r w:rsidRPr="001C4629">
              <w:rPr>
                <w:rFonts w:ascii="Arial"/>
                <w:sz w:val="20"/>
                <w:szCs w:val="20"/>
              </w:rPr>
              <w:t>Response times to mobile property crashes</w:t>
            </w:r>
          </w:p>
        </w:tc>
        <w:tc>
          <w:tcPr>
            <w:tcW w:w="895" w:type="dxa"/>
            <w:tcBorders>
              <w:top w:val="single" w:sz="4" w:space="0" w:color="B0004B"/>
              <w:left w:val="single" w:sz="4" w:space="0" w:color="B0004B"/>
              <w:right w:val="single" w:sz="4" w:space="0" w:color="B0004B"/>
            </w:tcBorders>
          </w:tcPr>
          <w:p w14:paraId="564745BB" w14:textId="77777777" w:rsidR="00BB5095" w:rsidRPr="007A6FFC" w:rsidRDefault="00BB5095" w:rsidP="00A94ACC">
            <w:pPr>
              <w:pStyle w:val="TableParagraph"/>
              <w:spacing w:before="60" w:after="60" w:line="227" w:lineRule="exact"/>
              <w:ind w:left="103"/>
              <w:rPr>
                <w:rFonts w:ascii="Arial"/>
                <w:sz w:val="20"/>
              </w:rPr>
            </w:pPr>
            <w:r w:rsidRPr="007A6FFC">
              <w:rPr>
                <w:rFonts w:ascii="Arial"/>
                <w:sz w:val="20"/>
              </w:rPr>
              <w:t>4, 5, 21</w:t>
            </w:r>
          </w:p>
        </w:tc>
        <w:tc>
          <w:tcPr>
            <w:tcW w:w="650" w:type="dxa"/>
            <w:tcBorders>
              <w:top w:val="single" w:sz="4" w:space="0" w:color="B0004B"/>
              <w:left w:val="single" w:sz="4" w:space="0" w:color="B0004B"/>
              <w:right w:val="single" w:sz="4" w:space="0" w:color="B0004B"/>
            </w:tcBorders>
          </w:tcPr>
          <w:p w14:paraId="564745BC" w14:textId="77777777" w:rsidR="00BB5095" w:rsidRPr="00397DA8" w:rsidRDefault="00BB5095" w:rsidP="00A94ACC">
            <w:pPr>
              <w:spacing w:before="60" w:after="60"/>
              <w:jc w:val="center"/>
              <w:rPr>
                <w:rFonts w:ascii="Wingdings" w:eastAsia="Malgun Gothic" w:hAnsi="Wingdings" w:cs="Malgun Gothic"/>
                <w:w w:val="78"/>
                <w:sz w:val="20"/>
              </w:rPr>
            </w:pPr>
            <w:r w:rsidRPr="00397DA8">
              <w:rPr>
                <w:rFonts w:ascii="Wingdings" w:eastAsia="Malgun Gothic" w:hAnsi="Wingdings" w:cs="Malgun Gothic"/>
                <w:w w:val="78"/>
                <w:sz w:val="20"/>
              </w:rPr>
              <w:t></w:t>
            </w:r>
          </w:p>
        </w:tc>
        <w:tc>
          <w:tcPr>
            <w:tcW w:w="650" w:type="dxa"/>
            <w:tcBorders>
              <w:top w:val="single" w:sz="4" w:space="0" w:color="B0004B"/>
              <w:left w:val="single" w:sz="4" w:space="0" w:color="B0004B"/>
              <w:right w:val="single" w:sz="4" w:space="0" w:color="B0004B"/>
            </w:tcBorders>
          </w:tcPr>
          <w:p w14:paraId="564745BD" w14:textId="77777777" w:rsidR="00BB5095" w:rsidRPr="00B6142E" w:rsidRDefault="00BB5095" w:rsidP="00A94ACC">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right w:val="single" w:sz="4" w:space="0" w:color="B0004B"/>
            </w:tcBorders>
          </w:tcPr>
          <w:p w14:paraId="564745BE" w14:textId="77777777" w:rsidR="00BB5095" w:rsidRPr="00B6142E" w:rsidRDefault="00BB5095" w:rsidP="00A94ACC">
            <w:pPr>
              <w:spacing w:before="60" w:after="60"/>
              <w:jc w:val="center"/>
              <w:rPr>
                <w:rFonts w:ascii="Wingdings" w:hAnsi="Wingdings"/>
                <w:color w:val="FF0000"/>
              </w:rPr>
            </w:pPr>
          </w:p>
        </w:tc>
        <w:tc>
          <w:tcPr>
            <w:tcW w:w="1300" w:type="dxa"/>
            <w:tcBorders>
              <w:top w:val="single" w:sz="4" w:space="0" w:color="B0004B"/>
              <w:left w:val="single" w:sz="4" w:space="0" w:color="B0004B"/>
              <w:right w:val="single" w:sz="4" w:space="0" w:color="B0004B"/>
            </w:tcBorders>
          </w:tcPr>
          <w:p w14:paraId="564745BF" w14:textId="77777777" w:rsidR="00BB5095" w:rsidRPr="001C4629" w:rsidRDefault="00BB5095" w:rsidP="00A94ACC">
            <w:pPr>
              <w:pStyle w:val="TableParagraph"/>
              <w:spacing w:before="60" w:after="60" w:line="227" w:lineRule="exact"/>
              <w:ind w:left="105"/>
              <w:jc w:val="center"/>
              <w:rPr>
                <w:rFonts w:ascii="Arial"/>
                <w:color w:val="FF0000"/>
                <w:sz w:val="20"/>
                <w:szCs w:val="20"/>
              </w:rPr>
            </w:pPr>
          </w:p>
        </w:tc>
        <w:tc>
          <w:tcPr>
            <w:tcW w:w="1407" w:type="dxa"/>
            <w:tcBorders>
              <w:top w:val="single" w:sz="4" w:space="0" w:color="B0004B"/>
              <w:left w:val="single" w:sz="4" w:space="0" w:color="B0004B"/>
              <w:right w:val="single" w:sz="4" w:space="0" w:color="B0004B"/>
            </w:tcBorders>
            <w:shd w:val="clear" w:color="auto" w:fill="F4BBB2"/>
          </w:tcPr>
          <w:p w14:paraId="564745C0" w14:textId="77777777" w:rsidR="00BB5095" w:rsidRPr="001C4629" w:rsidRDefault="00BB5095" w:rsidP="00A94ACC">
            <w:pPr>
              <w:pStyle w:val="TableParagraph"/>
              <w:spacing w:before="60" w:after="60" w:line="227" w:lineRule="exact"/>
              <w:ind w:left="104"/>
              <w:jc w:val="center"/>
              <w:rPr>
                <w:rFonts w:ascii="Arial"/>
                <w:color w:val="FF0000"/>
                <w:sz w:val="20"/>
                <w:szCs w:val="20"/>
              </w:rPr>
            </w:pPr>
          </w:p>
        </w:tc>
        <w:tc>
          <w:tcPr>
            <w:tcW w:w="1407" w:type="dxa"/>
            <w:tcBorders>
              <w:top w:val="single" w:sz="4" w:space="0" w:color="B0004B"/>
              <w:left w:val="single" w:sz="4" w:space="0" w:color="B0004B"/>
              <w:right w:val="single" w:sz="4" w:space="0" w:color="B0004B"/>
            </w:tcBorders>
            <w:shd w:val="clear" w:color="auto" w:fill="F4BBB2"/>
          </w:tcPr>
          <w:p w14:paraId="564745C1" w14:textId="77777777" w:rsidR="00BB5095" w:rsidRPr="001C4629" w:rsidRDefault="00BB5095" w:rsidP="00A94ACC">
            <w:pPr>
              <w:pStyle w:val="TableParagraph"/>
              <w:spacing w:before="60" w:after="60" w:line="227" w:lineRule="exact"/>
              <w:ind w:left="103"/>
              <w:jc w:val="center"/>
              <w:rPr>
                <w:rFonts w:ascii="Arial" w:eastAsia="Arial" w:hAnsi="Arial" w:cs="Arial"/>
                <w:color w:val="FF0000"/>
                <w:sz w:val="20"/>
                <w:szCs w:val="20"/>
                <w:highlight w:val="yellow"/>
              </w:rPr>
            </w:pPr>
          </w:p>
        </w:tc>
      </w:tr>
      <w:tr w:rsidR="00767288" w14:paraId="564745CB" w14:textId="77777777" w:rsidTr="00A94ACC">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397"/>
        </w:trPr>
        <w:tc>
          <w:tcPr>
            <w:tcW w:w="3247" w:type="dxa"/>
            <w:tcBorders>
              <w:top w:val="nil"/>
              <w:bottom w:val="nil"/>
            </w:tcBorders>
            <w:shd w:val="clear" w:color="auto" w:fill="auto"/>
          </w:tcPr>
          <w:p w14:paraId="564745C3" w14:textId="77777777" w:rsidR="00BB5095" w:rsidRPr="001C4629" w:rsidRDefault="00BB5095" w:rsidP="00A94ACC">
            <w:pPr>
              <w:pStyle w:val="TableParagraph"/>
              <w:numPr>
                <w:ilvl w:val="0"/>
                <w:numId w:val="80"/>
              </w:numPr>
              <w:spacing w:before="60" w:after="60"/>
              <w:ind w:left="436" w:right="121" w:hanging="283"/>
              <w:rPr>
                <w:rFonts w:ascii="Arial"/>
                <w:sz w:val="20"/>
                <w:szCs w:val="20"/>
              </w:rPr>
            </w:pPr>
            <w:r w:rsidRPr="001C4629">
              <w:rPr>
                <w:rFonts w:ascii="Arial"/>
                <w:sz w:val="20"/>
                <w:szCs w:val="20"/>
              </w:rPr>
              <w:t>50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895" w:type="dxa"/>
            <w:tcBorders>
              <w:top w:val="nil"/>
              <w:bottom w:val="nil"/>
            </w:tcBorders>
            <w:shd w:val="clear" w:color="auto" w:fill="auto"/>
          </w:tcPr>
          <w:p w14:paraId="564745C4" w14:textId="77777777" w:rsidR="00BB5095" w:rsidRPr="007A6FFC" w:rsidRDefault="00BB5095" w:rsidP="00A94ACC">
            <w:pPr>
              <w:pStyle w:val="TableParagraph"/>
              <w:spacing w:before="60" w:after="60" w:line="227" w:lineRule="exact"/>
              <w:ind w:left="103"/>
              <w:rPr>
                <w:rFonts w:ascii="Arial"/>
                <w:sz w:val="20"/>
              </w:rPr>
            </w:pPr>
          </w:p>
        </w:tc>
        <w:tc>
          <w:tcPr>
            <w:tcW w:w="650" w:type="dxa"/>
            <w:tcBorders>
              <w:top w:val="nil"/>
              <w:bottom w:val="nil"/>
            </w:tcBorders>
            <w:shd w:val="clear" w:color="auto" w:fill="auto"/>
          </w:tcPr>
          <w:p w14:paraId="564745C5" w14:textId="77777777" w:rsidR="00BB5095" w:rsidRPr="00397DA8" w:rsidRDefault="00BB5095" w:rsidP="00A94ACC">
            <w:pPr>
              <w:spacing w:before="60" w:after="60"/>
              <w:jc w:val="center"/>
              <w:rPr>
                <w:rFonts w:ascii="Wingdings" w:eastAsia="Malgun Gothic" w:hAnsi="Wingdings" w:cs="Malgun Gothic"/>
                <w:w w:val="78"/>
                <w:sz w:val="20"/>
              </w:rPr>
            </w:pPr>
          </w:p>
        </w:tc>
        <w:tc>
          <w:tcPr>
            <w:tcW w:w="650" w:type="dxa"/>
            <w:tcBorders>
              <w:top w:val="nil"/>
              <w:bottom w:val="nil"/>
            </w:tcBorders>
            <w:shd w:val="clear" w:color="auto" w:fill="auto"/>
          </w:tcPr>
          <w:p w14:paraId="564745C6" w14:textId="77777777" w:rsidR="00BB5095" w:rsidRPr="001974C8" w:rsidRDefault="00BB5095" w:rsidP="00A94ACC">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bottom w:val="nil"/>
            </w:tcBorders>
            <w:shd w:val="clear" w:color="auto" w:fill="auto"/>
          </w:tcPr>
          <w:p w14:paraId="564745C7" w14:textId="77777777" w:rsidR="00BB5095" w:rsidRPr="00540C8C" w:rsidRDefault="00BB5095" w:rsidP="00A94ACC">
            <w:pPr>
              <w:pStyle w:val="TableParagraph"/>
              <w:spacing w:before="60" w:after="60" w:line="226" w:lineRule="exact"/>
              <w:ind w:left="103"/>
              <w:jc w:val="center"/>
              <w:rPr>
                <w:rFonts w:ascii="Wingdings" w:eastAsia="Malgun Gothic" w:hAnsi="Wingdings" w:cs="Malgun Gothic"/>
                <w:w w:val="78"/>
                <w:sz w:val="20"/>
                <w:szCs w:val="20"/>
                <w:highlight w:val="yellow"/>
              </w:rPr>
            </w:pPr>
          </w:p>
        </w:tc>
        <w:tc>
          <w:tcPr>
            <w:tcW w:w="1300" w:type="dxa"/>
            <w:tcBorders>
              <w:top w:val="nil"/>
              <w:bottom w:val="nil"/>
            </w:tcBorders>
          </w:tcPr>
          <w:p w14:paraId="564745C8" w14:textId="77777777" w:rsidR="00BB5095" w:rsidRPr="001C4629" w:rsidRDefault="00BB5095" w:rsidP="00A94ACC">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nil"/>
              <w:bottom w:val="nil"/>
            </w:tcBorders>
            <w:shd w:val="clear" w:color="auto" w:fill="F4BBB2"/>
          </w:tcPr>
          <w:p w14:paraId="564745C9" w14:textId="77777777" w:rsidR="00BB5095" w:rsidRPr="001C4629" w:rsidRDefault="00BB5095" w:rsidP="00A94ACC">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nil"/>
              <w:bottom w:val="nil"/>
            </w:tcBorders>
            <w:shd w:val="clear" w:color="auto" w:fill="F4BBB2"/>
          </w:tcPr>
          <w:p w14:paraId="564745CA" w14:textId="77777777" w:rsidR="00BB5095" w:rsidRPr="001C4629" w:rsidRDefault="00BB5095" w:rsidP="00A94ACC">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8.5 minutes</w:t>
            </w:r>
          </w:p>
        </w:tc>
      </w:tr>
      <w:tr w:rsidR="00767288" w14:paraId="564745D4" w14:textId="77777777" w:rsidTr="00A94ACC">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397"/>
        </w:trPr>
        <w:tc>
          <w:tcPr>
            <w:tcW w:w="3247" w:type="dxa"/>
            <w:tcBorders>
              <w:top w:val="nil"/>
              <w:bottom w:val="single" w:sz="4" w:space="0" w:color="B0004B"/>
            </w:tcBorders>
            <w:shd w:val="clear" w:color="auto" w:fill="auto"/>
          </w:tcPr>
          <w:p w14:paraId="564745CC" w14:textId="77777777" w:rsidR="00BB5095" w:rsidRPr="001C4629" w:rsidRDefault="00BB5095" w:rsidP="00A94ACC">
            <w:pPr>
              <w:pStyle w:val="TableParagraph"/>
              <w:numPr>
                <w:ilvl w:val="0"/>
                <w:numId w:val="80"/>
              </w:numPr>
              <w:spacing w:before="60" w:after="60"/>
              <w:ind w:left="436" w:right="121" w:hanging="283"/>
              <w:rPr>
                <w:rFonts w:ascii="Arial"/>
                <w:sz w:val="20"/>
                <w:szCs w:val="20"/>
              </w:rPr>
            </w:pPr>
            <w:r w:rsidRPr="001C4629">
              <w:rPr>
                <w:rFonts w:ascii="Arial"/>
                <w:sz w:val="20"/>
                <w:szCs w:val="20"/>
              </w:rPr>
              <w:t>90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895" w:type="dxa"/>
            <w:tcBorders>
              <w:top w:val="nil"/>
              <w:bottom w:val="single" w:sz="4" w:space="0" w:color="B0004B"/>
            </w:tcBorders>
            <w:shd w:val="clear" w:color="auto" w:fill="auto"/>
          </w:tcPr>
          <w:p w14:paraId="564745CD" w14:textId="77777777" w:rsidR="00BB5095" w:rsidRPr="007A6FFC" w:rsidRDefault="00BB5095" w:rsidP="00A94ACC">
            <w:pPr>
              <w:pStyle w:val="TableParagraph"/>
              <w:spacing w:before="60" w:after="60" w:line="227" w:lineRule="exact"/>
              <w:ind w:left="103"/>
              <w:rPr>
                <w:rFonts w:ascii="Arial"/>
                <w:sz w:val="20"/>
              </w:rPr>
            </w:pPr>
          </w:p>
        </w:tc>
        <w:tc>
          <w:tcPr>
            <w:tcW w:w="650" w:type="dxa"/>
            <w:tcBorders>
              <w:top w:val="nil"/>
              <w:bottom w:val="single" w:sz="4" w:space="0" w:color="B0004B"/>
            </w:tcBorders>
            <w:shd w:val="clear" w:color="auto" w:fill="auto"/>
          </w:tcPr>
          <w:p w14:paraId="564745CE" w14:textId="77777777" w:rsidR="00BB5095" w:rsidRPr="00397DA8" w:rsidRDefault="00BB5095" w:rsidP="00A94ACC">
            <w:pPr>
              <w:spacing w:before="60" w:after="60"/>
              <w:jc w:val="center"/>
              <w:rPr>
                <w:rFonts w:ascii="Wingdings" w:eastAsia="Malgun Gothic" w:hAnsi="Wingdings" w:cs="Malgun Gothic"/>
                <w:w w:val="78"/>
                <w:sz w:val="20"/>
              </w:rPr>
            </w:pPr>
          </w:p>
        </w:tc>
        <w:tc>
          <w:tcPr>
            <w:tcW w:w="650" w:type="dxa"/>
            <w:tcBorders>
              <w:top w:val="nil"/>
              <w:bottom w:val="single" w:sz="4" w:space="0" w:color="B0004B"/>
            </w:tcBorders>
            <w:shd w:val="clear" w:color="auto" w:fill="auto"/>
          </w:tcPr>
          <w:p w14:paraId="564745CF" w14:textId="77777777" w:rsidR="00BB5095" w:rsidRPr="001974C8" w:rsidRDefault="00BB5095" w:rsidP="00A94ACC">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bottom w:val="single" w:sz="4" w:space="0" w:color="B0004B"/>
            </w:tcBorders>
            <w:shd w:val="clear" w:color="auto" w:fill="auto"/>
          </w:tcPr>
          <w:p w14:paraId="564745D0" w14:textId="77777777" w:rsidR="00BB5095" w:rsidRPr="00540C8C" w:rsidRDefault="00BB5095" w:rsidP="00A94ACC">
            <w:pPr>
              <w:pStyle w:val="TableParagraph"/>
              <w:spacing w:before="60" w:after="60" w:line="226" w:lineRule="exact"/>
              <w:ind w:left="103"/>
              <w:jc w:val="center"/>
              <w:rPr>
                <w:rFonts w:ascii="Wingdings" w:eastAsia="Malgun Gothic" w:hAnsi="Wingdings" w:cs="Malgun Gothic"/>
                <w:w w:val="78"/>
                <w:sz w:val="20"/>
                <w:szCs w:val="20"/>
                <w:highlight w:val="yellow"/>
              </w:rPr>
            </w:pPr>
          </w:p>
        </w:tc>
        <w:tc>
          <w:tcPr>
            <w:tcW w:w="1300" w:type="dxa"/>
            <w:tcBorders>
              <w:top w:val="nil"/>
              <w:bottom w:val="single" w:sz="4" w:space="0" w:color="B0004B"/>
            </w:tcBorders>
          </w:tcPr>
          <w:p w14:paraId="564745D1" w14:textId="77777777" w:rsidR="00BB5095" w:rsidRPr="001C4629" w:rsidRDefault="00BB5095" w:rsidP="00A94ACC">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nil"/>
              <w:bottom w:val="single" w:sz="4" w:space="0" w:color="B0004B"/>
            </w:tcBorders>
            <w:shd w:val="clear" w:color="auto" w:fill="F4BBB2"/>
          </w:tcPr>
          <w:p w14:paraId="564745D2" w14:textId="77777777" w:rsidR="00BB5095" w:rsidRPr="001C4629" w:rsidRDefault="00BB5095" w:rsidP="00A94ACC">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nil"/>
              <w:bottom w:val="single" w:sz="4" w:space="0" w:color="B0004B"/>
            </w:tcBorders>
            <w:shd w:val="clear" w:color="auto" w:fill="F4BBB2"/>
          </w:tcPr>
          <w:p w14:paraId="564745D3" w14:textId="77777777" w:rsidR="00BB5095" w:rsidRPr="001C4629" w:rsidRDefault="00BB5095" w:rsidP="00A94ACC">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14.1 minutes</w:t>
            </w:r>
          </w:p>
        </w:tc>
      </w:tr>
      <w:tr w:rsidR="00767288" w14:paraId="564745DD" w14:textId="77777777" w:rsidTr="00A94ACC">
        <w:trPr>
          <w:trHeight w:hRule="exact" w:val="624"/>
        </w:trPr>
        <w:tc>
          <w:tcPr>
            <w:tcW w:w="3247" w:type="dxa"/>
            <w:tcBorders>
              <w:top w:val="single" w:sz="4" w:space="0" w:color="B0004B"/>
              <w:left w:val="single" w:sz="4" w:space="0" w:color="B0004B"/>
              <w:right w:val="single" w:sz="4" w:space="0" w:color="B0004B"/>
            </w:tcBorders>
          </w:tcPr>
          <w:p w14:paraId="564745D5" w14:textId="77777777" w:rsidR="00BB5095" w:rsidRPr="001C4629" w:rsidRDefault="00BB5095" w:rsidP="00A94ACC">
            <w:pPr>
              <w:pStyle w:val="TableParagraph"/>
              <w:spacing w:before="60" w:after="60"/>
              <w:ind w:left="103" w:right="121"/>
              <w:rPr>
                <w:rFonts w:ascii="Arial"/>
                <w:sz w:val="20"/>
                <w:szCs w:val="20"/>
              </w:rPr>
            </w:pPr>
            <w:r w:rsidRPr="001C4629">
              <w:rPr>
                <w:rFonts w:ascii="Arial"/>
                <w:sz w:val="20"/>
                <w:szCs w:val="20"/>
              </w:rPr>
              <w:t>Response times to landscape fires</w:t>
            </w:r>
          </w:p>
        </w:tc>
        <w:tc>
          <w:tcPr>
            <w:tcW w:w="895" w:type="dxa"/>
            <w:tcBorders>
              <w:top w:val="single" w:sz="4" w:space="0" w:color="B0004B"/>
              <w:left w:val="single" w:sz="4" w:space="0" w:color="B0004B"/>
              <w:right w:val="single" w:sz="4" w:space="0" w:color="B0004B"/>
            </w:tcBorders>
          </w:tcPr>
          <w:p w14:paraId="564745D6" w14:textId="77777777" w:rsidR="00BB5095" w:rsidRPr="007A6FFC" w:rsidRDefault="00BB5095" w:rsidP="00A94ACC">
            <w:pPr>
              <w:pStyle w:val="TableParagraph"/>
              <w:spacing w:before="60" w:after="60" w:line="227" w:lineRule="exact"/>
              <w:ind w:left="103"/>
              <w:rPr>
                <w:rFonts w:ascii="Arial"/>
                <w:sz w:val="20"/>
              </w:rPr>
            </w:pPr>
            <w:r w:rsidRPr="007A6FFC">
              <w:rPr>
                <w:rFonts w:ascii="Arial"/>
                <w:sz w:val="20"/>
              </w:rPr>
              <w:t>4, 5, 22</w:t>
            </w:r>
          </w:p>
        </w:tc>
        <w:tc>
          <w:tcPr>
            <w:tcW w:w="650" w:type="dxa"/>
            <w:tcBorders>
              <w:top w:val="single" w:sz="4" w:space="0" w:color="B0004B"/>
              <w:left w:val="single" w:sz="4" w:space="0" w:color="B0004B"/>
              <w:right w:val="single" w:sz="4" w:space="0" w:color="B0004B"/>
            </w:tcBorders>
          </w:tcPr>
          <w:p w14:paraId="564745D7" w14:textId="77777777" w:rsidR="00BB5095" w:rsidRPr="00397DA8" w:rsidRDefault="00BB5095" w:rsidP="00A94ACC">
            <w:pPr>
              <w:spacing w:before="60" w:after="60"/>
              <w:jc w:val="center"/>
              <w:rPr>
                <w:rFonts w:ascii="Wingdings" w:eastAsia="Malgun Gothic" w:hAnsi="Wingdings" w:cs="Malgun Gothic"/>
                <w:w w:val="78"/>
                <w:sz w:val="20"/>
              </w:rPr>
            </w:pPr>
            <w:r w:rsidRPr="00397DA8">
              <w:rPr>
                <w:rFonts w:ascii="Wingdings" w:eastAsia="Malgun Gothic" w:hAnsi="Wingdings" w:cs="Malgun Gothic"/>
                <w:w w:val="78"/>
                <w:sz w:val="20"/>
              </w:rPr>
              <w:t></w:t>
            </w:r>
          </w:p>
        </w:tc>
        <w:tc>
          <w:tcPr>
            <w:tcW w:w="650" w:type="dxa"/>
            <w:tcBorders>
              <w:top w:val="single" w:sz="4" w:space="0" w:color="B0004B"/>
              <w:left w:val="single" w:sz="4" w:space="0" w:color="B0004B"/>
              <w:right w:val="single" w:sz="4" w:space="0" w:color="B0004B"/>
            </w:tcBorders>
          </w:tcPr>
          <w:p w14:paraId="564745D8" w14:textId="77777777" w:rsidR="00BB5095" w:rsidRPr="00B6142E" w:rsidRDefault="00BB5095" w:rsidP="00A94ACC">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right w:val="single" w:sz="4" w:space="0" w:color="B0004B"/>
            </w:tcBorders>
          </w:tcPr>
          <w:p w14:paraId="564745D9" w14:textId="77777777" w:rsidR="00BB5095" w:rsidRPr="00B6142E" w:rsidRDefault="00BB5095" w:rsidP="00A94ACC">
            <w:pPr>
              <w:spacing w:before="60" w:after="60"/>
              <w:jc w:val="center"/>
              <w:rPr>
                <w:rFonts w:ascii="Wingdings" w:hAnsi="Wingdings"/>
                <w:color w:val="FF0000"/>
              </w:rPr>
            </w:pPr>
          </w:p>
        </w:tc>
        <w:tc>
          <w:tcPr>
            <w:tcW w:w="1300" w:type="dxa"/>
            <w:tcBorders>
              <w:top w:val="single" w:sz="4" w:space="0" w:color="B0004B"/>
              <w:left w:val="single" w:sz="4" w:space="0" w:color="B0004B"/>
              <w:right w:val="single" w:sz="4" w:space="0" w:color="B0004B"/>
            </w:tcBorders>
          </w:tcPr>
          <w:p w14:paraId="564745DA" w14:textId="77777777" w:rsidR="00BB5095" w:rsidRPr="001C4629" w:rsidRDefault="00BB5095" w:rsidP="00A94ACC">
            <w:pPr>
              <w:pStyle w:val="TableParagraph"/>
              <w:spacing w:before="60" w:after="60" w:line="227" w:lineRule="exact"/>
              <w:ind w:left="105"/>
              <w:jc w:val="center"/>
              <w:rPr>
                <w:rFonts w:ascii="Arial"/>
                <w:color w:val="FF0000"/>
                <w:sz w:val="20"/>
                <w:szCs w:val="20"/>
              </w:rPr>
            </w:pPr>
          </w:p>
        </w:tc>
        <w:tc>
          <w:tcPr>
            <w:tcW w:w="1407" w:type="dxa"/>
            <w:tcBorders>
              <w:top w:val="single" w:sz="4" w:space="0" w:color="B0004B"/>
              <w:left w:val="single" w:sz="4" w:space="0" w:color="B0004B"/>
              <w:right w:val="single" w:sz="4" w:space="0" w:color="B0004B"/>
            </w:tcBorders>
            <w:shd w:val="clear" w:color="auto" w:fill="F4BBB2"/>
          </w:tcPr>
          <w:p w14:paraId="564745DB" w14:textId="77777777" w:rsidR="00BB5095" w:rsidRPr="001C4629" w:rsidRDefault="00BB5095" w:rsidP="00A94ACC">
            <w:pPr>
              <w:pStyle w:val="TableParagraph"/>
              <w:spacing w:before="60" w:after="60" w:line="227" w:lineRule="exact"/>
              <w:ind w:left="104"/>
              <w:jc w:val="center"/>
              <w:rPr>
                <w:rFonts w:ascii="Arial"/>
                <w:color w:val="FF0000"/>
                <w:sz w:val="20"/>
                <w:szCs w:val="20"/>
              </w:rPr>
            </w:pPr>
          </w:p>
        </w:tc>
        <w:tc>
          <w:tcPr>
            <w:tcW w:w="1407" w:type="dxa"/>
            <w:tcBorders>
              <w:top w:val="single" w:sz="4" w:space="0" w:color="B0004B"/>
              <w:left w:val="single" w:sz="4" w:space="0" w:color="B0004B"/>
              <w:right w:val="single" w:sz="4" w:space="0" w:color="B0004B"/>
            </w:tcBorders>
            <w:shd w:val="clear" w:color="auto" w:fill="F4BBB2"/>
          </w:tcPr>
          <w:p w14:paraId="564745DC" w14:textId="77777777" w:rsidR="00BB5095" w:rsidRPr="001C4629" w:rsidRDefault="00BB5095" w:rsidP="00A94ACC">
            <w:pPr>
              <w:pStyle w:val="TableParagraph"/>
              <w:spacing w:before="60" w:after="60" w:line="227" w:lineRule="exact"/>
              <w:ind w:left="103"/>
              <w:jc w:val="center"/>
              <w:rPr>
                <w:rFonts w:ascii="Arial" w:eastAsia="Arial" w:hAnsi="Arial" w:cs="Arial"/>
                <w:color w:val="FF0000"/>
                <w:sz w:val="20"/>
                <w:szCs w:val="20"/>
                <w:highlight w:val="yellow"/>
              </w:rPr>
            </w:pPr>
          </w:p>
        </w:tc>
      </w:tr>
      <w:tr w:rsidR="00767288" w14:paraId="564745E6" w14:textId="77777777" w:rsidTr="00A94ACC">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397"/>
        </w:trPr>
        <w:tc>
          <w:tcPr>
            <w:tcW w:w="3247" w:type="dxa"/>
            <w:tcBorders>
              <w:top w:val="nil"/>
              <w:bottom w:val="nil"/>
            </w:tcBorders>
            <w:shd w:val="clear" w:color="auto" w:fill="auto"/>
          </w:tcPr>
          <w:p w14:paraId="564745DE" w14:textId="77777777" w:rsidR="00BB5095" w:rsidRPr="001C4629" w:rsidRDefault="00BB5095" w:rsidP="00A94ACC">
            <w:pPr>
              <w:pStyle w:val="TableParagraph"/>
              <w:numPr>
                <w:ilvl w:val="0"/>
                <w:numId w:val="80"/>
              </w:numPr>
              <w:spacing w:before="60" w:after="60"/>
              <w:ind w:left="436" w:right="121" w:hanging="283"/>
              <w:rPr>
                <w:rFonts w:ascii="Arial"/>
                <w:sz w:val="20"/>
                <w:szCs w:val="20"/>
              </w:rPr>
            </w:pPr>
            <w:r w:rsidRPr="001C4629">
              <w:rPr>
                <w:rFonts w:ascii="Arial"/>
                <w:sz w:val="20"/>
                <w:szCs w:val="20"/>
              </w:rPr>
              <w:t>50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895" w:type="dxa"/>
            <w:tcBorders>
              <w:top w:val="nil"/>
              <w:bottom w:val="nil"/>
            </w:tcBorders>
            <w:shd w:val="clear" w:color="auto" w:fill="auto"/>
          </w:tcPr>
          <w:p w14:paraId="564745DF" w14:textId="77777777" w:rsidR="00BB5095" w:rsidRPr="001974C8" w:rsidRDefault="00BB5095" w:rsidP="00A94ACC">
            <w:pPr>
              <w:pStyle w:val="TableParagraph"/>
              <w:spacing w:before="60" w:after="60" w:line="227" w:lineRule="exact"/>
              <w:ind w:left="103"/>
              <w:rPr>
                <w:rFonts w:ascii="Arial"/>
                <w:sz w:val="20"/>
              </w:rPr>
            </w:pPr>
          </w:p>
        </w:tc>
        <w:tc>
          <w:tcPr>
            <w:tcW w:w="650" w:type="dxa"/>
            <w:tcBorders>
              <w:top w:val="nil"/>
              <w:bottom w:val="nil"/>
            </w:tcBorders>
            <w:shd w:val="clear" w:color="auto" w:fill="auto"/>
          </w:tcPr>
          <w:p w14:paraId="564745E0" w14:textId="77777777" w:rsidR="00BB5095" w:rsidRPr="001974C8" w:rsidRDefault="00BB5095" w:rsidP="00A94ACC">
            <w:pPr>
              <w:spacing w:before="60" w:after="60"/>
              <w:jc w:val="center"/>
              <w:rPr>
                <w:rFonts w:ascii="Wingdings" w:eastAsia="Malgun Gothic" w:hAnsi="Wingdings" w:cs="Malgun Gothic"/>
                <w:w w:val="78"/>
                <w:sz w:val="20"/>
              </w:rPr>
            </w:pPr>
          </w:p>
        </w:tc>
        <w:tc>
          <w:tcPr>
            <w:tcW w:w="650" w:type="dxa"/>
            <w:tcBorders>
              <w:top w:val="nil"/>
              <w:bottom w:val="nil"/>
            </w:tcBorders>
            <w:shd w:val="clear" w:color="auto" w:fill="auto"/>
          </w:tcPr>
          <w:p w14:paraId="564745E1" w14:textId="77777777" w:rsidR="00BB5095" w:rsidRPr="001974C8" w:rsidRDefault="00BB5095" w:rsidP="00A94ACC">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bottom w:val="nil"/>
            </w:tcBorders>
            <w:shd w:val="clear" w:color="auto" w:fill="auto"/>
          </w:tcPr>
          <w:p w14:paraId="564745E2" w14:textId="77777777" w:rsidR="00BB5095" w:rsidRPr="00540C8C" w:rsidRDefault="00BB5095" w:rsidP="00A94ACC">
            <w:pPr>
              <w:pStyle w:val="TableParagraph"/>
              <w:spacing w:before="60" w:after="60" w:line="226" w:lineRule="exact"/>
              <w:ind w:left="103"/>
              <w:jc w:val="center"/>
              <w:rPr>
                <w:rFonts w:ascii="Wingdings" w:eastAsia="Malgun Gothic" w:hAnsi="Wingdings" w:cs="Malgun Gothic"/>
                <w:w w:val="78"/>
                <w:sz w:val="20"/>
                <w:szCs w:val="20"/>
                <w:highlight w:val="yellow"/>
              </w:rPr>
            </w:pPr>
          </w:p>
        </w:tc>
        <w:tc>
          <w:tcPr>
            <w:tcW w:w="1300" w:type="dxa"/>
            <w:tcBorders>
              <w:top w:val="nil"/>
              <w:bottom w:val="nil"/>
            </w:tcBorders>
          </w:tcPr>
          <w:p w14:paraId="564745E3" w14:textId="77777777" w:rsidR="00BB5095" w:rsidRPr="001C4629" w:rsidRDefault="00BB5095" w:rsidP="00A94ACC">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nil"/>
              <w:bottom w:val="nil"/>
            </w:tcBorders>
            <w:shd w:val="clear" w:color="auto" w:fill="F4BBB2"/>
          </w:tcPr>
          <w:p w14:paraId="564745E4" w14:textId="77777777" w:rsidR="00BB5095" w:rsidRPr="001C4629" w:rsidRDefault="00BB5095" w:rsidP="00A94ACC">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nil"/>
              <w:bottom w:val="nil"/>
            </w:tcBorders>
            <w:shd w:val="clear" w:color="auto" w:fill="F4BBB2"/>
          </w:tcPr>
          <w:p w14:paraId="564745E5" w14:textId="77777777" w:rsidR="00BB5095" w:rsidRPr="001C4629" w:rsidRDefault="00BB5095" w:rsidP="00A94ACC">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11.0 minutes</w:t>
            </w:r>
          </w:p>
        </w:tc>
      </w:tr>
      <w:tr w:rsidR="00767288" w14:paraId="564745EF" w14:textId="77777777" w:rsidTr="00A94ACC">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397"/>
        </w:trPr>
        <w:tc>
          <w:tcPr>
            <w:tcW w:w="3247" w:type="dxa"/>
            <w:tcBorders>
              <w:top w:val="nil"/>
            </w:tcBorders>
            <w:shd w:val="clear" w:color="auto" w:fill="auto"/>
          </w:tcPr>
          <w:p w14:paraId="564745E7" w14:textId="77777777" w:rsidR="00BB5095" w:rsidRPr="001C4629" w:rsidRDefault="00BB5095" w:rsidP="00A94ACC">
            <w:pPr>
              <w:pStyle w:val="TableParagraph"/>
              <w:numPr>
                <w:ilvl w:val="0"/>
                <w:numId w:val="80"/>
              </w:numPr>
              <w:spacing w:before="60" w:after="60"/>
              <w:ind w:left="436" w:right="121" w:hanging="283"/>
              <w:rPr>
                <w:rFonts w:ascii="Arial"/>
                <w:sz w:val="20"/>
                <w:szCs w:val="20"/>
              </w:rPr>
            </w:pPr>
            <w:r w:rsidRPr="001C4629">
              <w:rPr>
                <w:rFonts w:ascii="Arial"/>
                <w:sz w:val="20"/>
                <w:szCs w:val="20"/>
              </w:rPr>
              <w:t>90</w:t>
            </w:r>
            <w:proofErr w:type="spellStart"/>
            <w:r w:rsidRPr="001C4629">
              <w:rPr>
                <w:rFonts w:ascii="Arial"/>
                <w:position w:val="6"/>
                <w:sz w:val="20"/>
                <w:szCs w:val="20"/>
              </w:rPr>
              <w:t>th</w:t>
            </w:r>
            <w:proofErr w:type="spellEnd"/>
            <w:r w:rsidRPr="001C4629">
              <w:rPr>
                <w:rFonts w:ascii="Arial"/>
                <w:spacing w:val="15"/>
                <w:position w:val="6"/>
                <w:sz w:val="20"/>
                <w:szCs w:val="20"/>
              </w:rPr>
              <w:t xml:space="preserve"> </w:t>
            </w:r>
            <w:r w:rsidRPr="001C4629">
              <w:rPr>
                <w:rFonts w:ascii="Arial"/>
                <w:sz w:val="20"/>
                <w:szCs w:val="20"/>
              </w:rPr>
              <w:t>percentile</w:t>
            </w:r>
          </w:p>
        </w:tc>
        <w:tc>
          <w:tcPr>
            <w:tcW w:w="895" w:type="dxa"/>
            <w:tcBorders>
              <w:top w:val="nil"/>
            </w:tcBorders>
            <w:shd w:val="clear" w:color="auto" w:fill="auto"/>
          </w:tcPr>
          <w:p w14:paraId="564745E8" w14:textId="77777777" w:rsidR="00BB5095" w:rsidRPr="001974C8" w:rsidRDefault="00BB5095" w:rsidP="00A94ACC">
            <w:pPr>
              <w:pStyle w:val="TableParagraph"/>
              <w:spacing w:before="60" w:after="60" w:line="227" w:lineRule="exact"/>
              <w:ind w:left="103"/>
              <w:rPr>
                <w:rFonts w:ascii="Arial"/>
                <w:sz w:val="20"/>
              </w:rPr>
            </w:pPr>
          </w:p>
        </w:tc>
        <w:tc>
          <w:tcPr>
            <w:tcW w:w="650" w:type="dxa"/>
            <w:tcBorders>
              <w:top w:val="nil"/>
            </w:tcBorders>
            <w:shd w:val="clear" w:color="auto" w:fill="auto"/>
          </w:tcPr>
          <w:p w14:paraId="564745E9" w14:textId="77777777" w:rsidR="00BB5095" w:rsidRPr="001974C8" w:rsidRDefault="00BB5095" w:rsidP="00A94ACC">
            <w:pPr>
              <w:spacing w:before="60" w:after="60"/>
              <w:jc w:val="center"/>
              <w:rPr>
                <w:rFonts w:ascii="Wingdings" w:eastAsia="Malgun Gothic" w:hAnsi="Wingdings" w:cs="Malgun Gothic"/>
                <w:w w:val="78"/>
                <w:sz w:val="20"/>
              </w:rPr>
            </w:pPr>
          </w:p>
        </w:tc>
        <w:tc>
          <w:tcPr>
            <w:tcW w:w="650" w:type="dxa"/>
            <w:tcBorders>
              <w:top w:val="nil"/>
            </w:tcBorders>
            <w:shd w:val="clear" w:color="auto" w:fill="auto"/>
          </w:tcPr>
          <w:p w14:paraId="564745EA" w14:textId="77777777" w:rsidR="00BB5095" w:rsidRPr="001974C8" w:rsidRDefault="00BB5095" w:rsidP="00A94ACC">
            <w:pPr>
              <w:pStyle w:val="TableParagraph"/>
              <w:spacing w:before="60" w:after="60" w:line="226" w:lineRule="exact"/>
              <w:ind w:left="103"/>
              <w:jc w:val="center"/>
              <w:rPr>
                <w:rFonts w:ascii="Wingdings" w:eastAsia="Malgun Gothic" w:hAnsi="Wingdings" w:cs="Malgun Gothic"/>
                <w:w w:val="78"/>
                <w:sz w:val="20"/>
                <w:szCs w:val="20"/>
              </w:rPr>
            </w:pPr>
          </w:p>
        </w:tc>
        <w:tc>
          <w:tcPr>
            <w:tcW w:w="650" w:type="dxa"/>
            <w:tcBorders>
              <w:top w:val="nil"/>
            </w:tcBorders>
            <w:shd w:val="clear" w:color="auto" w:fill="auto"/>
          </w:tcPr>
          <w:p w14:paraId="564745EB" w14:textId="77777777" w:rsidR="00BB5095" w:rsidRPr="00540C8C" w:rsidRDefault="00BB5095" w:rsidP="00A94ACC">
            <w:pPr>
              <w:pStyle w:val="TableParagraph"/>
              <w:spacing w:before="60" w:after="60" w:line="226" w:lineRule="exact"/>
              <w:ind w:left="103"/>
              <w:jc w:val="center"/>
              <w:rPr>
                <w:rFonts w:ascii="Wingdings" w:eastAsia="Malgun Gothic" w:hAnsi="Wingdings" w:cs="Malgun Gothic"/>
                <w:w w:val="78"/>
                <w:sz w:val="20"/>
                <w:szCs w:val="20"/>
                <w:highlight w:val="yellow"/>
              </w:rPr>
            </w:pPr>
          </w:p>
        </w:tc>
        <w:tc>
          <w:tcPr>
            <w:tcW w:w="1300" w:type="dxa"/>
            <w:tcBorders>
              <w:top w:val="nil"/>
            </w:tcBorders>
          </w:tcPr>
          <w:p w14:paraId="564745EC" w14:textId="77777777" w:rsidR="00BB5095" w:rsidRPr="001C4629" w:rsidRDefault="00BB5095" w:rsidP="00A94ACC">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nil"/>
            </w:tcBorders>
            <w:shd w:val="clear" w:color="auto" w:fill="F4BBB2"/>
          </w:tcPr>
          <w:p w14:paraId="564745ED" w14:textId="77777777" w:rsidR="00BB5095" w:rsidRPr="001C4629" w:rsidRDefault="00BB5095" w:rsidP="00A94ACC">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nil"/>
            </w:tcBorders>
            <w:shd w:val="clear" w:color="auto" w:fill="F4BBB2"/>
          </w:tcPr>
          <w:p w14:paraId="564745EE" w14:textId="77777777" w:rsidR="00BB5095" w:rsidRPr="001C4629" w:rsidRDefault="00BB5095" w:rsidP="00A94ACC">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20.2 minutes</w:t>
            </w:r>
          </w:p>
        </w:tc>
      </w:tr>
      <w:tr w:rsidR="00767288" w14:paraId="564745F8" w14:textId="77777777" w:rsidTr="00767288">
        <w:trPr>
          <w:trHeight w:hRule="exact" w:val="861"/>
        </w:trPr>
        <w:tc>
          <w:tcPr>
            <w:tcW w:w="3247" w:type="dxa"/>
            <w:tcBorders>
              <w:top w:val="single" w:sz="4" w:space="0" w:color="B0004B"/>
              <w:left w:val="single" w:sz="4" w:space="0" w:color="B0004B"/>
              <w:bottom w:val="single" w:sz="4" w:space="0" w:color="B0004B"/>
              <w:right w:val="single" w:sz="4" w:space="0" w:color="B0004B"/>
            </w:tcBorders>
          </w:tcPr>
          <w:p w14:paraId="564745F0" w14:textId="77777777"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Number of landscape fires attended by the Rural Fire Service</w:t>
            </w:r>
          </w:p>
        </w:tc>
        <w:tc>
          <w:tcPr>
            <w:tcW w:w="895" w:type="dxa"/>
            <w:tcBorders>
              <w:top w:val="single" w:sz="4" w:space="0" w:color="B0004B"/>
              <w:left w:val="single" w:sz="4" w:space="0" w:color="B0004B"/>
              <w:bottom w:val="single" w:sz="4" w:space="0" w:color="B0004B"/>
              <w:right w:val="single" w:sz="4" w:space="0" w:color="B0004B"/>
            </w:tcBorders>
          </w:tcPr>
          <w:p w14:paraId="564745F1" w14:textId="77777777" w:rsidR="00BB5095" w:rsidRDefault="00BB5095" w:rsidP="00861B8D">
            <w:pPr>
              <w:pStyle w:val="TableParagraph"/>
              <w:spacing w:before="60" w:after="60" w:line="227" w:lineRule="exact"/>
              <w:ind w:left="103"/>
              <w:rPr>
                <w:rFonts w:ascii="Arial"/>
                <w:sz w:val="20"/>
              </w:rPr>
            </w:pPr>
            <w:r>
              <w:rPr>
                <w:rFonts w:ascii="Arial"/>
                <w:sz w:val="20"/>
              </w:rPr>
              <w:t>23</w:t>
            </w:r>
          </w:p>
        </w:tc>
        <w:tc>
          <w:tcPr>
            <w:tcW w:w="650" w:type="dxa"/>
            <w:tcBorders>
              <w:top w:val="single" w:sz="4" w:space="0" w:color="B0004B"/>
              <w:left w:val="single" w:sz="4" w:space="0" w:color="B0004B"/>
              <w:bottom w:val="single" w:sz="4" w:space="0" w:color="B0004B"/>
              <w:right w:val="single" w:sz="4" w:space="0" w:color="B0004B"/>
            </w:tcBorders>
          </w:tcPr>
          <w:p w14:paraId="564745F2" w14:textId="77777777" w:rsidR="00BB5095" w:rsidRPr="001974C8" w:rsidRDefault="00BB5095" w:rsidP="00861B8D">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F3" w14:textId="77777777" w:rsidR="00BB5095" w:rsidRPr="005A3F5E"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5F4" w14:textId="77777777" w:rsidR="00BB5095" w:rsidRPr="00EE0205"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5F5"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3,272</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F6" w14:textId="77777777" w:rsidR="00BB5095" w:rsidRPr="001C4629" w:rsidRDefault="00BB5095" w:rsidP="00861B8D">
            <w:pPr>
              <w:pStyle w:val="TableParagraph"/>
              <w:spacing w:before="60" w:after="60" w:line="227" w:lineRule="exact"/>
              <w:ind w:left="104"/>
              <w:jc w:val="center"/>
              <w:rPr>
                <w:rFonts w:ascii="Arial"/>
                <w:sz w:val="20"/>
                <w:szCs w:val="20"/>
                <w:highlight w:val="yellow"/>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F7" w14:textId="77777777" w:rsidR="00BB5095" w:rsidRPr="001C4629" w:rsidRDefault="00BB5095" w:rsidP="00861B8D">
            <w:pPr>
              <w:pStyle w:val="TableParagraph"/>
              <w:spacing w:before="60" w:after="60" w:line="227" w:lineRule="exact"/>
              <w:ind w:left="103"/>
              <w:jc w:val="center"/>
              <w:rPr>
                <w:rFonts w:ascii="Arial" w:eastAsia="Arial" w:hAnsi="Arial" w:cs="Arial"/>
                <w:sz w:val="20"/>
                <w:szCs w:val="20"/>
                <w:highlight w:val="yellow"/>
              </w:rPr>
            </w:pPr>
            <w:r w:rsidRPr="001C4629">
              <w:rPr>
                <w:rFonts w:ascii="Arial" w:eastAsia="Arial" w:hAnsi="Arial" w:cs="Arial"/>
                <w:sz w:val="20"/>
                <w:szCs w:val="20"/>
              </w:rPr>
              <w:t>3,037</w:t>
            </w:r>
          </w:p>
        </w:tc>
      </w:tr>
      <w:tr w:rsidR="00767288" w14:paraId="56474601" w14:textId="77777777" w:rsidTr="00861B8D">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14:paraId="564745F9" w14:textId="77777777"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Percentage of fire investigations completed within designated timeframes</w:t>
            </w:r>
          </w:p>
        </w:tc>
        <w:tc>
          <w:tcPr>
            <w:tcW w:w="895" w:type="dxa"/>
            <w:tcBorders>
              <w:top w:val="single" w:sz="4" w:space="0" w:color="B0004B"/>
              <w:left w:val="single" w:sz="4" w:space="0" w:color="B0004B"/>
              <w:bottom w:val="single" w:sz="4" w:space="0" w:color="B0004B"/>
              <w:right w:val="single" w:sz="4" w:space="0" w:color="B0004B"/>
            </w:tcBorders>
          </w:tcPr>
          <w:p w14:paraId="564745FA" w14:textId="77777777" w:rsidR="00BB5095" w:rsidRPr="00397DA8" w:rsidRDefault="00BB5095" w:rsidP="00861B8D">
            <w:pPr>
              <w:pStyle w:val="TableParagraph"/>
              <w:spacing w:before="60" w:after="60" w:line="227" w:lineRule="exact"/>
              <w:ind w:left="103"/>
              <w:rPr>
                <w:rFonts w:ascii="Arial"/>
                <w:sz w:val="20"/>
              </w:rPr>
            </w:pPr>
            <w:r w:rsidRPr="00397DA8">
              <w:rPr>
                <w:rFonts w:ascii="Arial"/>
                <w:sz w:val="20"/>
              </w:rPr>
              <w:t>24</w:t>
            </w:r>
          </w:p>
        </w:tc>
        <w:tc>
          <w:tcPr>
            <w:tcW w:w="650" w:type="dxa"/>
            <w:tcBorders>
              <w:top w:val="single" w:sz="4" w:space="0" w:color="B0004B"/>
              <w:left w:val="single" w:sz="4" w:space="0" w:color="B0004B"/>
              <w:bottom w:val="single" w:sz="4" w:space="0" w:color="B0004B"/>
              <w:right w:val="single" w:sz="4" w:space="0" w:color="B0004B"/>
            </w:tcBorders>
          </w:tcPr>
          <w:p w14:paraId="564745FB" w14:textId="77777777" w:rsidR="00BB5095" w:rsidRPr="00397DA8" w:rsidRDefault="00BB5095" w:rsidP="00861B8D">
            <w:pPr>
              <w:spacing w:before="60" w:after="60"/>
              <w:jc w:val="center"/>
              <w:rPr>
                <w:rFonts w:ascii="Wingdings" w:eastAsia="Malgun Gothic" w:hAnsi="Wingdings" w:cs="Malgun Gothic"/>
                <w:w w:val="78"/>
                <w:sz w:val="20"/>
              </w:rPr>
            </w:pPr>
            <w:r w:rsidRPr="00397DA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5FC" w14:textId="77777777" w:rsidR="00BB5095" w:rsidRPr="00397DA8"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5FD" w14:textId="77777777" w:rsidR="00BB5095" w:rsidRPr="00397DA8"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5FE"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5FF" w14:textId="77777777"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00" w14:textId="77777777"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w:t>
            </w:r>
          </w:p>
        </w:tc>
      </w:tr>
      <w:tr w:rsidR="00767288" w14:paraId="5647460A" w14:textId="77777777" w:rsidTr="00861B8D">
        <w:trPr>
          <w:trHeight w:hRule="exact" w:val="851"/>
        </w:trPr>
        <w:tc>
          <w:tcPr>
            <w:tcW w:w="3247" w:type="dxa"/>
            <w:tcBorders>
              <w:top w:val="single" w:sz="4" w:space="0" w:color="E9735E"/>
              <w:left w:val="single" w:sz="4" w:space="0" w:color="B0004B"/>
              <w:bottom w:val="single" w:sz="4" w:space="0" w:color="B0004B"/>
              <w:right w:val="single" w:sz="4" w:space="0" w:color="B0004B"/>
            </w:tcBorders>
          </w:tcPr>
          <w:p w14:paraId="56474602" w14:textId="77777777"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Percentage of staff that recognise that QFES has a one-team approach to service delivery</w:t>
            </w:r>
          </w:p>
        </w:tc>
        <w:tc>
          <w:tcPr>
            <w:tcW w:w="895" w:type="dxa"/>
            <w:tcBorders>
              <w:top w:val="single" w:sz="4" w:space="0" w:color="E9735E"/>
              <w:left w:val="single" w:sz="4" w:space="0" w:color="B0004B"/>
              <w:bottom w:val="single" w:sz="4" w:space="0" w:color="B0004B"/>
              <w:right w:val="single" w:sz="4" w:space="0" w:color="B0004B"/>
            </w:tcBorders>
          </w:tcPr>
          <w:p w14:paraId="56474603" w14:textId="77777777" w:rsidR="00BB5095" w:rsidRDefault="00BB5095" w:rsidP="00861B8D">
            <w:pPr>
              <w:pStyle w:val="TableParagraph"/>
              <w:spacing w:before="60" w:after="60" w:line="227" w:lineRule="exact"/>
              <w:ind w:left="103"/>
              <w:rPr>
                <w:rFonts w:ascii="Arial"/>
                <w:sz w:val="20"/>
              </w:rPr>
            </w:pPr>
            <w:r>
              <w:rPr>
                <w:rFonts w:ascii="Arial"/>
                <w:sz w:val="20"/>
              </w:rPr>
              <w:t>25</w:t>
            </w:r>
          </w:p>
        </w:tc>
        <w:tc>
          <w:tcPr>
            <w:tcW w:w="650" w:type="dxa"/>
            <w:tcBorders>
              <w:top w:val="single" w:sz="4" w:space="0" w:color="E9735E"/>
              <w:left w:val="single" w:sz="4" w:space="0" w:color="B0004B"/>
              <w:bottom w:val="single" w:sz="4" w:space="0" w:color="B0004B"/>
              <w:right w:val="single" w:sz="4" w:space="0" w:color="B0004B"/>
            </w:tcBorders>
          </w:tcPr>
          <w:p w14:paraId="56474604" w14:textId="77777777" w:rsidR="00BB5095" w:rsidRPr="001974C8" w:rsidRDefault="00BB5095" w:rsidP="00861B8D">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E9735E"/>
              <w:left w:val="single" w:sz="4" w:space="0" w:color="B0004B"/>
              <w:bottom w:val="single" w:sz="4" w:space="0" w:color="B0004B"/>
              <w:right w:val="single" w:sz="4" w:space="0" w:color="B0004B"/>
            </w:tcBorders>
          </w:tcPr>
          <w:p w14:paraId="56474605" w14:textId="77777777" w:rsidR="00BB5095" w:rsidRPr="005A3F5E"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E9735E"/>
              <w:left w:val="single" w:sz="4" w:space="0" w:color="B0004B"/>
              <w:bottom w:val="single" w:sz="4" w:space="0" w:color="B0004B"/>
              <w:right w:val="single" w:sz="4" w:space="0" w:color="B0004B"/>
            </w:tcBorders>
          </w:tcPr>
          <w:p w14:paraId="56474606" w14:textId="77777777" w:rsidR="00BB5095" w:rsidRPr="00C61021" w:rsidRDefault="00BB5095" w:rsidP="00861B8D">
            <w:pPr>
              <w:spacing w:before="60" w:after="60"/>
              <w:jc w:val="center"/>
              <w:rPr>
                <w:rFonts w:ascii="Wingdings" w:hAnsi="Wingdings"/>
              </w:rPr>
            </w:pPr>
          </w:p>
        </w:tc>
        <w:tc>
          <w:tcPr>
            <w:tcW w:w="1300" w:type="dxa"/>
            <w:tcBorders>
              <w:top w:val="single" w:sz="4" w:space="0" w:color="E9735E"/>
              <w:left w:val="single" w:sz="4" w:space="0" w:color="B0004B"/>
              <w:bottom w:val="single" w:sz="4" w:space="0" w:color="B0004B"/>
              <w:right w:val="single" w:sz="4" w:space="0" w:color="B0004B"/>
            </w:tcBorders>
          </w:tcPr>
          <w:p w14:paraId="56474607" w14:textId="77777777" w:rsidR="00BB5095" w:rsidRPr="001C4629" w:rsidRDefault="00BB5095" w:rsidP="00861B8D">
            <w:pPr>
              <w:pStyle w:val="TableParagraph"/>
              <w:spacing w:before="60" w:after="60" w:line="227" w:lineRule="exact"/>
              <w:ind w:left="105"/>
              <w:jc w:val="center"/>
              <w:rPr>
                <w:rFonts w:ascii="Arial"/>
                <w:sz w:val="20"/>
                <w:szCs w:val="20"/>
                <w:highlight w:val="green"/>
              </w:rPr>
            </w:pPr>
            <w:r w:rsidRPr="001C4629">
              <w:rPr>
                <w:rFonts w:ascii="Arial"/>
                <w:sz w:val="20"/>
                <w:szCs w:val="20"/>
              </w:rPr>
              <w:t>47%</w:t>
            </w:r>
          </w:p>
        </w:tc>
        <w:tc>
          <w:tcPr>
            <w:tcW w:w="1407" w:type="dxa"/>
            <w:tcBorders>
              <w:top w:val="single" w:sz="4" w:space="0" w:color="E9735E"/>
              <w:left w:val="single" w:sz="4" w:space="0" w:color="B0004B"/>
              <w:bottom w:val="single" w:sz="4" w:space="0" w:color="B0004B"/>
              <w:right w:val="single" w:sz="4" w:space="0" w:color="B0004B"/>
            </w:tcBorders>
            <w:shd w:val="clear" w:color="auto" w:fill="F4BBB2"/>
          </w:tcPr>
          <w:p w14:paraId="56474608" w14:textId="77777777"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E9735E"/>
              <w:left w:val="single" w:sz="4" w:space="0" w:color="B0004B"/>
              <w:bottom w:val="single" w:sz="4" w:space="0" w:color="B0004B"/>
              <w:right w:val="single" w:sz="4" w:space="0" w:color="B0004B"/>
            </w:tcBorders>
            <w:shd w:val="clear" w:color="auto" w:fill="F4BBB2"/>
          </w:tcPr>
          <w:p w14:paraId="56474609" w14:textId="77777777"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57%</w:t>
            </w:r>
          </w:p>
        </w:tc>
      </w:tr>
      <w:tr w:rsidR="00767288" w14:paraId="56474613" w14:textId="77777777" w:rsidTr="00861B8D">
        <w:trPr>
          <w:trHeight w:hRule="exact" w:val="624"/>
        </w:trPr>
        <w:tc>
          <w:tcPr>
            <w:tcW w:w="3247" w:type="dxa"/>
            <w:tcBorders>
              <w:top w:val="single" w:sz="4" w:space="0" w:color="B0004B"/>
              <w:left w:val="single" w:sz="4" w:space="0" w:color="B0004B"/>
              <w:bottom w:val="single" w:sz="4" w:space="0" w:color="B0004B"/>
              <w:right w:val="single" w:sz="4" w:space="0" w:color="B0004B"/>
            </w:tcBorders>
          </w:tcPr>
          <w:p w14:paraId="5647460B" w14:textId="77777777"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Percentage of staff that understand the purpose of QFES</w:t>
            </w:r>
          </w:p>
        </w:tc>
        <w:tc>
          <w:tcPr>
            <w:tcW w:w="895" w:type="dxa"/>
            <w:tcBorders>
              <w:top w:val="single" w:sz="4" w:space="0" w:color="B0004B"/>
              <w:left w:val="single" w:sz="4" w:space="0" w:color="B0004B"/>
              <w:bottom w:val="single" w:sz="4" w:space="0" w:color="B0004B"/>
              <w:right w:val="single" w:sz="4" w:space="0" w:color="B0004B"/>
            </w:tcBorders>
          </w:tcPr>
          <w:p w14:paraId="5647460C" w14:textId="77777777" w:rsidR="00BB5095" w:rsidRDefault="00BB5095" w:rsidP="00861B8D">
            <w:pPr>
              <w:pStyle w:val="TableParagraph"/>
              <w:spacing w:before="60" w:after="60" w:line="227" w:lineRule="exact"/>
              <w:ind w:left="103"/>
              <w:rPr>
                <w:rFonts w:ascii="Arial"/>
                <w:sz w:val="20"/>
              </w:rPr>
            </w:pPr>
            <w:r>
              <w:rPr>
                <w:rFonts w:ascii="Arial"/>
                <w:sz w:val="20"/>
              </w:rPr>
              <w:t>26</w:t>
            </w:r>
          </w:p>
        </w:tc>
        <w:tc>
          <w:tcPr>
            <w:tcW w:w="650" w:type="dxa"/>
            <w:tcBorders>
              <w:top w:val="single" w:sz="4" w:space="0" w:color="B0004B"/>
              <w:left w:val="single" w:sz="4" w:space="0" w:color="B0004B"/>
              <w:bottom w:val="single" w:sz="4" w:space="0" w:color="B0004B"/>
              <w:right w:val="single" w:sz="4" w:space="0" w:color="B0004B"/>
            </w:tcBorders>
          </w:tcPr>
          <w:p w14:paraId="5647460D" w14:textId="77777777" w:rsidR="00BB5095" w:rsidRPr="001974C8" w:rsidRDefault="00BB5095" w:rsidP="00861B8D">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60E" w14:textId="77777777" w:rsidR="00BB5095" w:rsidRPr="005A3F5E"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60F" w14:textId="77777777" w:rsidR="00BB5095" w:rsidRPr="00C61021"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610" w14:textId="77777777" w:rsidR="00BB5095" w:rsidRPr="001C4629" w:rsidRDefault="00BB5095" w:rsidP="00861B8D">
            <w:pPr>
              <w:pStyle w:val="TableParagraph"/>
              <w:spacing w:before="60" w:after="60" w:line="227" w:lineRule="exact"/>
              <w:ind w:left="105"/>
              <w:jc w:val="center"/>
              <w:rPr>
                <w:rFonts w:ascii="Arial"/>
                <w:sz w:val="20"/>
                <w:szCs w:val="20"/>
                <w:highlight w:val="green"/>
              </w:rPr>
            </w:pPr>
            <w:r w:rsidRPr="001C4629">
              <w:rPr>
                <w:rFonts w:ascii="Arial"/>
                <w:sz w:val="20"/>
                <w:szCs w:val="20"/>
              </w:rPr>
              <w:t>92%</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11" w14:textId="77777777"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12" w14:textId="77777777"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sz w:val="20"/>
                <w:szCs w:val="20"/>
              </w:rPr>
              <w:t>91%</w:t>
            </w:r>
          </w:p>
        </w:tc>
      </w:tr>
      <w:tr w:rsidR="00767288" w:rsidRPr="00B02898" w14:paraId="5647461C" w14:textId="77777777" w:rsidTr="00861B8D">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14:paraId="56474614" w14:textId="77777777" w:rsidR="00BB5095" w:rsidRPr="001C4629" w:rsidRDefault="00BB5095" w:rsidP="00861B8D">
            <w:pPr>
              <w:pStyle w:val="TableParagraph"/>
              <w:spacing w:before="60" w:after="60"/>
              <w:ind w:left="103" w:right="121"/>
              <w:rPr>
                <w:rFonts w:ascii="Arial"/>
                <w:sz w:val="20"/>
                <w:szCs w:val="20"/>
              </w:rPr>
            </w:pPr>
            <w:bookmarkStart w:id="63" w:name="_Hlk523223223"/>
            <w:r w:rsidRPr="001C4629">
              <w:rPr>
                <w:rFonts w:ascii="Arial"/>
                <w:sz w:val="20"/>
                <w:szCs w:val="20"/>
              </w:rPr>
              <w:t>Total expenditure as a percentage of the approved operating budget</w:t>
            </w:r>
            <w:bookmarkEnd w:id="63"/>
          </w:p>
        </w:tc>
        <w:tc>
          <w:tcPr>
            <w:tcW w:w="895" w:type="dxa"/>
            <w:tcBorders>
              <w:top w:val="single" w:sz="4" w:space="0" w:color="B0004B"/>
              <w:left w:val="single" w:sz="4" w:space="0" w:color="B0004B"/>
              <w:bottom w:val="single" w:sz="4" w:space="0" w:color="B0004B"/>
              <w:right w:val="single" w:sz="4" w:space="0" w:color="B0004B"/>
            </w:tcBorders>
          </w:tcPr>
          <w:p w14:paraId="56474615" w14:textId="77777777" w:rsidR="00BB5095" w:rsidRPr="00B02898" w:rsidRDefault="00BB5095" w:rsidP="00861B8D">
            <w:pPr>
              <w:pStyle w:val="TableParagraph"/>
              <w:spacing w:before="60" w:after="60" w:line="227" w:lineRule="exact"/>
              <w:ind w:left="103"/>
              <w:rPr>
                <w:rFonts w:ascii="Arial"/>
                <w:sz w:val="20"/>
              </w:rPr>
            </w:pPr>
            <w:r w:rsidRPr="00B02898">
              <w:rPr>
                <w:rFonts w:ascii="Arial"/>
                <w:sz w:val="20"/>
              </w:rPr>
              <w:t>27</w:t>
            </w:r>
          </w:p>
        </w:tc>
        <w:tc>
          <w:tcPr>
            <w:tcW w:w="650" w:type="dxa"/>
            <w:tcBorders>
              <w:top w:val="single" w:sz="4" w:space="0" w:color="B0004B"/>
              <w:left w:val="single" w:sz="4" w:space="0" w:color="B0004B"/>
              <w:bottom w:val="single" w:sz="4" w:space="0" w:color="B0004B"/>
              <w:right w:val="single" w:sz="4" w:space="0" w:color="B0004B"/>
            </w:tcBorders>
          </w:tcPr>
          <w:p w14:paraId="56474616" w14:textId="77777777" w:rsidR="00BB5095" w:rsidRPr="00B02898" w:rsidRDefault="00BB5095" w:rsidP="00861B8D">
            <w:pPr>
              <w:spacing w:before="60" w:after="60"/>
              <w:jc w:val="center"/>
              <w:rPr>
                <w:rFonts w:ascii="Wingdings" w:eastAsia="Malgun Gothic" w:hAnsi="Wingdings" w:cs="Malgun Gothic"/>
                <w:w w:val="78"/>
                <w:sz w:val="20"/>
              </w:rPr>
            </w:pPr>
            <w:r w:rsidRPr="00B0289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617" w14:textId="77777777" w:rsidR="00BB5095" w:rsidRPr="00B02898" w:rsidRDefault="00BB5095" w:rsidP="00861B8D">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618" w14:textId="77777777" w:rsidR="00BB5095" w:rsidRPr="00B02898" w:rsidRDefault="00BB5095" w:rsidP="00861B8D">
            <w:pPr>
              <w:spacing w:before="60" w:after="60"/>
              <w:jc w:val="center"/>
              <w:rPr>
                <w:rFonts w:ascii="Wingdings" w:hAnsi="Wingdings"/>
                <w:color w:val="FF0000"/>
              </w:rPr>
            </w:pPr>
          </w:p>
        </w:tc>
        <w:tc>
          <w:tcPr>
            <w:tcW w:w="1300" w:type="dxa"/>
            <w:tcBorders>
              <w:top w:val="single" w:sz="4" w:space="0" w:color="B0004B"/>
              <w:left w:val="single" w:sz="4" w:space="0" w:color="B0004B"/>
              <w:bottom w:val="single" w:sz="4" w:space="0" w:color="B0004B"/>
              <w:right w:val="single" w:sz="4" w:space="0" w:color="B0004B"/>
            </w:tcBorders>
          </w:tcPr>
          <w:p w14:paraId="56474619"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1A" w14:textId="77777777"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100%</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1B" w14:textId="77777777"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103%</w:t>
            </w:r>
          </w:p>
        </w:tc>
      </w:tr>
      <w:tr w:rsidR="00767288" w14:paraId="56474627" w14:textId="77777777" w:rsidTr="00861B8D">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14:paraId="5647461D" w14:textId="77777777"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Actual income achieved is no less than one per cent below approved target</w:t>
            </w:r>
          </w:p>
        </w:tc>
        <w:tc>
          <w:tcPr>
            <w:tcW w:w="895" w:type="dxa"/>
            <w:tcBorders>
              <w:top w:val="single" w:sz="4" w:space="0" w:color="B0004B"/>
              <w:left w:val="single" w:sz="4" w:space="0" w:color="B0004B"/>
              <w:bottom w:val="single" w:sz="4" w:space="0" w:color="B0004B"/>
              <w:right w:val="single" w:sz="4" w:space="0" w:color="B0004B"/>
            </w:tcBorders>
          </w:tcPr>
          <w:p w14:paraId="5647461E" w14:textId="77777777" w:rsidR="00BB5095" w:rsidRPr="00B02898" w:rsidRDefault="00BB5095" w:rsidP="00861B8D">
            <w:pPr>
              <w:pStyle w:val="TableParagraph"/>
              <w:spacing w:before="60" w:after="60" w:line="227" w:lineRule="exact"/>
              <w:ind w:left="103"/>
              <w:rPr>
                <w:rFonts w:ascii="Arial"/>
                <w:sz w:val="20"/>
              </w:rPr>
            </w:pPr>
            <w:r w:rsidRPr="00B02898">
              <w:rPr>
                <w:rFonts w:ascii="Arial"/>
                <w:sz w:val="20"/>
              </w:rPr>
              <w:t>28</w:t>
            </w:r>
          </w:p>
        </w:tc>
        <w:tc>
          <w:tcPr>
            <w:tcW w:w="650" w:type="dxa"/>
            <w:tcBorders>
              <w:top w:val="single" w:sz="4" w:space="0" w:color="B0004B"/>
              <w:left w:val="single" w:sz="4" w:space="0" w:color="B0004B"/>
              <w:bottom w:val="single" w:sz="4" w:space="0" w:color="B0004B"/>
              <w:right w:val="single" w:sz="4" w:space="0" w:color="B0004B"/>
            </w:tcBorders>
          </w:tcPr>
          <w:p w14:paraId="5647461F" w14:textId="77777777" w:rsidR="00BB5095" w:rsidRPr="00B02898" w:rsidRDefault="00BB5095" w:rsidP="00861B8D">
            <w:pPr>
              <w:spacing w:before="60" w:after="60"/>
              <w:jc w:val="center"/>
              <w:rPr>
                <w:rFonts w:ascii="Wingdings" w:eastAsia="Malgun Gothic" w:hAnsi="Wingdings" w:cs="Malgun Gothic"/>
                <w:w w:val="78"/>
                <w:sz w:val="20"/>
              </w:rPr>
            </w:pPr>
            <w:r w:rsidRPr="00B0289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620" w14:textId="77777777" w:rsidR="00BB5095" w:rsidRPr="00B02898" w:rsidRDefault="00BB5095" w:rsidP="00861B8D">
            <w:pPr>
              <w:spacing w:before="60" w:after="60"/>
              <w:jc w:val="center"/>
              <w:rPr>
                <w:rFonts w:ascii="Wingdings" w:eastAsia="Malgun Gothic" w:hAnsi="Wingdings" w:cs="Malgun Gothic"/>
                <w:color w:val="FF0000"/>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621" w14:textId="77777777" w:rsidR="00BB5095" w:rsidRPr="00B02898" w:rsidRDefault="00BB5095" w:rsidP="00861B8D">
            <w:pPr>
              <w:spacing w:before="60" w:after="60"/>
              <w:jc w:val="center"/>
              <w:rPr>
                <w:rFonts w:ascii="Wingdings" w:hAnsi="Wingdings"/>
                <w:color w:val="FF0000"/>
              </w:rPr>
            </w:pPr>
          </w:p>
        </w:tc>
        <w:tc>
          <w:tcPr>
            <w:tcW w:w="1300" w:type="dxa"/>
            <w:tcBorders>
              <w:top w:val="single" w:sz="4" w:space="0" w:color="B0004B"/>
              <w:left w:val="single" w:sz="4" w:space="0" w:color="B0004B"/>
              <w:bottom w:val="single" w:sz="4" w:space="0" w:color="B0004B"/>
              <w:right w:val="single" w:sz="4" w:space="0" w:color="B0004B"/>
            </w:tcBorders>
          </w:tcPr>
          <w:p w14:paraId="56474622"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$646.112 million</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23"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$663.8</w:t>
            </w:r>
          </w:p>
          <w:p w14:paraId="56474624"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million</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25"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$685.5</w:t>
            </w:r>
          </w:p>
          <w:p w14:paraId="56474626"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million</w:t>
            </w:r>
          </w:p>
        </w:tc>
      </w:tr>
      <w:tr w:rsidR="00767288" w14:paraId="56474630" w14:textId="77777777" w:rsidTr="00861B8D">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14:paraId="56474628" w14:textId="77777777"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Level of satisfaction with QFES as a workplace as indicated by workforce survey results</w:t>
            </w:r>
          </w:p>
        </w:tc>
        <w:tc>
          <w:tcPr>
            <w:tcW w:w="895" w:type="dxa"/>
            <w:tcBorders>
              <w:top w:val="single" w:sz="4" w:space="0" w:color="B0004B"/>
              <w:left w:val="single" w:sz="4" w:space="0" w:color="B0004B"/>
              <w:bottom w:val="single" w:sz="4" w:space="0" w:color="B0004B"/>
              <w:right w:val="single" w:sz="4" w:space="0" w:color="B0004B"/>
            </w:tcBorders>
          </w:tcPr>
          <w:p w14:paraId="56474629" w14:textId="77777777" w:rsidR="00BB5095" w:rsidRPr="00706D1C" w:rsidRDefault="00BB5095" w:rsidP="00861B8D">
            <w:pPr>
              <w:pStyle w:val="TableParagraph"/>
              <w:spacing w:before="60" w:after="60" w:line="227" w:lineRule="exact"/>
              <w:ind w:left="103"/>
              <w:rPr>
                <w:rFonts w:ascii="Arial"/>
                <w:sz w:val="20"/>
              </w:rPr>
            </w:pPr>
            <w:r w:rsidRPr="00706D1C">
              <w:rPr>
                <w:rFonts w:ascii="Arial"/>
                <w:sz w:val="20"/>
              </w:rPr>
              <w:t>29</w:t>
            </w:r>
          </w:p>
        </w:tc>
        <w:tc>
          <w:tcPr>
            <w:tcW w:w="650" w:type="dxa"/>
            <w:tcBorders>
              <w:top w:val="single" w:sz="4" w:space="0" w:color="B0004B"/>
              <w:left w:val="single" w:sz="4" w:space="0" w:color="B0004B"/>
              <w:bottom w:val="single" w:sz="4" w:space="0" w:color="B0004B"/>
              <w:right w:val="single" w:sz="4" w:space="0" w:color="B0004B"/>
            </w:tcBorders>
          </w:tcPr>
          <w:p w14:paraId="5647462A" w14:textId="77777777" w:rsidR="00BB5095" w:rsidRPr="00706D1C" w:rsidRDefault="00BB5095" w:rsidP="00861B8D">
            <w:pPr>
              <w:spacing w:before="60" w:after="60"/>
              <w:jc w:val="center"/>
              <w:rPr>
                <w:rFonts w:ascii="Wingdings" w:eastAsia="Malgun Gothic" w:hAnsi="Wingdings" w:cs="Malgun Gothic"/>
                <w:w w:val="78"/>
                <w:sz w:val="20"/>
              </w:rPr>
            </w:pPr>
            <w:r w:rsidRPr="00706D1C">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62B" w14:textId="77777777" w:rsidR="00BB5095" w:rsidRPr="00706D1C"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62C" w14:textId="77777777" w:rsidR="00BB5095" w:rsidRPr="00706D1C"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62D"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2E" w14:textId="77777777"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2F" w14:textId="77777777" w:rsidR="00BB5095" w:rsidRPr="001C4629" w:rsidRDefault="00BB5095" w:rsidP="00861B8D">
            <w:pPr>
              <w:pStyle w:val="TableParagraph"/>
              <w:spacing w:before="60" w:after="60" w:line="227" w:lineRule="exact"/>
              <w:ind w:left="103"/>
              <w:jc w:val="center"/>
              <w:rPr>
                <w:rFonts w:ascii="Arial" w:eastAsia="Arial" w:hAnsi="Arial" w:cs="Arial"/>
                <w:sz w:val="20"/>
                <w:szCs w:val="20"/>
                <w:highlight w:val="yellow"/>
              </w:rPr>
            </w:pPr>
            <w:r w:rsidRPr="001C4629">
              <w:rPr>
                <w:rFonts w:ascii="Arial" w:eastAsia="Arial" w:hAnsi="Arial" w:cs="Arial"/>
                <w:sz w:val="20"/>
                <w:szCs w:val="20"/>
              </w:rPr>
              <w:t>83%</w:t>
            </w:r>
          </w:p>
        </w:tc>
      </w:tr>
      <w:tr w:rsidR="00767288" w14:paraId="56474639" w14:textId="77777777" w:rsidTr="00767288">
        <w:trPr>
          <w:trHeight w:hRule="exact" w:val="406"/>
        </w:trPr>
        <w:tc>
          <w:tcPr>
            <w:tcW w:w="3247" w:type="dxa"/>
            <w:tcBorders>
              <w:top w:val="single" w:sz="4" w:space="0" w:color="B0004B"/>
              <w:left w:val="single" w:sz="4" w:space="0" w:color="B0004B"/>
              <w:bottom w:val="single" w:sz="4" w:space="0" w:color="B0004B"/>
              <w:right w:val="single" w:sz="4" w:space="0" w:color="B0004B"/>
            </w:tcBorders>
          </w:tcPr>
          <w:p w14:paraId="56474631" w14:textId="77777777" w:rsidR="00BB5095" w:rsidRPr="001C4629" w:rsidRDefault="00BB5095" w:rsidP="00861B8D">
            <w:pPr>
              <w:pStyle w:val="TableParagraph"/>
              <w:spacing w:before="60" w:after="60"/>
              <w:ind w:left="103" w:right="121"/>
              <w:rPr>
                <w:rFonts w:ascii="Arial"/>
                <w:sz w:val="20"/>
                <w:szCs w:val="20"/>
              </w:rPr>
            </w:pPr>
            <w:r w:rsidRPr="001C4629">
              <w:rPr>
                <w:rFonts w:ascii="Arial"/>
                <w:sz w:val="20"/>
                <w:szCs w:val="20"/>
              </w:rPr>
              <w:t>Agency engagement</w:t>
            </w:r>
          </w:p>
        </w:tc>
        <w:tc>
          <w:tcPr>
            <w:tcW w:w="895" w:type="dxa"/>
            <w:tcBorders>
              <w:top w:val="single" w:sz="4" w:space="0" w:color="B0004B"/>
              <w:left w:val="single" w:sz="4" w:space="0" w:color="B0004B"/>
              <w:bottom w:val="single" w:sz="4" w:space="0" w:color="B0004B"/>
              <w:right w:val="single" w:sz="4" w:space="0" w:color="B0004B"/>
            </w:tcBorders>
          </w:tcPr>
          <w:p w14:paraId="56474632" w14:textId="77777777" w:rsidR="00BB5095" w:rsidRPr="00D853D4" w:rsidRDefault="00BB5095" w:rsidP="00861B8D">
            <w:pPr>
              <w:pStyle w:val="TableParagraph"/>
              <w:spacing w:before="60" w:after="60" w:line="227" w:lineRule="exact"/>
              <w:ind w:left="103"/>
              <w:rPr>
                <w:rFonts w:ascii="Arial"/>
                <w:sz w:val="20"/>
              </w:rPr>
            </w:pPr>
            <w:r w:rsidRPr="00D853D4">
              <w:rPr>
                <w:rFonts w:ascii="Arial"/>
                <w:sz w:val="20"/>
              </w:rPr>
              <w:t>30</w:t>
            </w:r>
          </w:p>
        </w:tc>
        <w:tc>
          <w:tcPr>
            <w:tcW w:w="650" w:type="dxa"/>
            <w:tcBorders>
              <w:top w:val="single" w:sz="4" w:space="0" w:color="B0004B"/>
              <w:left w:val="single" w:sz="4" w:space="0" w:color="B0004B"/>
              <w:bottom w:val="single" w:sz="4" w:space="0" w:color="B0004B"/>
              <w:right w:val="single" w:sz="4" w:space="0" w:color="B0004B"/>
            </w:tcBorders>
          </w:tcPr>
          <w:p w14:paraId="56474633" w14:textId="77777777" w:rsidR="00BB5095" w:rsidRPr="00D853D4" w:rsidRDefault="00BB5095" w:rsidP="00861B8D">
            <w:pPr>
              <w:spacing w:before="60" w:after="60"/>
              <w:jc w:val="center"/>
              <w:rPr>
                <w:rFonts w:ascii="Wingdings" w:eastAsia="Malgun Gothic" w:hAnsi="Wingdings" w:cs="Malgun Gothic"/>
                <w:w w:val="78"/>
                <w:sz w:val="20"/>
              </w:rPr>
            </w:pPr>
            <w:r w:rsidRPr="00D853D4">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634" w14:textId="77777777" w:rsidR="00BB5095" w:rsidRPr="00D853D4" w:rsidRDefault="00BB5095" w:rsidP="00861B8D">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635" w14:textId="77777777" w:rsidR="00BB5095" w:rsidRPr="00D853D4" w:rsidRDefault="00BB5095" w:rsidP="00861B8D">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636" w14:textId="77777777" w:rsidR="00BB5095" w:rsidRPr="001C4629" w:rsidRDefault="00BB5095" w:rsidP="00861B8D">
            <w:pPr>
              <w:pStyle w:val="TableParagraph"/>
              <w:spacing w:before="60" w:after="60" w:line="227" w:lineRule="exact"/>
              <w:ind w:left="105"/>
              <w:jc w:val="center"/>
              <w:rPr>
                <w:rFonts w:ascii="Arial"/>
                <w:sz w:val="20"/>
                <w:szCs w:val="20"/>
              </w:rPr>
            </w:pPr>
            <w:r w:rsidRPr="001C4629">
              <w:rPr>
                <w:rFonts w:ascii="Arial"/>
                <w:sz w:val="20"/>
                <w:szCs w:val="20"/>
              </w:rPr>
              <w:t>74%</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37" w14:textId="77777777" w:rsidR="00BB5095" w:rsidRPr="001C4629" w:rsidRDefault="00BB5095" w:rsidP="00861B8D">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38" w14:textId="77777777" w:rsidR="00BB5095" w:rsidRPr="001C4629" w:rsidRDefault="00BB5095" w:rsidP="00861B8D">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74%</w:t>
            </w:r>
          </w:p>
        </w:tc>
      </w:tr>
      <w:tr w:rsidR="00767288" w14:paraId="56474642" w14:textId="77777777" w:rsidTr="00FC3CB8">
        <w:trPr>
          <w:trHeight w:hRule="exact" w:val="680"/>
        </w:trPr>
        <w:tc>
          <w:tcPr>
            <w:tcW w:w="3247" w:type="dxa"/>
            <w:tcBorders>
              <w:top w:val="single" w:sz="4" w:space="0" w:color="B0004B"/>
              <w:left w:val="single" w:sz="4" w:space="0" w:color="B0004B"/>
              <w:bottom w:val="single" w:sz="4" w:space="0" w:color="B0004B"/>
              <w:right w:val="single" w:sz="4" w:space="0" w:color="B0004B"/>
            </w:tcBorders>
          </w:tcPr>
          <w:p w14:paraId="5647463A" w14:textId="77777777" w:rsidR="00BB5095" w:rsidRPr="001C4629" w:rsidRDefault="00BB5095" w:rsidP="00FC3CB8">
            <w:pPr>
              <w:pStyle w:val="TableParagraph"/>
              <w:spacing w:before="60" w:after="60"/>
              <w:ind w:left="103" w:right="121"/>
              <w:rPr>
                <w:rFonts w:ascii="Arial"/>
                <w:sz w:val="20"/>
                <w:szCs w:val="20"/>
              </w:rPr>
            </w:pPr>
            <w:r w:rsidRPr="001C4629">
              <w:rPr>
                <w:rFonts w:ascii="Arial"/>
                <w:sz w:val="20"/>
                <w:szCs w:val="20"/>
              </w:rPr>
              <w:t>Completion rates for compulsory workplace training</w:t>
            </w:r>
          </w:p>
        </w:tc>
        <w:tc>
          <w:tcPr>
            <w:tcW w:w="895" w:type="dxa"/>
            <w:tcBorders>
              <w:top w:val="single" w:sz="4" w:space="0" w:color="B0004B"/>
              <w:left w:val="single" w:sz="4" w:space="0" w:color="B0004B"/>
              <w:bottom w:val="single" w:sz="4" w:space="0" w:color="B0004B"/>
              <w:right w:val="single" w:sz="4" w:space="0" w:color="B0004B"/>
            </w:tcBorders>
          </w:tcPr>
          <w:p w14:paraId="5647463B" w14:textId="77777777" w:rsidR="00BB5095" w:rsidRDefault="00BB5095" w:rsidP="00FC3CB8">
            <w:pPr>
              <w:pStyle w:val="TableParagraph"/>
              <w:spacing w:before="60" w:after="60" w:line="227" w:lineRule="exact"/>
              <w:ind w:left="103"/>
              <w:rPr>
                <w:rFonts w:ascii="Arial"/>
                <w:sz w:val="20"/>
              </w:rPr>
            </w:pPr>
            <w:r>
              <w:rPr>
                <w:rFonts w:ascii="Arial"/>
                <w:sz w:val="20"/>
              </w:rPr>
              <w:t>31</w:t>
            </w:r>
          </w:p>
        </w:tc>
        <w:tc>
          <w:tcPr>
            <w:tcW w:w="650" w:type="dxa"/>
            <w:tcBorders>
              <w:top w:val="single" w:sz="4" w:space="0" w:color="B0004B"/>
              <w:left w:val="single" w:sz="4" w:space="0" w:color="B0004B"/>
              <w:bottom w:val="single" w:sz="4" w:space="0" w:color="B0004B"/>
              <w:right w:val="single" w:sz="4" w:space="0" w:color="B0004B"/>
            </w:tcBorders>
          </w:tcPr>
          <w:p w14:paraId="5647463C" w14:textId="77777777" w:rsidR="00BB5095" w:rsidRPr="001974C8" w:rsidRDefault="00BB5095" w:rsidP="00FC3CB8">
            <w:pPr>
              <w:spacing w:before="60" w:after="60"/>
              <w:jc w:val="center"/>
              <w:rPr>
                <w:rFonts w:ascii="Wingdings" w:eastAsia="Malgun Gothic" w:hAnsi="Wingdings" w:cs="Malgun Gothic"/>
                <w:w w:val="78"/>
                <w:sz w:val="20"/>
              </w:rPr>
            </w:pPr>
            <w:r w:rsidRPr="001974C8">
              <w:rPr>
                <w:rFonts w:ascii="Wingdings" w:eastAsia="Malgun Gothic" w:hAnsi="Wingdings" w:cs="Malgun Gothic"/>
                <w:w w:val="78"/>
                <w:sz w:val="20"/>
              </w:rPr>
              <w:t></w:t>
            </w:r>
          </w:p>
        </w:tc>
        <w:tc>
          <w:tcPr>
            <w:tcW w:w="650" w:type="dxa"/>
            <w:tcBorders>
              <w:top w:val="single" w:sz="4" w:space="0" w:color="B0004B"/>
              <w:left w:val="single" w:sz="4" w:space="0" w:color="B0004B"/>
              <w:bottom w:val="single" w:sz="4" w:space="0" w:color="B0004B"/>
              <w:right w:val="single" w:sz="4" w:space="0" w:color="B0004B"/>
            </w:tcBorders>
          </w:tcPr>
          <w:p w14:paraId="5647463D" w14:textId="77777777" w:rsidR="00BB5095" w:rsidRPr="005A3F5E" w:rsidRDefault="00BB5095" w:rsidP="00FC3CB8">
            <w:pPr>
              <w:spacing w:before="60" w:after="60"/>
              <w:jc w:val="center"/>
              <w:rPr>
                <w:rFonts w:ascii="Wingdings" w:eastAsia="Malgun Gothic" w:hAnsi="Wingdings" w:cs="Malgun Gothic"/>
                <w:w w:val="78"/>
                <w:sz w:val="20"/>
              </w:rPr>
            </w:pPr>
          </w:p>
        </w:tc>
        <w:tc>
          <w:tcPr>
            <w:tcW w:w="650" w:type="dxa"/>
            <w:tcBorders>
              <w:top w:val="single" w:sz="4" w:space="0" w:color="B0004B"/>
              <w:left w:val="single" w:sz="4" w:space="0" w:color="B0004B"/>
              <w:bottom w:val="single" w:sz="4" w:space="0" w:color="B0004B"/>
              <w:right w:val="single" w:sz="4" w:space="0" w:color="B0004B"/>
            </w:tcBorders>
          </w:tcPr>
          <w:p w14:paraId="5647463E" w14:textId="77777777" w:rsidR="00BB5095" w:rsidRPr="00C61021" w:rsidRDefault="00BB5095" w:rsidP="00FC3CB8">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63F" w14:textId="77777777" w:rsidR="00BB5095" w:rsidRPr="001C4629" w:rsidRDefault="00BB5095" w:rsidP="00FC3CB8">
            <w:pPr>
              <w:pStyle w:val="TableParagraph"/>
              <w:spacing w:before="60" w:after="60" w:line="227" w:lineRule="exact"/>
              <w:ind w:left="105"/>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40" w14:textId="77777777" w:rsidR="00BB5095" w:rsidRPr="001C4629" w:rsidRDefault="00BB5095" w:rsidP="00FC3CB8">
            <w:pPr>
              <w:pStyle w:val="TableParagraph"/>
              <w:spacing w:before="60" w:after="60" w:line="227" w:lineRule="exact"/>
              <w:ind w:left="104"/>
              <w:jc w:val="center"/>
              <w:rPr>
                <w:rFonts w:ascii="Arial"/>
                <w:sz w:val="20"/>
                <w:szCs w:val="20"/>
              </w:rPr>
            </w:pPr>
            <w:r w:rsidRPr="001C4629">
              <w:rPr>
                <w:rFonts w:ascii="Arial"/>
                <w:sz w:val="20"/>
                <w:szCs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41" w14:textId="77777777" w:rsidR="00BB5095" w:rsidRPr="001C4629" w:rsidRDefault="00BB5095" w:rsidP="00FC3CB8">
            <w:pPr>
              <w:pStyle w:val="TableParagraph"/>
              <w:spacing w:before="60" w:after="60" w:line="227" w:lineRule="exact"/>
              <w:ind w:left="103"/>
              <w:jc w:val="center"/>
              <w:rPr>
                <w:rFonts w:ascii="Arial" w:eastAsia="Arial" w:hAnsi="Arial" w:cs="Arial"/>
                <w:sz w:val="20"/>
                <w:szCs w:val="20"/>
                <w:highlight w:val="yellow"/>
              </w:rPr>
            </w:pPr>
            <w:r w:rsidRPr="001C4629">
              <w:rPr>
                <w:rFonts w:ascii="Arial"/>
                <w:sz w:val="20"/>
                <w:szCs w:val="20"/>
              </w:rPr>
              <w:t>95%</w:t>
            </w:r>
          </w:p>
        </w:tc>
      </w:tr>
      <w:tr w:rsidR="00767288" w14:paraId="5647464B" w14:textId="77777777" w:rsidTr="00767288">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1089"/>
        </w:trPr>
        <w:tc>
          <w:tcPr>
            <w:tcW w:w="3247" w:type="dxa"/>
            <w:tcBorders>
              <w:top w:val="single" w:sz="4" w:space="0" w:color="E9735E"/>
            </w:tcBorders>
          </w:tcPr>
          <w:p w14:paraId="56474643" w14:textId="77777777" w:rsidR="00BB5095" w:rsidRPr="001C4629" w:rsidRDefault="00BB5095" w:rsidP="00FC3CB8">
            <w:pPr>
              <w:pStyle w:val="TableParagraph"/>
              <w:spacing w:before="60" w:after="60"/>
              <w:ind w:left="103" w:right="121"/>
              <w:rPr>
                <w:rFonts w:ascii="Arial"/>
                <w:sz w:val="20"/>
                <w:szCs w:val="20"/>
              </w:rPr>
            </w:pPr>
            <w:r w:rsidRPr="001C4629">
              <w:rPr>
                <w:rFonts w:ascii="Arial"/>
                <w:sz w:val="20"/>
                <w:szCs w:val="20"/>
              </w:rPr>
              <w:t>Percentage increase in the number of applications received from females for firefighter vacancies</w:t>
            </w:r>
          </w:p>
        </w:tc>
        <w:tc>
          <w:tcPr>
            <w:tcW w:w="895" w:type="dxa"/>
            <w:tcBorders>
              <w:top w:val="single" w:sz="4" w:space="0" w:color="E9735E"/>
            </w:tcBorders>
          </w:tcPr>
          <w:p w14:paraId="56474644" w14:textId="77777777" w:rsidR="00BB5095" w:rsidRDefault="00BB5095" w:rsidP="00FC3CB8">
            <w:pPr>
              <w:pStyle w:val="TableParagraph"/>
              <w:spacing w:before="60" w:after="60" w:line="227" w:lineRule="exact"/>
              <w:ind w:left="103"/>
              <w:rPr>
                <w:rFonts w:ascii="Arial"/>
                <w:sz w:val="20"/>
              </w:rPr>
            </w:pPr>
            <w:r>
              <w:rPr>
                <w:rFonts w:ascii="Arial"/>
                <w:sz w:val="20"/>
              </w:rPr>
              <w:t>32</w:t>
            </w:r>
          </w:p>
        </w:tc>
        <w:tc>
          <w:tcPr>
            <w:tcW w:w="650" w:type="dxa"/>
          </w:tcPr>
          <w:p w14:paraId="56474645" w14:textId="77777777" w:rsidR="00BB5095" w:rsidRPr="001974C8" w:rsidRDefault="00BB5095" w:rsidP="00FC3CB8">
            <w:pPr>
              <w:pStyle w:val="TableParagraph"/>
              <w:spacing w:before="60" w:after="60" w:line="226" w:lineRule="exact"/>
              <w:ind w:left="103"/>
              <w:jc w:val="center"/>
              <w:rPr>
                <w:rFonts w:ascii="Wingdings" w:eastAsia="Malgun Gothic" w:hAnsi="Wingdings" w:cs="Malgun Gothic"/>
                <w:w w:val="78"/>
                <w:sz w:val="20"/>
                <w:szCs w:val="20"/>
              </w:rPr>
            </w:pPr>
            <w:r w:rsidRPr="001974C8">
              <w:rPr>
                <w:rFonts w:ascii="Wingdings" w:eastAsia="Malgun Gothic" w:hAnsi="Wingdings" w:cs="Malgun Gothic"/>
                <w:w w:val="78"/>
                <w:sz w:val="20"/>
                <w:szCs w:val="20"/>
              </w:rPr>
              <w:t></w:t>
            </w:r>
          </w:p>
        </w:tc>
        <w:tc>
          <w:tcPr>
            <w:tcW w:w="650" w:type="dxa"/>
            <w:tcBorders>
              <w:top w:val="single" w:sz="4" w:space="0" w:color="E9735E"/>
            </w:tcBorders>
          </w:tcPr>
          <w:p w14:paraId="56474646" w14:textId="77777777" w:rsidR="00BB5095" w:rsidRPr="005A3F5E" w:rsidRDefault="00BB5095" w:rsidP="00FC3CB8">
            <w:pPr>
              <w:spacing w:before="60" w:after="60"/>
              <w:jc w:val="center"/>
              <w:rPr>
                <w:rFonts w:ascii="Wingdings" w:hAnsi="Wingdings"/>
              </w:rPr>
            </w:pPr>
          </w:p>
        </w:tc>
        <w:tc>
          <w:tcPr>
            <w:tcW w:w="650" w:type="dxa"/>
            <w:tcBorders>
              <w:top w:val="single" w:sz="4" w:space="0" w:color="E9735E"/>
            </w:tcBorders>
          </w:tcPr>
          <w:p w14:paraId="56474647" w14:textId="77777777" w:rsidR="00BB5095" w:rsidRPr="00C61021" w:rsidRDefault="00BB5095" w:rsidP="00FC3CB8">
            <w:pPr>
              <w:spacing w:before="60" w:after="60"/>
              <w:jc w:val="center"/>
              <w:rPr>
                <w:rFonts w:ascii="Wingdings" w:hAnsi="Wingdings"/>
              </w:rPr>
            </w:pPr>
          </w:p>
        </w:tc>
        <w:tc>
          <w:tcPr>
            <w:tcW w:w="1300" w:type="dxa"/>
            <w:tcBorders>
              <w:top w:val="single" w:sz="4" w:space="0" w:color="E9735E"/>
            </w:tcBorders>
          </w:tcPr>
          <w:p w14:paraId="56474648" w14:textId="77777777" w:rsidR="00BB5095" w:rsidRPr="001C4629" w:rsidRDefault="00BB5095" w:rsidP="00FC3CB8">
            <w:pPr>
              <w:spacing w:before="60" w:after="60"/>
              <w:jc w:val="center"/>
              <w:rPr>
                <w:sz w:val="20"/>
              </w:rPr>
            </w:pPr>
            <w:r w:rsidRPr="001C4629">
              <w:rPr>
                <w:sz w:val="20"/>
              </w:rPr>
              <w:t>-</w:t>
            </w:r>
          </w:p>
        </w:tc>
        <w:tc>
          <w:tcPr>
            <w:tcW w:w="1407" w:type="dxa"/>
            <w:tcBorders>
              <w:top w:val="single" w:sz="4" w:space="0" w:color="E9735E"/>
            </w:tcBorders>
            <w:shd w:val="clear" w:color="auto" w:fill="F4BBB2"/>
          </w:tcPr>
          <w:p w14:paraId="56474649" w14:textId="77777777" w:rsidR="00BB5095" w:rsidRPr="001C4629" w:rsidRDefault="00BB5095" w:rsidP="00FC3CB8">
            <w:pPr>
              <w:spacing w:before="60" w:after="60"/>
              <w:jc w:val="center"/>
              <w:rPr>
                <w:sz w:val="20"/>
              </w:rPr>
            </w:pPr>
            <w:r w:rsidRPr="001C4629">
              <w:rPr>
                <w:sz w:val="20"/>
              </w:rPr>
              <w:t>2%</w:t>
            </w:r>
          </w:p>
        </w:tc>
        <w:tc>
          <w:tcPr>
            <w:tcW w:w="1407" w:type="dxa"/>
            <w:tcBorders>
              <w:top w:val="single" w:sz="4" w:space="0" w:color="E9735E"/>
            </w:tcBorders>
            <w:shd w:val="clear" w:color="auto" w:fill="F4BBB2"/>
          </w:tcPr>
          <w:p w14:paraId="5647464A" w14:textId="77777777" w:rsidR="00BB5095" w:rsidRPr="001C4629" w:rsidRDefault="00BB5095" w:rsidP="00FC3CB8">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1.6%</w:t>
            </w:r>
          </w:p>
        </w:tc>
      </w:tr>
    </w:tbl>
    <w:p w14:paraId="5647464C" w14:textId="77777777" w:rsidR="00D47F7C" w:rsidRDefault="00D47F7C">
      <w:r>
        <w:br w:type="page"/>
      </w:r>
    </w:p>
    <w:tbl>
      <w:tblPr>
        <w:tblW w:w="10206" w:type="dxa"/>
        <w:tblInd w:w="-5" w:type="dxa"/>
        <w:tblLayout w:type="fixed"/>
        <w:tblCellMar>
          <w:left w:w="0" w:type="dxa"/>
          <w:right w:w="0" w:type="dxa"/>
        </w:tblCellMar>
        <w:tblLook w:val="01E0" w:firstRow="1" w:lastRow="1" w:firstColumn="1" w:lastColumn="1" w:noHBand="0" w:noVBand="0"/>
      </w:tblPr>
      <w:tblGrid>
        <w:gridCol w:w="3247"/>
        <w:gridCol w:w="895"/>
        <w:gridCol w:w="650"/>
        <w:gridCol w:w="650"/>
        <w:gridCol w:w="650"/>
        <w:gridCol w:w="1300"/>
        <w:gridCol w:w="1407"/>
        <w:gridCol w:w="1407"/>
      </w:tblGrid>
      <w:tr w:rsidR="00D47F7C" w14:paraId="5647464E" w14:textId="77777777" w:rsidTr="00964EEE">
        <w:trPr>
          <w:trHeight w:hRule="exact" w:val="457"/>
        </w:trPr>
        <w:tc>
          <w:tcPr>
            <w:tcW w:w="10206" w:type="dxa"/>
            <w:gridSpan w:val="8"/>
            <w:tcBorders>
              <w:top w:val="single" w:sz="4" w:space="0" w:color="E9735E"/>
              <w:left w:val="single" w:sz="4" w:space="0" w:color="E9735E"/>
              <w:bottom w:val="single" w:sz="4" w:space="0" w:color="E9735E"/>
              <w:right w:val="single" w:sz="4" w:space="0" w:color="E9735E"/>
            </w:tcBorders>
            <w:shd w:val="clear" w:color="auto" w:fill="83349C"/>
            <w:vAlign w:val="center"/>
          </w:tcPr>
          <w:p w14:paraId="5647464D" w14:textId="77777777" w:rsidR="00D47F7C" w:rsidRPr="001C4629" w:rsidRDefault="00D47F7C" w:rsidP="00964EEE">
            <w:pPr>
              <w:pStyle w:val="TableParagraph"/>
              <w:ind w:left="103"/>
              <w:rPr>
                <w:rFonts w:ascii="Arial" w:eastAsia="Arial" w:hAnsi="Arial" w:cs="Arial"/>
                <w:color w:val="FFFFFF"/>
                <w:sz w:val="20"/>
                <w:szCs w:val="20"/>
              </w:rPr>
            </w:pPr>
            <w:r w:rsidRPr="001C4629">
              <w:rPr>
                <w:rFonts w:ascii="Arial" w:hAnsi="Arial" w:cs="Arial"/>
                <w:b/>
                <w:color w:val="FFFFFF"/>
                <w:sz w:val="20"/>
              </w:rPr>
              <w:lastRenderedPageBreak/>
              <w:t xml:space="preserve">Service area:  </w:t>
            </w:r>
            <w:r w:rsidRPr="001C4629">
              <w:rPr>
                <w:rFonts w:ascii="Arial" w:hAnsi="Arial" w:cs="Arial"/>
                <w:color w:val="FFFFFF"/>
                <w:sz w:val="20"/>
              </w:rPr>
              <w:t>Fire and Emergency</w:t>
            </w:r>
            <w:r w:rsidRPr="001C4629">
              <w:rPr>
                <w:rFonts w:ascii="Arial" w:hAnsi="Arial" w:cs="Arial"/>
                <w:color w:val="FFFFFF"/>
                <w:spacing w:val="-19"/>
                <w:sz w:val="20"/>
              </w:rPr>
              <w:t xml:space="preserve"> </w:t>
            </w:r>
            <w:r w:rsidRPr="001C4629">
              <w:rPr>
                <w:rFonts w:ascii="Arial" w:hAnsi="Arial" w:cs="Arial"/>
                <w:color w:val="FFFFFF"/>
                <w:sz w:val="20"/>
              </w:rPr>
              <w:t>Services (cont’d)</w:t>
            </w:r>
          </w:p>
        </w:tc>
      </w:tr>
      <w:tr w:rsidR="00D47F7C" w14:paraId="56474657" w14:textId="77777777" w:rsidTr="001B0460">
        <w:trPr>
          <w:trHeight w:val="1077"/>
        </w:trPr>
        <w:tc>
          <w:tcPr>
            <w:tcW w:w="324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64F" w14:textId="77777777" w:rsidR="00D47F7C" w:rsidRPr="001C4629" w:rsidRDefault="00D47F7C" w:rsidP="00964EEE">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Performance measures</w:t>
            </w:r>
          </w:p>
        </w:tc>
        <w:tc>
          <w:tcPr>
            <w:tcW w:w="895"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650" w14:textId="77777777" w:rsidR="00D47F7C" w:rsidRPr="001C4629" w:rsidRDefault="00D47F7C" w:rsidP="00964EEE">
            <w:pPr>
              <w:pStyle w:val="TableParagraph"/>
              <w:spacing w:line="225" w:lineRule="exact"/>
              <w:ind w:left="103"/>
              <w:rPr>
                <w:rFonts w:ascii="Arial" w:eastAsia="Arial" w:hAnsi="Arial" w:cs="Arial"/>
                <w:color w:val="FFFFFF"/>
                <w:sz w:val="20"/>
                <w:szCs w:val="20"/>
              </w:rPr>
            </w:pPr>
            <w:r w:rsidRPr="001C4629">
              <w:rPr>
                <w:rFonts w:ascii="Arial" w:hAnsi="Arial" w:cs="Arial"/>
                <w:b/>
                <w:color w:val="FFFFFF"/>
                <w:sz w:val="20"/>
              </w:rPr>
              <w:t>Notes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651" w14:textId="77777777"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Strategic</w:t>
            </w:r>
            <w:r w:rsidRPr="001C4629">
              <w:rPr>
                <w:rFonts w:ascii="Arial" w:hAnsi="Arial" w:cs="Arial"/>
                <w:b/>
                <w:color w:val="FFFFFF"/>
                <w:sz w:val="20"/>
              </w:rPr>
              <w:br/>
            </w:r>
            <w:r w:rsidRPr="001C4629">
              <w:rPr>
                <w:rFonts w:ascii="Arial" w:hAnsi="Arial" w:cs="Arial"/>
                <w:b/>
                <w:color w:val="FFFFFF"/>
                <w:w w:val="99"/>
                <w:sz w:val="20"/>
              </w:rPr>
              <w:t xml:space="preserve"> </w:t>
            </w:r>
            <w:r w:rsidRPr="001C4629">
              <w:rPr>
                <w:rFonts w:ascii="Arial" w:hAnsi="Arial" w:cs="Arial"/>
                <w:b/>
                <w:color w:val="FFFFFF"/>
                <w:sz w:val="20"/>
              </w:rPr>
              <w:t>plan</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652" w14:textId="77777777"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SDS</w:t>
            </w:r>
          </w:p>
        </w:tc>
        <w:tc>
          <w:tcPr>
            <w:tcW w:w="650" w:type="dxa"/>
            <w:tcBorders>
              <w:top w:val="single" w:sz="4" w:space="0" w:color="E9735E"/>
              <w:left w:val="single" w:sz="4" w:space="0" w:color="E9735E"/>
              <w:bottom w:val="single" w:sz="4" w:space="0" w:color="B0004B"/>
              <w:right w:val="single" w:sz="4" w:space="0" w:color="E9735E"/>
            </w:tcBorders>
            <w:shd w:val="clear" w:color="auto" w:fill="83349C"/>
            <w:textDirection w:val="btLr"/>
            <w:vAlign w:val="center"/>
          </w:tcPr>
          <w:p w14:paraId="56474653" w14:textId="77777777" w:rsidR="00D47F7C" w:rsidRPr="001C4629" w:rsidRDefault="00D47F7C" w:rsidP="00D47F7C">
            <w:pPr>
              <w:pStyle w:val="TableParagraph"/>
              <w:spacing w:line="247" w:lineRule="auto"/>
              <w:jc w:val="center"/>
              <w:rPr>
                <w:rFonts w:ascii="Arial" w:eastAsia="Arial" w:hAnsi="Arial" w:cs="Arial"/>
                <w:color w:val="FFFFFF"/>
                <w:sz w:val="20"/>
                <w:szCs w:val="20"/>
              </w:rPr>
            </w:pPr>
            <w:r w:rsidRPr="001C4629">
              <w:rPr>
                <w:rFonts w:ascii="Arial" w:hAnsi="Arial" w:cs="Arial"/>
                <w:b/>
                <w:color w:val="FFFFFF"/>
                <w:sz w:val="20"/>
              </w:rPr>
              <w:t>RoGS</w:t>
            </w:r>
          </w:p>
        </w:tc>
        <w:tc>
          <w:tcPr>
            <w:tcW w:w="1300"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654" w14:textId="77777777" w:rsidR="00D47F7C" w:rsidRPr="001C4629" w:rsidRDefault="00D47F7C" w:rsidP="00964EEE">
            <w:pPr>
              <w:pStyle w:val="TableParagraph"/>
              <w:spacing w:line="225" w:lineRule="exact"/>
              <w:jc w:val="center"/>
              <w:rPr>
                <w:rFonts w:ascii="Arial" w:eastAsia="Arial" w:hAnsi="Arial" w:cs="Arial"/>
                <w:color w:val="FFFFFF"/>
                <w:sz w:val="20"/>
                <w:szCs w:val="20"/>
              </w:rPr>
            </w:pPr>
            <w:r w:rsidRPr="001C4629">
              <w:rPr>
                <w:rFonts w:ascii="Arial" w:hAnsi="Arial" w:cs="Arial"/>
                <w:b/>
                <w:color w:val="FFFFFF"/>
                <w:sz w:val="20"/>
              </w:rPr>
              <w:t>2016–17</w:t>
            </w:r>
            <w:r w:rsidRPr="001C4629">
              <w:rPr>
                <w:rFonts w:ascii="Arial" w:hAnsi="Arial" w:cs="Arial"/>
                <w:b/>
                <w:color w:val="FFFFFF"/>
                <w:sz w:val="20"/>
              </w:rPr>
              <w:br/>
              <w:t>Actual</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655" w14:textId="77777777" w:rsidR="00D47F7C" w:rsidRPr="001C4629" w:rsidRDefault="00D47F7C" w:rsidP="00964EEE">
            <w:pPr>
              <w:pStyle w:val="TableParagraph"/>
              <w:spacing w:line="225" w:lineRule="exact"/>
              <w:ind w:firstLine="1"/>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Target/</w:t>
            </w:r>
            <w:r w:rsidRPr="001C4629">
              <w:rPr>
                <w:rFonts w:ascii="Arial" w:hAnsi="Arial" w:cs="Arial"/>
                <w:b/>
                <w:color w:val="FFFFFF"/>
                <w:sz w:val="20"/>
              </w:rPr>
              <w:br/>
              <w:t>Estimate</w:t>
            </w:r>
          </w:p>
        </w:tc>
        <w:tc>
          <w:tcPr>
            <w:tcW w:w="1407" w:type="dxa"/>
            <w:tcBorders>
              <w:top w:val="single" w:sz="4" w:space="0" w:color="E9735E"/>
              <w:left w:val="single" w:sz="4" w:space="0" w:color="E9735E"/>
              <w:bottom w:val="single" w:sz="4" w:space="0" w:color="B0004B"/>
              <w:right w:val="single" w:sz="4" w:space="0" w:color="E9735E"/>
            </w:tcBorders>
            <w:shd w:val="clear" w:color="auto" w:fill="83349C"/>
            <w:vAlign w:val="center"/>
          </w:tcPr>
          <w:p w14:paraId="56474656" w14:textId="77777777" w:rsidR="00D47F7C" w:rsidRPr="001C4629" w:rsidRDefault="00D47F7C" w:rsidP="00964EEE">
            <w:pPr>
              <w:pStyle w:val="TableParagraph"/>
              <w:spacing w:line="225" w:lineRule="exact"/>
              <w:ind w:left="9"/>
              <w:jc w:val="center"/>
              <w:rPr>
                <w:rFonts w:ascii="Arial" w:eastAsia="Arial" w:hAnsi="Arial" w:cs="Arial"/>
                <w:color w:val="FFFFFF"/>
                <w:sz w:val="20"/>
                <w:szCs w:val="20"/>
              </w:rPr>
            </w:pPr>
            <w:r w:rsidRPr="001C4629">
              <w:rPr>
                <w:rFonts w:ascii="Arial" w:hAnsi="Arial" w:cs="Arial"/>
                <w:b/>
                <w:color w:val="FFFFFF"/>
                <w:sz w:val="20"/>
              </w:rPr>
              <w:t>2017–18</w:t>
            </w:r>
            <w:r w:rsidRPr="001C4629">
              <w:rPr>
                <w:rFonts w:ascii="Arial" w:hAnsi="Arial" w:cs="Arial"/>
                <w:b/>
                <w:color w:val="FFFFFF"/>
                <w:sz w:val="20"/>
              </w:rPr>
              <w:br/>
              <w:t>Actual</w:t>
            </w:r>
          </w:p>
        </w:tc>
      </w:tr>
      <w:tr w:rsidR="00767288" w14:paraId="56474660" w14:textId="77777777" w:rsidTr="00FC3CB8">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1304"/>
        </w:trPr>
        <w:tc>
          <w:tcPr>
            <w:tcW w:w="3247" w:type="dxa"/>
          </w:tcPr>
          <w:p w14:paraId="56474658" w14:textId="77777777" w:rsidR="00BB5095" w:rsidRDefault="00BB5095" w:rsidP="00FC3CB8">
            <w:pPr>
              <w:pStyle w:val="TableParagraph"/>
              <w:spacing w:before="60" w:after="60"/>
              <w:ind w:left="103" w:right="121"/>
              <w:rPr>
                <w:rFonts w:ascii="Arial"/>
                <w:sz w:val="20"/>
              </w:rPr>
            </w:pPr>
            <w:r>
              <w:rPr>
                <w:rFonts w:ascii="Arial"/>
                <w:sz w:val="20"/>
              </w:rPr>
              <w:t>Percentage increase in the number of applications received from Aboriginal people and Torres Strait Islander people for firefighter vacancies</w:t>
            </w:r>
          </w:p>
        </w:tc>
        <w:tc>
          <w:tcPr>
            <w:tcW w:w="895" w:type="dxa"/>
          </w:tcPr>
          <w:p w14:paraId="56474659" w14:textId="77777777" w:rsidR="00BB5095" w:rsidRDefault="00BB5095" w:rsidP="00FC3CB8">
            <w:pPr>
              <w:pStyle w:val="TableParagraph"/>
              <w:spacing w:before="60" w:after="60" w:line="227" w:lineRule="exact"/>
              <w:ind w:left="103"/>
              <w:rPr>
                <w:rFonts w:ascii="Arial"/>
                <w:sz w:val="20"/>
              </w:rPr>
            </w:pPr>
            <w:r>
              <w:rPr>
                <w:rFonts w:ascii="Arial"/>
                <w:sz w:val="20"/>
              </w:rPr>
              <w:t>32</w:t>
            </w:r>
          </w:p>
        </w:tc>
        <w:tc>
          <w:tcPr>
            <w:tcW w:w="650" w:type="dxa"/>
          </w:tcPr>
          <w:p w14:paraId="5647465A" w14:textId="77777777" w:rsidR="00BB5095" w:rsidRPr="001974C8" w:rsidRDefault="00BB5095" w:rsidP="00FC3CB8">
            <w:pPr>
              <w:pStyle w:val="TableParagraph"/>
              <w:spacing w:before="60" w:after="60" w:line="226" w:lineRule="exact"/>
              <w:ind w:left="103"/>
              <w:jc w:val="center"/>
              <w:rPr>
                <w:rFonts w:ascii="Wingdings" w:eastAsia="Malgun Gothic" w:hAnsi="Wingdings" w:cs="Malgun Gothic"/>
                <w:w w:val="78"/>
                <w:sz w:val="20"/>
                <w:szCs w:val="20"/>
              </w:rPr>
            </w:pPr>
            <w:r w:rsidRPr="001974C8">
              <w:rPr>
                <w:rFonts w:ascii="Wingdings" w:eastAsia="Malgun Gothic" w:hAnsi="Wingdings" w:cs="Malgun Gothic"/>
                <w:w w:val="78"/>
                <w:sz w:val="20"/>
                <w:szCs w:val="20"/>
              </w:rPr>
              <w:t></w:t>
            </w:r>
          </w:p>
        </w:tc>
        <w:tc>
          <w:tcPr>
            <w:tcW w:w="650" w:type="dxa"/>
          </w:tcPr>
          <w:p w14:paraId="5647465B" w14:textId="77777777" w:rsidR="00BB5095" w:rsidRPr="005A3F5E" w:rsidRDefault="00BB5095" w:rsidP="00FC3CB8">
            <w:pPr>
              <w:spacing w:before="60" w:after="60"/>
              <w:jc w:val="center"/>
              <w:rPr>
                <w:rFonts w:ascii="Wingdings" w:hAnsi="Wingdings"/>
              </w:rPr>
            </w:pPr>
          </w:p>
        </w:tc>
        <w:tc>
          <w:tcPr>
            <w:tcW w:w="650" w:type="dxa"/>
          </w:tcPr>
          <w:p w14:paraId="5647465C" w14:textId="77777777" w:rsidR="00BB5095" w:rsidRPr="00C61021" w:rsidRDefault="00BB5095" w:rsidP="00FC3CB8">
            <w:pPr>
              <w:spacing w:before="60" w:after="60"/>
              <w:jc w:val="center"/>
              <w:rPr>
                <w:rFonts w:ascii="Wingdings" w:hAnsi="Wingdings"/>
              </w:rPr>
            </w:pPr>
          </w:p>
        </w:tc>
        <w:tc>
          <w:tcPr>
            <w:tcW w:w="1300" w:type="dxa"/>
          </w:tcPr>
          <w:p w14:paraId="5647465D" w14:textId="77777777" w:rsidR="00BB5095" w:rsidRPr="001C4629" w:rsidRDefault="00BB5095" w:rsidP="00FC3CB8">
            <w:pPr>
              <w:spacing w:before="60" w:after="60"/>
              <w:jc w:val="center"/>
              <w:rPr>
                <w:sz w:val="20"/>
              </w:rPr>
            </w:pPr>
            <w:r w:rsidRPr="001C4629">
              <w:rPr>
                <w:sz w:val="20"/>
              </w:rPr>
              <w:t>-</w:t>
            </w:r>
          </w:p>
        </w:tc>
        <w:tc>
          <w:tcPr>
            <w:tcW w:w="1407" w:type="dxa"/>
            <w:shd w:val="clear" w:color="auto" w:fill="F4BBB2"/>
          </w:tcPr>
          <w:p w14:paraId="5647465E" w14:textId="77777777" w:rsidR="00BB5095" w:rsidRPr="001C4629" w:rsidRDefault="00BB5095" w:rsidP="00FC3CB8">
            <w:pPr>
              <w:spacing w:before="60" w:after="60"/>
              <w:jc w:val="center"/>
              <w:rPr>
                <w:sz w:val="20"/>
              </w:rPr>
            </w:pPr>
            <w:r w:rsidRPr="001C4629">
              <w:rPr>
                <w:sz w:val="20"/>
              </w:rPr>
              <w:t>4%</w:t>
            </w:r>
          </w:p>
        </w:tc>
        <w:tc>
          <w:tcPr>
            <w:tcW w:w="1407" w:type="dxa"/>
            <w:shd w:val="clear" w:color="auto" w:fill="F4BBB2"/>
          </w:tcPr>
          <w:p w14:paraId="5647465F" w14:textId="77777777" w:rsidR="00BB5095" w:rsidRPr="001C4629" w:rsidRDefault="00BB5095" w:rsidP="00FC3CB8">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5.4%</w:t>
            </w:r>
          </w:p>
        </w:tc>
      </w:tr>
      <w:tr w:rsidR="00767288" w14:paraId="56474669" w14:textId="77777777" w:rsidTr="00FC3CB8">
        <w:tblPrEx>
          <w:tblBorders>
            <w:top w:val="single" w:sz="4" w:space="0" w:color="B0004B"/>
            <w:left w:val="single" w:sz="4" w:space="0" w:color="B0004B"/>
            <w:bottom w:val="single" w:sz="4" w:space="0" w:color="B0004B"/>
            <w:right w:val="single" w:sz="4" w:space="0" w:color="B0004B"/>
            <w:insideH w:val="single" w:sz="4" w:space="0" w:color="B0004B"/>
            <w:insideV w:val="single" w:sz="4" w:space="0" w:color="B0004B"/>
          </w:tblBorders>
        </w:tblPrEx>
        <w:trPr>
          <w:trHeight w:hRule="exact" w:val="851"/>
        </w:trPr>
        <w:tc>
          <w:tcPr>
            <w:tcW w:w="3247" w:type="dxa"/>
            <w:tcBorders>
              <w:top w:val="single" w:sz="4" w:space="0" w:color="B0004B"/>
              <w:left w:val="single" w:sz="4" w:space="0" w:color="B0004B"/>
              <w:bottom w:val="single" w:sz="4" w:space="0" w:color="B0004B"/>
              <w:right w:val="single" w:sz="4" w:space="0" w:color="B0004B"/>
            </w:tcBorders>
          </w:tcPr>
          <w:p w14:paraId="56474661" w14:textId="77777777" w:rsidR="00BB5095" w:rsidRPr="000E7864" w:rsidRDefault="00BB5095" w:rsidP="00FC3CB8">
            <w:pPr>
              <w:pStyle w:val="TableParagraph"/>
              <w:spacing w:before="60" w:after="60"/>
              <w:ind w:left="103" w:right="121"/>
              <w:rPr>
                <w:rFonts w:ascii="Arial"/>
                <w:sz w:val="20"/>
              </w:rPr>
            </w:pPr>
            <w:r w:rsidRPr="000E7864">
              <w:rPr>
                <w:rFonts w:ascii="Arial"/>
                <w:sz w:val="20"/>
              </w:rPr>
              <w:t>Level of satisfaction with services provided by PSBA as a service provider to QFES</w:t>
            </w:r>
          </w:p>
        </w:tc>
        <w:tc>
          <w:tcPr>
            <w:tcW w:w="895" w:type="dxa"/>
            <w:tcBorders>
              <w:top w:val="single" w:sz="4" w:space="0" w:color="B0004B"/>
              <w:left w:val="single" w:sz="4" w:space="0" w:color="B0004B"/>
              <w:bottom w:val="single" w:sz="4" w:space="0" w:color="B0004B"/>
              <w:right w:val="single" w:sz="4" w:space="0" w:color="B0004B"/>
            </w:tcBorders>
          </w:tcPr>
          <w:p w14:paraId="56474662" w14:textId="77777777" w:rsidR="00BB5095" w:rsidRPr="000E7864" w:rsidRDefault="00BB5095" w:rsidP="00FC3CB8">
            <w:pPr>
              <w:pStyle w:val="TableParagraph"/>
              <w:spacing w:before="60" w:after="60" w:line="227" w:lineRule="exact"/>
              <w:ind w:left="103"/>
              <w:rPr>
                <w:rFonts w:ascii="Arial"/>
                <w:sz w:val="20"/>
              </w:rPr>
            </w:pPr>
            <w:r w:rsidRPr="000E7864">
              <w:rPr>
                <w:rFonts w:ascii="Arial"/>
                <w:sz w:val="20"/>
              </w:rPr>
              <w:t>33</w:t>
            </w:r>
          </w:p>
        </w:tc>
        <w:tc>
          <w:tcPr>
            <w:tcW w:w="650" w:type="dxa"/>
            <w:tcBorders>
              <w:top w:val="single" w:sz="4" w:space="0" w:color="B0004B"/>
              <w:left w:val="single" w:sz="4" w:space="0" w:color="B0004B"/>
              <w:bottom w:val="single" w:sz="4" w:space="0" w:color="B0004B"/>
              <w:right w:val="single" w:sz="4" w:space="0" w:color="B0004B"/>
            </w:tcBorders>
          </w:tcPr>
          <w:p w14:paraId="56474663" w14:textId="77777777" w:rsidR="00BB5095" w:rsidRPr="000E7864" w:rsidRDefault="00BB5095" w:rsidP="00FC3CB8">
            <w:pPr>
              <w:pStyle w:val="TableParagraph"/>
              <w:spacing w:before="60" w:after="60" w:line="226" w:lineRule="exact"/>
              <w:ind w:left="103"/>
              <w:jc w:val="center"/>
              <w:rPr>
                <w:rFonts w:ascii="Wingdings" w:eastAsia="Malgun Gothic" w:hAnsi="Wingdings" w:cs="Malgun Gothic"/>
                <w:w w:val="78"/>
                <w:sz w:val="20"/>
                <w:szCs w:val="20"/>
              </w:rPr>
            </w:pPr>
            <w:r w:rsidRPr="000E7864">
              <w:rPr>
                <w:rFonts w:ascii="Wingdings" w:eastAsia="Malgun Gothic" w:hAnsi="Wingdings" w:cs="Malgun Gothic"/>
                <w:w w:val="78"/>
                <w:sz w:val="20"/>
                <w:szCs w:val="20"/>
              </w:rPr>
              <w:t></w:t>
            </w:r>
          </w:p>
        </w:tc>
        <w:tc>
          <w:tcPr>
            <w:tcW w:w="650" w:type="dxa"/>
            <w:tcBorders>
              <w:top w:val="single" w:sz="4" w:space="0" w:color="B0004B"/>
              <w:left w:val="single" w:sz="4" w:space="0" w:color="B0004B"/>
              <w:bottom w:val="single" w:sz="4" w:space="0" w:color="B0004B"/>
              <w:right w:val="single" w:sz="4" w:space="0" w:color="B0004B"/>
            </w:tcBorders>
          </w:tcPr>
          <w:p w14:paraId="56474664" w14:textId="77777777" w:rsidR="00BB5095" w:rsidRPr="000E7864" w:rsidRDefault="00BB5095" w:rsidP="00FC3CB8">
            <w:pPr>
              <w:spacing w:before="60" w:after="60"/>
              <w:jc w:val="center"/>
              <w:rPr>
                <w:rFonts w:ascii="Wingdings" w:hAnsi="Wingdings"/>
              </w:rPr>
            </w:pPr>
          </w:p>
        </w:tc>
        <w:tc>
          <w:tcPr>
            <w:tcW w:w="650" w:type="dxa"/>
            <w:tcBorders>
              <w:top w:val="single" w:sz="4" w:space="0" w:color="B0004B"/>
              <w:left w:val="single" w:sz="4" w:space="0" w:color="B0004B"/>
              <w:bottom w:val="single" w:sz="4" w:space="0" w:color="B0004B"/>
              <w:right w:val="single" w:sz="4" w:space="0" w:color="B0004B"/>
            </w:tcBorders>
          </w:tcPr>
          <w:p w14:paraId="56474665" w14:textId="77777777" w:rsidR="00BB5095" w:rsidRPr="000E7864" w:rsidRDefault="00BB5095" w:rsidP="00FC3CB8">
            <w:pPr>
              <w:spacing w:before="60" w:after="60"/>
              <w:jc w:val="center"/>
              <w:rPr>
                <w:rFonts w:ascii="Wingdings" w:hAnsi="Wingdings"/>
              </w:rPr>
            </w:pPr>
          </w:p>
        </w:tc>
        <w:tc>
          <w:tcPr>
            <w:tcW w:w="1300" w:type="dxa"/>
            <w:tcBorders>
              <w:top w:val="single" w:sz="4" w:space="0" w:color="B0004B"/>
              <w:left w:val="single" w:sz="4" w:space="0" w:color="B0004B"/>
              <w:bottom w:val="single" w:sz="4" w:space="0" w:color="B0004B"/>
              <w:right w:val="single" w:sz="4" w:space="0" w:color="B0004B"/>
            </w:tcBorders>
          </w:tcPr>
          <w:p w14:paraId="56474666" w14:textId="77777777" w:rsidR="00BB5095" w:rsidRPr="001C4629" w:rsidRDefault="00BB5095" w:rsidP="00FC3CB8">
            <w:pPr>
              <w:spacing w:before="60" w:after="60"/>
              <w:jc w:val="center"/>
              <w:rPr>
                <w:sz w:val="20"/>
              </w:rPr>
            </w:pPr>
            <w:r w:rsidRPr="001C4629">
              <w:rPr>
                <w:sz w:val="20"/>
              </w:rPr>
              <w:t>20%</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67" w14:textId="77777777" w:rsidR="00BB5095" w:rsidRPr="001C4629" w:rsidRDefault="00BB5095" w:rsidP="00FC3CB8">
            <w:pPr>
              <w:spacing w:before="60" w:after="60"/>
              <w:jc w:val="center"/>
              <w:rPr>
                <w:sz w:val="20"/>
              </w:rPr>
            </w:pPr>
            <w:r w:rsidRPr="001C4629">
              <w:rPr>
                <w:sz w:val="20"/>
              </w:rPr>
              <w:t>-</w:t>
            </w:r>
          </w:p>
        </w:tc>
        <w:tc>
          <w:tcPr>
            <w:tcW w:w="1407" w:type="dxa"/>
            <w:tcBorders>
              <w:top w:val="single" w:sz="4" w:space="0" w:color="B0004B"/>
              <w:left w:val="single" w:sz="4" w:space="0" w:color="B0004B"/>
              <w:bottom w:val="single" w:sz="4" w:space="0" w:color="B0004B"/>
              <w:right w:val="single" w:sz="4" w:space="0" w:color="B0004B"/>
            </w:tcBorders>
            <w:shd w:val="clear" w:color="auto" w:fill="F4BBB2"/>
          </w:tcPr>
          <w:p w14:paraId="56474668" w14:textId="77777777" w:rsidR="00BB5095" w:rsidRPr="001C4629" w:rsidRDefault="00BB5095" w:rsidP="00FC3CB8">
            <w:pPr>
              <w:pStyle w:val="TableParagraph"/>
              <w:spacing w:before="60" w:after="60" w:line="227" w:lineRule="exact"/>
              <w:ind w:left="103"/>
              <w:jc w:val="center"/>
              <w:rPr>
                <w:rFonts w:ascii="Arial" w:eastAsia="Arial" w:hAnsi="Arial" w:cs="Arial"/>
                <w:sz w:val="20"/>
                <w:szCs w:val="20"/>
              </w:rPr>
            </w:pPr>
            <w:r w:rsidRPr="001C4629">
              <w:rPr>
                <w:rFonts w:ascii="Arial" w:eastAsia="Arial" w:hAnsi="Arial" w:cs="Arial"/>
                <w:sz w:val="20"/>
                <w:szCs w:val="20"/>
              </w:rPr>
              <w:t>69%</w:t>
            </w:r>
          </w:p>
        </w:tc>
      </w:tr>
    </w:tbl>
    <w:p w14:paraId="5647466A" w14:textId="77777777" w:rsidR="00BB5095" w:rsidRPr="009A620F" w:rsidRDefault="00BB5095" w:rsidP="004D3611">
      <w:pPr>
        <w:spacing w:before="240"/>
        <w:ind w:left="112" w:right="557"/>
        <w:rPr>
          <w:b/>
          <w:sz w:val="20"/>
        </w:rPr>
      </w:pPr>
      <w:r w:rsidRPr="009A620F">
        <w:rPr>
          <w:b/>
          <w:sz w:val="20"/>
        </w:rPr>
        <w:t>Key:</w:t>
      </w:r>
    </w:p>
    <w:p w14:paraId="5647466B" w14:textId="77777777" w:rsidR="00BB5095" w:rsidRPr="009A620F" w:rsidRDefault="00BB5095" w:rsidP="00767288">
      <w:pPr>
        <w:numPr>
          <w:ilvl w:val="0"/>
          <w:numId w:val="82"/>
        </w:numPr>
        <w:spacing w:before="60" w:after="60" w:line="259" w:lineRule="auto"/>
        <w:ind w:right="557"/>
        <w:rPr>
          <w:sz w:val="20"/>
        </w:rPr>
      </w:pPr>
      <w:r w:rsidRPr="009A620F">
        <w:rPr>
          <w:sz w:val="20"/>
        </w:rPr>
        <w:t>Not available / not applicable</w:t>
      </w:r>
    </w:p>
    <w:p w14:paraId="5647466C" w14:textId="77777777" w:rsidR="00BB5095" w:rsidRPr="009A620F" w:rsidRDefault="00BB5095" w:rsidP="00767288">
      <w:pPr>
        <w:spacing w:before="60" w:after="60"/>
        <w:ind w:left="112" w:right="557"/>
        <w:rPr>
          <w:sz w:val="20"/>
        </w:rPr>
      </w:pPr>
      <w:r w:rsidRPr="009A620F">
        <w:rPr>
          <w:sz w:val="20"/>
        </w:rPr>
        <w:t>RoGS – 2018 Report on Government Services</w:t>
      </w:r>
    </w:p>
    <w:p w14:paraId="5647466D" w14:textId="77777777" w:rsidR="00BB5095" w:rsidRPr="009A620F" w:rsidRDefault="00BB5095" w:rsidP="00767288">
      <w:pPr>
        <w:spacing w:before="60" w:after="60"/>
        <w:ind w:left="112" w:right="557"/>
        <w:rPr>
          <w:sz w:val="20"/>
        </w:rPr>
      </w:pPr>
      <w:r>
        <w:rPr>
          <w:sz w:val="20"/>
        </w:rPr>
        <w:t>SDS</w:t>
      </w:r>
      <w:r w:rsidRPr="009A620F">
        <w:rPr>
          <w:sz w:val="20"/>
        </w:rPr>
        <w:t xml:space="preserve"> </w:t>
      </w:r>
      <w:r>
        <w:rPr>
          <w:rFonts w:eastAsia="Arial"/>
          <w:sz w:val="20"/>
        </w:rPr>
        <w:t xml:space="preserve">– </w:t>
      </w:r>
      <w:r w:rsidRPr="009A620F">
        <w:rPr>
          <w:sz w:val="20"/>
        </w:rPr>
        <w:t>Service Delivery Statement</w:t>
      </w:r>
    </w:p>
    <w:p w14:paraId="5647466E" w14:textId="77777777" w:rsidR="00BB5095" w:rsidRPr="009A620F" w:rsidRDefault="00BB5095" w:rsidP="00767288">
      <w:pPr>
        <w:spacing w:before="60" w:after="60"/>
        <w:ind w:left="112" w:right="557"/>
        <w:rPr>
          <w:i/>
          <w:sz w:val="20"/>
        </w:rPr>
      </w:pPr>
      <w:r w:rsidRPr="009A620F">
        <w:rPr>
          <w:sz w:val="20"/>
        </w:rPr>
        <w:t xml:space="preserve">Strategic </w:t>
      </w:r>
      <w:r>
        <w:rPr>
          <w:sz w:val="20"/>
        </w:rPr>
        <w:t>p</w:t>
      </w:r>
      <w:r w:rsidRPr="009A620F">
        <w:rPr>
          <w:sz w:val="20"/>
        </w:rPr>
        <w:t xml:space="preserve">lan – </w:t>
      </w:r>
      <w:r w:rsidRPr="009A620F">
        <w:rPr>
          <w:i/>
          <w:sz w:val="20"/>
        </w:rPr>
        <w:t>Queensland Fire and Emergen</w:t>
      </w:r>
      <w:r>
        <w:rPr>
          <w:i/>
          <w:sz w:val="20"/>
        </w:rPr>
        <w:t>cy Services Strategic Plan 2017</w:t>
      </w:r>
      <w:r w:rsidRPr="00C96F60">
        <w:rPr>
          <w:i/>
          <w:sz w:val="20"/>
        </w:rPr>
        <w:t>–</w:t>
      </w:r>
      <w:r w:rsidRPr="009A620F">
        <w:rPr>
          <w:i/>
          <w:sz w:val="20"/>
        </w:rPr>
        <w:t>2021</w:t>
      </w:r>
    </w:p>
    <w:p w14:paraId="5647466F" w14:textId="77777777" w:rsidR="00BB5095" w:rsidRPr="00E72A7F" w:rsidRDefault="00BB5095" w:rsidP="004D3611">
      <w:pPr>
        <w:spacing w:before="240"/>
        <w:ind w:right="557"/>
      </w:pPr>
      <w:r w:rsidRPr="00E72A7F">
        <w:rPr>
          <w:b/>
        </w:rPr>
        <w:t>Notes</w:t>
      </w:r>
      <w:r w:rsidRPr="00E72A7F">
        <w:t>:</w:t>
      </w:r>
    </w:p>
    <w:p w14:paraId="56474670" w14:textId="77777777" w:rsidR="00BB5095" w:rsidRDefault="00BB5095" w:rsidP="00767288">
      <w:pPr>
        <w:pStyle w:val="BodyTextIndent3"/>
        <w:widowControl w:val="0"/>
        <w:numPr>
          <w:ilvl w:val="0"/>
          <w:numId w:val="81"/>
        </w:numPr>
        <w:spacing w:before="60" w:after="60"/>
        <w:ind w:left="426" w:hanging="426"/>
        <w:rPr>
          <w:sz w:val="20"/>
        </w:rPr>
      </w:pPr>
      <w:r w:rsidRPr="00275E15">
        <w:rPr>
          <w:kern w:val="0"/>
          <w:sz w:val="20"/>
          <w:lang w:eastAsia="en-US"/>
        </w:rPr>
        <w:t>Accidental</w:t>
      </w:r>
      <w:r w:rsidRPr="00275E15">
        <w:rPr>
          <w:spacing w:val="-4"/>
          <w:sz w:val="20"/>
        </w:rPr>
        <w:t xml:space="preserve"> </w:t>
      </w:r>
      <w:r w:rsidRPr="00275E15">
        <w:rPr>
          <w:sz w:val="20"/>
        </w:rPr>
        <w:t>residential</w:t>
      </w:r>
      <w:r w:rsidRPr="00275E15">
        <w:rPr>
          <w:spacing w:val="-4"/>
          <w:sz w:val="20"/>
        </w:rPr>
        <w:t xml:space="preserve"> </w:t>
      </w:r>
      <w:r w:rsidRPr="00275E15">
        <w:rPr>
          <w:sz w:val="20"/>
        </w:rPr>
        <w:t>structure</w:t>
      </w:r>
      <w:r w:rsidRPr="00275E15">
        <w:rPr>
          <w:spacing w:val="-3"/>
          <w:sz w:val="20"/>
        </w:rPr>
        <w:t xml:space="preserve"> </w:t>
      </w:r>
      <w:r w:rsidRPr="00275E15">
        <w:rPr>
          <w:sz w:val="20"/>
        </w:rPr>
        <w:t>fires</w:t>
      </w:r>
      <w:r w:rsidRPr="00275E15">
        <w:rPr>
          <w:spacing w:val="-2"/>
          <w:sz w:val="20"/>
        </w:rPr>
        <w:t xml:space="preserve"> </w:t>
      </w:r>
      <w:r w:rsidRPr="00275E15">
        <w:rPr>
          <w:sz w:val="20"/>
        </w:rPr>
        <w:t>are</w:t>
      </w:r>
      <w:r w:rsidRPr="00275E15">
        <w:rPr>
          <w:spacing w:val="-3"/>
          <w:sz w:val="20"/>
        </w:rPr>
        <w:t xml:space="preserve"> </w:t>
      </w:r>
      <w:r w:rsidRPr="00275E15">
        <w:rPr>
          <w:sz w:val="20"/>
        </w:rPr>
        <w:t>those</w:t>
      </w:r>
      <w:r w:rsidRPr="00275E15">
        <w:rPr>
          <w:spacing w:val="-3"/>
          <w:sz w:val="20"/>
        </w:rPr>
        <w:t xml:space="preserve"> </w:t>
      </w:r>
      <w:r w:rsidRPr="00275E15">
        <w:rPr>
          <w:sz w:val="20"/>
        </w:rPr>
        <w:t>fires</w:t>
      </w:r>
      <w:r w:rsidRPr="00275E15">
        <w:rPr>
          <w:spacing w:val="-2"/>
          <w:sz w:val="20"/>
        </w:rPr>
        <w:t xml:space="preserve"> </w:t>
      </w:r>
      <w:r w:rsidRPr="00275E15">
        <w:rPr>
          <w:sz w:val="20"/>
        </w:rPr>
        <w:t>in</w:t>
      </w:r>
      <w:r w:rsidRPr="00275E15">
        <w:rPr>
          <w:spacing w:val="-1"/>
          <w:sz w:val="20"/>
        </w:rPr>
        <w:t xml:space="preserve"> </w:t>
      </w:r>
      <w:r w:rsidRPr="00275E15">
        <w:rPr>
          <w:sz w:val="20"/>
        </w:rPr>
        <w:t>a</w:t>
      </w:r>
      <w:r w:rsidRPr="00275E15">
        <w:rPr>
          <w:spacing w:val="-1"/>
          <w:sz w:val="20"/>
        </w:rPr>
        <w:t xml:space="preserve"> </w:t>
      </w:r>
      <w:r w:rsidRPr="00275E15">
        <w:rPr>
          <w:sz w:val="20"/>
        </w:rPr>
        <w:t>residential</w:t>
      </w:r>
      <w:r w:rsidRPr="00275E15">
        <w:rPr>
          <w:spacing w:val="-4"/>
          <w:sz w:val="20"/>
        </w:rPr>
        <w:t xml:space="preserve"> </w:t>
      </w:r>
      <w:r w:rsidRPr="00275E15">
        <w:rPr>
          <w:sz w:val="20"/>
        </w:rPr>
        <w:t>structure</w:t>
      </w:r>
      <w:r w:rsidRPr="00275E15">
        <w:rPr>
          <w:spacing w:val="-1"/>
          <w:sz w:val="20"/>
        </w:rPr>
        <w:t xml:space="preserve"> </w:t>
      </w:r>
      <w:r w:rsidRPr="00275E15">
        <w:rPr>
          <w:sz w:val="20"/>
        </w:rPr>
        <w:t>that</w:t>
      </w:r>
      <w:r w:rsidRPr="00275E15">
        <w:rPr>
          <w:spacing w:val="-3"/>
          <w:sz w:val="20"/>
        </w:rPr>
        <w:t xml:space="preserve"> </w:t>
      </w:r>
      <w:r w:rsidRPr="00275E15">
        <w:rPr>
          <w:sz w:val="20"/>
        </w:rPr>
        <w:t>are</w:t>
      </w:r>
      <w:r w:rsidRPr="00275E15">
        <w:rPr>
          <w:spacing w:val="-3"/>
          <w:sz w:val="20"/>
        </w:rPr>
        <w:t xml:space="preserve"> </w:t>
      </w:r>
      <w:r w:rsidRPr="00275E15">
        <w:rPr>
          <w:sz w:val="20"/>
        </w:rPr>
        <w:t>not</w:t>
      </w:r>
      <w:r w:rsidRPr="00275E15">
        <w:rPr>
          <w:spacing w:val="-1"/>
          <w:sz w:val="20"/>
        </w:rPr>
        <w:t xml:space="preserve"> </w:t>
      </w:r>
      <w:r w:rsidRPr="00275E15">
        <w:rPr>
          <w:sz w:val="20"/>
        </w:rPr>
        <w:t>deliberately</w:t>
      </w:r>
      <w:r w:rsidRPr="00275E15">
        <w:rPr>
          <w:spacing w:val="-6"/>
          <w:sz w:val="20"/>
        </w:rPr>
        <w:t xml:space="preserve"> </w:t>
      </w:r>
      <w:r w:rsidRPr="00275E15">
        <w:rPr>
          <w:sz w:val="20"/>
        </w:rPr>
        <w:t>lit</w:t>
      </w:r>
      <w:r w:rsidRPr="00275E15">
        <w:rPr>
          <w:w w:val="99"/>
          <w:sz w:val="20"/>
        </w:rPr>
        <w:t xml:space="preserve"> </w:t>
      </w:r>
      <w:r w:rsidRPr="00275E15">
        <w:rPr>
          <w:sz w:val="20"/>
        </w:rPr>
        <w:t>and with effective educational programs can be reduced or prevented from occurring. Household data is sourced from the Austr</w:t>
      </w:r>
      <w:r w:rsidR="001C4629">
        <w:rPr>
          <w:sz w:val="20"/>
        </w:rPr>
        <w:t>alian Bureau of Statistics</w:t>
      </w:r>
      <w:r w:rsidRPr="00275E15">
        <w:rPr>
          <w:sz w:val="20"/>
        </w:rPr>
        <w:t xml:space="preserve"> </w:t>
      </w:r>
      <w:r w:rsidRPr="00275E15">
        <w:rPr>
          <w:i/>
          <w:sz w:val="20"/>
        </w:rPr>
        <w:t xml:space="preserve">Household and Family Projections, Australia, </w:t>
      </w:r>
      <w:r w:rsidRPr="00275E15">
        <w:rPr>
          <w:sz w:val="20"/>
        </w:rPr>
        <w:t>catalogue no. 3236.0. In 2016</w:t>
      </w:r>
      <w:r w:rsidRPr="00275E15">
        <w:rPr>
          <w:i/>
          <w:sz w:val="20"/>
        </w:rPr>
        <w:t>–</w:t>
      </w:r>
      <w:r w:rsidRPr="00275E15">
        <w:rPr>
          <w:sz w:val="20"/>
        </w:rPr>
        <w:t>17, Queensland had the lowest rate of accidental residential structure fires reported per 100,000 households (59.6) of all Australian jurisdictions and was lower than the national average of 82.9 (</w:t>
      </w:r>
      <w:r>
        <w:rPr>
          <w:sz w:val="20"/>
        </w:rPr>
        <w:t xml:space="preserve">2017 </w:t>
      </w:r>
      <w:r w:rsidRPr="00275E15">
        <w:rPr>
          <w:sz w:val="20"/>
        </w:rPr>
        <w:t>RoGS).</w:t>
      </w:r>
    </w:p>
    <w:p w14:paraId="56474671" w14:textId="77777777" w:rsidR="00BB5095" w:rsidRPr="00275E15" w:rsidRDefault="00BB5095" w:rsidP="00767288">
      <w:pPr>
        <w:pStyle w:val="BodyTextIndent3"/>
        <w:widowControl w:val="0"/>
        <w:numPr>
          <w:ilvl w:val="0"/>
          <w:numId w:val="81"/>
        </w:numPr>
        <w:spacing w:before="60" w:after="60"/>
        <w:ind w:left="426" w:hanging="426"/>
        <w:rPr>
          <w:sz w:val="20"/>
        </w:rPr>
      </w:pPr>
      <w:r w:rsidRPr="00275E15">
        <w:rPr>
          <w:sz w:val="20"/>
        </w:rPr>
        <w:t>A residential property is one in which sleeping accommodation is provided f</w:t>
      </w:r>
      <w:r w:rsidR="001C4629">
        <w:rPr>
          <w:sz w:val="20"/>
        </w:rPr>
        <w:t>or normal living purposes, e.g. </w:t>
      </w:r>
      <w:r w:rsidRPr="00275E15">
        <w:rPr>
          <w:sz w:val="20"/>
        </w:rPr>
        <w:t>family dwelling, units, flats and apartments.</w:t>
      </w:r>
    </w:p>
    <w:p w14:paraId="56474672" w14:textId="77777777" w:rsidR="00BB5095" w:rsidRPr="004D3611" w:rsidRDefault="00BB5095" w:rsidP="00767288">
      <w:pPr>
        <w:pStyle w:val="BodyTextIndent3"/>
        <w:widowControl w:val="0"/>
        <w:numPr>
          <w:ilvl w:val="0"/>
          <w:numId w:val="81"/>
        </w:numPr>
        <w:spacing w:before="60" w:after="60"/>
        <w:ind w:left="426" w:hanging="426"/>
        <w:rPr>
          <w:rFonts w:eastAsia="Arial"/>
          <w:sz w:val="20"/>
        </w:rPr>
      </w:pPr>
      <w:r w:rsidRPr="005E6D86">
        <w:rPr>
          <w:kern w:val="0"/>
          <w:sz w:val="20"/>
          <w:lang w:eastAsia="en-US"/>
        </w:rPr>
        <w:t>Structure</w:t>
      </w:r>
      <w:r w:rsidRPr="005E6D86">
        <w:rPr>
          <w:sz w:val="20"/>
        </w:rPr>
        <w:t xml:space="preserve"> </w:t>
      </w:r>
      <w:r w:rsidRPr="005E6D86">
        <w:rPr>
          <w:kern w:val="0"/>
          <w:sz w:val="20"/>
          <w:lang w:eastAsia="en-US"/>
        </w:rPr>
        <w:t>fires</w:t>
      </w:r>
      <w:r w:rsidRPr="005E6D86">
        <w:rPr>
          <w:sz w:val="20"/>
        </w:rPr>
        <w:t xml:space="preserve"> are fires in housing and other</w:t>
      </w:r>
      <w:r w:rsidRPr="005E6D86">
        <w:rPr>
          <w:spacing w:val="-4"/>
          <w:sz w:val="20"/>
        </w:rPr>
        <w:t xml:space="preserve"> </w:t>
      </w:r>
      <w:r w:rsidRPr="005E6D86">
        <w:rPr>
          <w:sz w:val="20"/>
        </w:rPr>
        <w:t>buildings.</w:t>
      </w:r>
    </w:p>
    <w:p w14:paraId="56474673" w14:textId="77777777" w:rsidR="00BB5095" w:rsidRDefault="00BB5095" w:rsidP="00767288">
      <w:pPr>
        <w:pStyle w:val="BodyTextIndent3"/>
        <w:widowControl w:val="0"/>
        <w:numPr>
          <w:ilvl w:val="0"/>
          <w:numId w:val="81"/>
        </w:numPr>
        <w:spacing w:before="60" w:after="60"/>
        <w:ind w:left="426" w:hanging="426"/>
        <w:rPr>
          <w:sz w:val="20"/>
        </w:rPr>
      </w:pPr>
      <w:r w:rsidRPr="00545657">
        <w:rPr>
          <w:sz w:val="20"/>
        </w:rPr>
        <w:t>Only</w:t>
      </w:r>
      <w:r w:rsidRPr="00846ED9">
        <w:rPr>
          <w:sz w:val="20"/>
        </w:rPr>
        <w:t xml:space="preserve"> </w:t>
      </w:r>
      <w:r>
        <w:rPr>
          <w:sz w:val="20"/>
        </w:rPr>
        <w:t xml:space="preserve">incidents </w:t>
      </w:r>
      <w:r w:rsidRPr="00846ED9">
        <w:rPr>
          <w:sz w:val="20"/>
        </w:rPr>
        <w:t>occurring within the Levy District Boundaries (Class A–D) are included. Excluded</w:t>
      </w:r>
      <w:r w:rsidRPr="00545657">
        <w:rPr>
          <w:sz w:val="20"/>
        </w:rPr>
        <w:t xml:space="preserve"> </w:t>
      </w:r>
      <w:r w:rsidRPr="00846ED9">
        <w:rPr>
          <w:sz w:val="20"/>
        </w:rPr>
        <w:t>are</w:t>
      </w:r>
      <w:r w:rsidRPr="00545657">
        <w:rPr>
          <w:sz w:val="20"/>
        </w:rPr>
        <w:t xml:space="preserve"> </w:t>
      </w:r>
      <w:r w:rsidRPr="00846ED9">
        <w:rPr>
          <w:sz w:val="20"/>
        </w:rPr>
        <w:t>non</w:t>
      </w:r>
      <w:r w:rsidRPr="00846ED9">
        <w:rPr>
          <w:sz w:val="20"/>
        </w:rPr>
        <w:noBreakHyphen/>
      </w:r>
      <w:r w:rsidRPr="00545657">
        <w:rPr>
          <w:sz w:val="20"/>
        </w:rPr>
        <w:t>emergency</w:t>
      </w:r>
      <w:r w:rsidRPr="00846ED9">
        <w:rPr>
          <w:sz w:val="20"/>
        </w:rPr>
        <w:t xml:space="preserve"> calls and those where the department experienced delays due to extreme weather conditions</w:t>
      </w:r>
      <w:r w:rsidRPr="00545657">
        <w:rPr>
          <w:sz w:val="20"/>
        </w:rPr>
        <w:t xml:space="preserve"> </w:t>
      </w:r>
      <w:r w:rsidRPr="00846ED9">
        <w:rPr>
          <w:sz w:val="20"/>
        </w:rPr>
        <w:t>or</w:t>
      </w:r>
      <w:r w:rsidRPr="00545657">
        <w:rPr>
          <w:sz w:val="20"/>
        </w:rPr>
        <w:t xml:space="preserve"> </w:t>
      </w:r>
      <w:r w:rsidRPr="00846ED9">
        <w:rPr>
          <w:sz w:val="20"/>
        </w:rPr>
        <w:t>where the initial response was by another agency or brigade. Only primary exposure incidents</w:t>
      </w:r>
      <w:r w:rsidRPr="00545657">
        <w:rPr>
          <w:sz w:val="20"/>
        </w:rPr>
        <w:t xml:space="preserve"> </w:t>
      </w:r>
      <w:r w:rsidRPr="00846ED9">
        <w:rPr>
          <w:sz w:val="20"/>
        </w:rPr>
        <w:t>are</w:t>
      </w:r>
      <w:r w:rsidRPr="00545657">
        <w:rPr>
          <w:sz w:val="20"/>
        </w:rPr>
        <w:t xml:space="preserve"> </w:t>
      </w:r>
      <w:r w:rsidRPr="00846ED9">
        <w:rPr>
          <w:sz w:val="20"/>
        </w:rPr>
        <w:t xml:space="preserve">included. </w:t>
      </w:r>
      <w:r>
        <w:rPr>
          <w:sz w:val="20"/>
        </w:rPr>
        <w:t>The location of incidents in relation to the levy district boundary is identified using the latitude and longitude of where the incident occurred or originated from.</w:t>
      </w:r>
    </w:p>
    <w:p w14:paraId="56474674" w14:textId="77777777" w:rsidR="00BB5095" w:rsidRDefault="00BB5095" w:rsidP="00767288">
      <w:pPr>
        <w:pStyle w:val="BodyTextIndent3"/>
        <w:widowControl w:val="0"/>
        <w:numPr>
          <w:ilvl w:val="0"/>
          <w:numId w:val="81"/>
        </w:numPr>
        <w:spacing w:before="60" w:after="60"/>
        <w:ind w:left="426" w:hanging="426"/>
        <w:rPr>
          <w:sz w:val="20"/>
        </w:rPr>
      </w:pPr>
      <w:r w:rsidRPr="00CD0689">
        <w:rPr>
          <w:sz w:val="20"/>
        </w:rPr>
        <w:t xml:space="preserve">Response times are measured from either alarm time, or the point at which the incident is verified as requiring QFES attendance, to the time in which the first responding vehicle arrives at the scene. </w:t>
      </w:r>
      <w:r w:rsidRPr="00EE0205">
        <w:rPr>
          <w:sz w:val="20"/>
        </w:rPr>
        <w:t xml:space="preserve">Response times can be affected by road congestion, driver behaviour (distraction and inattention to emergency responder) and high density urban residential designs. </w:t>
      </w:r>
    </w:p>
    <w:p w14:paraId="56474675" w14:textId="77777777" w:rsidR="00BB5095" w:rsidRPr="005E6D86" w:rsidRDefault="00BB5095" w:rsidP="00767288">
      <w:pPr>
        <w:pStyle w:val="BodyTextIndent3"/>
        <w:widowControl w:val="0"/>
        <w:numPr>
          <w:ilvl w:val="0"/>
          <w:numId w:val="81"/>
        </w:numPr>
        <w:spacing w:before="60" w:after="60"/>
        <w:ind w:left="426" w:hanging="426"/>
        <w:rPr>
          <w:rFonts w:eastAsia="Arial"/>
          <w:sz w:val="20"/>
        </w:rPr>
      </w:pPr>
      <w:r w:rsidRPr="005E6D86">
        <w:rPr>
          <w:sz w:val="20"/>
        </w:rPr>
        <w:t>This</w:t>
      </w:r>
      <w:r w:rsidRPr="005E6D86">
        <w:rPr>
          <w:spacing w:val="-5"/>
          <w:sz w:val="20"/>
        </w:rPr>
        <w:t xml:space="preserve"> </w:t>
      </w:r>
      <w:r w:rsidRPr="005E6D86">
        <w:rPr>
          <w:kern w:val="0"/>
          <w:sz w:val="20"/>
          <w:lang w:eastAsia="en-US"/>
        </w:rPr>
        <w:t>measure</w:t>
      </w:r>
      <w:r w:rsidRPr="005E6D86">
        <w:rPr>
          <w:spacing w:val="-4"/>
          <w:sz w:val="20"/>
        </w:rPr>
        <w:t xml:space="preserve"> </w:t>
      </w:r>
      <w:r w:rsidRPr="005E6D86">
        <w:rPr>
          <w:sz w:val="20"/>
        </w:rPr>
        <w:t>reports</w:t>
      </w:r>
      <w:r w:rsidRPr="005E6D86">
        <w:rPr>
          <w:spacing w:val="-3"/>
          <w:sz w:val="20"/>
        </w:rPr>
        <w:t xml:space="preserve"> </w:t>
      </w:r>
      <w:r w:rsidRPr="005E6D86">
        <w:rPr>
          <w:sz w:val="20"/>
        </w:rPr>
        <w:t>the</w:t>
      </w:r>
      <w:r w:rsidRPr="005E6D86">
        <w:rPr>
          <w:spacing w:val="-2"/>
          <w:sz w:val="20"/>
        </w:rPr>
        <w:t xml:space="preserve"> </w:t>
      </w:r>
      <w:r w:rsidRPr="005E6D86">
        <w:rPr>
          <w:sz w:val="20"/>
        </w:rPr>
        <w:t>time</w:t>
      </w:r>
      <w:r w:rsidRPr="005E6D86">
        <w:rPr>
          <w:spacing w:val="-4"/>
          <w:sz w:val="20"/>
        </w:rPr>
        <w:t xml:space="preserve"> </w:t>
      </w:r>
      <w:r w:rsidRPr="005E6D86">
        <w:rPr>
          <w:sz w:val="20"/>
        </w:rPr>
        <w:t>within</w:t>
      </w:r>
      <w:r w:rsidRPr="005E6D86">
        <w:rPr>
          <w:spacing w:val="-2"/>
          <w:sz w:val="20"/>
        </w:rPr>
        <w:t xml:space="preserve"> </w:t>
      </w:r>
      <w:r w:rsidRPr="005E6D86">
        <w:rPr>
          <w:sz w:val="20"/>
        </w:rPr>
        <w:t>which</w:t>
      </w:r>
      <w:r w:rsidRPr="005E6D86">
        <w:rPr>
          <w:spacing w:val="-2"/>
          <w:sz w:val="20"/>
        </w:rPr>
        <w:t xml:space="preserve"> </w:t>
      </w:r>
      <w:r w:rsidRPr="005E6D86">
        <w:rPr>
          <w:sz w:val="20"/>
        </w:rPr>
        <w:t>50</w:t>
      </w:r>
      <w:r>
        <w:rPr>
          <w:sz w:val="20"/>
        </w:rPr>
        <w:t xml:space="preserve"> per cent</w:t>
      </w:r>
      <w:r w:rsidRPr="005E6D86">
        <w:rPr>
          <w:spacing w:val="-1"/>
          <w:sz w:val="20"/>
        </w:rPr>
        <w:t xml:space="preserve"> </w:t>
      </w:r>
      <w:r w:rsidRPr="005E6D86">
        <w:rPr>
          <w:sz w:val="20"/>
        </w:rPr>
        <w:t>of</w:t>
      </w:r>
      <w:r w:rsidRPr="005E6D86">
        <w:rPr>
          <w:spacing w:val="-2"/>
          <w:sz w:val="20"/>
        </w:rPr>
        <w:t xml:space="preserve"> </w:t>
      </w:r>
      <w:r w:rsidRPr="005E6D86">
        <w:rPr>
          <w:sz w:val="20"/>
        </w:rPr>
        <w:t>the</w:t>
      </w:r>
      <w:r w:rsidRPr="005E6D86">
        <w:rPr>
          <w:spacing w:val="-2"/>
          <w:sz w:val="20"/>
        </w:rPr>
        <w:t xml:space="preserve"> </w:t>
      </w:r>
      <w:r w:rsidRPr="005E6D86">
        <w:rPr>
          <w:sz w:val="20"/>
        </w:rPr>
        <w:t>first</w:t>
      </w:r>
      <w:r w:rsidRPr="005E6D86">
        <w:rPr>
          <w:spacing w:val="-4"/>
          <w:sz w:val="20"/>
        </w:rPr>
        <w:t xml:space="preserve"> </w:t>
      </w:r>
      <w:r w:rsidRPr="005E6D86">
        <w:rPr>
          <w:sz w:val="20"/>
        </w:rPr>
        <w:t>responding</w:t>
      </w:r>
      <w:r w:rsidRPr="005E6D86">
        <w:rPr>
          <w:spacing w:val="-4"/>
          <w:sz w:val="20"/>
        </w:rPr>
        <w:t xml:space="preserve"> </w:t>
      </w:r>
      <w:r w:rsidRPr="005E6D86">
        <w:rPr>
          <w:sz w:val="20"/>
        </w:rPr>
        <w:t>fire</w:t>
      </w:r>
      <w:r w:rsidRPr="005E6D86">
        <w:rPr>
          <w:spacing w:val="-4"/>
          <w:sz w:val="20"/>
        </w:rPr>
        <w:t xml:space="preserve"> </w:t>
      </w:r>
      <w:r w:rsidRPr="005E6D86">
        <w:rPr>
          <w:sz w:val="20"/>
        </w:rPr>
        <w:t>appliances</w:t>
      </w:r>
      <w:r w:rsidRPr="005E6D86">
        <w:rPr>
          <w:spacing w:val="-3"/>
          <w:sz w:val="20"/>
        </w:rPr>
        <w:t xml:space="preserve"> </w:t>
      </w:r>
      <w:r w:rsidRPr="005E6D86">
        <w:rPr>
          <w:sz w:val="20"/>
        </w:rPr>
        <w:t>arrive</w:t>
      </w:r>
      <w:r w:rsidRPr="005E6D86">
        <w:rPr>
          <w:spacing w:val="-4"/>
          <w:sz w:val="20"/>
        </w:rPr>
        <w:t xml:space="preserve"> </w:t>
      </w:r>
      <w:r w:rsidRPr="005E6D86">
        <w:rPr>
          <w:sz w:val="20"/>
        </w:rPr>
        <w:t>at</w:t>
      </w:r>
      <w:r w:rsidRPr="005E6D86">
        <w:rPr>
          <w:spacing w:val="-2"/>
          <w:sz w:val="20"/>
        </w:rPr>
        <w:t xml:space="preserve"> </w:t>
      </w:r>
      <w:r w:rsidRPr="005E6D86">
        <w:rPr>
          <w:sz w:val="20"/>
        </w:rPr>
        <w:t>the</w:t>
      </w:r>
      <w:r w:rsidRPr="005E6D86">
        <w:rPr>
          <w:spacing w:val="-1"/>
          <w:w w:val="99"/>
          <w:sz w:val="20"/>
        </w:rPr>
        <w:t xml:space="preserve"> </w:t>
      </w:r>
      <w:r w:rsidRPr="005E6D86">
        <w:rPr>
          <w:sz w:val="20"/>
        </w:rPr>
        <w:t>scene of a structure</w:t>
      </w:r>
      <w:r w:rsidRPr="005E6D86">
        <w:rPr>
          <w:spacing w:val="-3"/>
          <w:sz w:val="20"/>
        </w:rPr>
        <w:t xml:space="preserve"> </w:t>
      </w:r>
      <w:r w:rsidRPr="005E6D86">
        <w:rPr>
          <w:sz w:val="20"/>
        </w:rPr>
        <w:t xml:space="preserve">fire. </w:t>
      </w:r>
    </w:p>
    <w:p w14:paraId="56474676" w14:textId="77777777" w:rsidR="00BB5095" w:rsidRPr="005E6D86" w:rsidRDefault="00BB5095" w:rsidP="00767288">
      <w:pPr>
        <w:pStyle w:val="BodyTextIndent3"/>
        <w:widowControl w:val="0"/>
        <w:numPr>
          <w:ilvl w:val="0"/>
          <w:numId w:val="81"/>
        </w:numPr>
        <w:spacing w:before="60" w:after="60"/>
        <w:ind w:left="426" w:hanging="426"/>
        <w:rPr>
          <w:rFonts w:eastAsia="Arial"/>
          <w:sz w:val="20"/>
        </w:rPr>
      </w:pPr>
      <w:r w:rsidRPr="005E6D86">
        <w:rPr>
          <w:rFonts w:eastAsia="Arial"/>
          <w:sz w:val="20"/>
        </w:rPr>
        <w:t>This</w:t>
      </w:r>
      <w:r w:rsidRPr="005E6D86">
        <w:rPr>
          <w:spacing w:val="-5"/>
          <w:sz w:val="20"/>
        </w:rPr>
        <w:t xml:space="preserve"> </w:t>
      </w:r>
      <w:r w:rsidRPr="005E6D86">
        <w:rPr>
          <w:kern w:val="0"/>
          <w:sz w:val="20"/>
          <w:lang w:eastAsia="en-US"/>
        </w:rPr>
        <w:t>measure</w:t>
      </w:r>
      <w:r w:rsidRPr="005E6D86">
        <w:rPr>
          <w:spacing w:val="-4"/>
          <w:sz w:val="20"/>
        </w:rPr>
        <w:t xml:space="preserve"> </w:t>
      </w:r>
      <w:r w:rsidRPr="005E6D86">
        <w:rPr>
          <w:sz w:val="20"/>
        </w:rPr>
        <w:t>reports</w:t>
      </w:r>
      <w:r w:rsidRPr="005E6D86">
        <w:rPr>
          <w:spacing w:val="-3"/>
          <w:sz w:val="20"/>
        </w:rPr>
        <w:t xml:space="preserve"> </w:t>
      </w:r>
      <w:r w:rsidRPr="005E6D86">
        <w:rPr>
          <w:sz w:val="20"/>
        </w:rPr>
        <w:t>the</w:t>
      </w:r>
      <w:r w:rsidRPr="005E6D86">
        <w:rPr>
          <w:spacing w:val="-2"/>
          <w:sz w:val="20"/>
        </w:rPr>
        <w:t xml:space="preserve"> </w:t>
      </w:r>
      <w:r w:rsidRPr="005E6D86">
        <w:rPr>
          <w:sz w:val="20"/>
        </w:rPr>
        <w:t>time</w:t>
      </w:r>
      <w:r w:rsidRPr="005E6D86">
        <w:rPr>
          <w:spacing w:val="-4"/>
          <w:sz w:val="20"/>
        </w:rPr>
        <w:t xml:space="preserve"> </w:t>
      </w:r>
      <w:r w:rsidRPr="005E6D86">
        <w:rPr>
          <w:sz w:val="20"/>
        </w:rPr>
        <w:t>within</w:t>
      </w:r>
      <w:r w:rsidRPr="005E6D86">
        <w:rPr>
          <w:spacing w:val="-2"/>
          <w:sz w:val="20"/>
        </w:rPr>
        <w:t xml:space="preserve"> </w:t>
      </w:r>
      <w:r w:rsidRPr="005E6D86">
        <w:rPr>
          <w:sz w:val="20"/>
        </w:rPr>
        <w:t>which</w:t>
      </w:r>
      <w:r w:rsidRPr="005E6D86">
        <w:rPr>
          <w:spacing w:val="-2"/>
          <w:sz w:val="20"/>
        </w:rPr>
        <w:t xml:space="preserve"> </w:t>
      </w:r>
      <w:r w:rsidRPr="005E6D86">
        <w:rPr>
          <w:sz w:val="20"/>
        </w:rPr>
        <w:t>90</w:t>
      </w:r>
      <w:r>
        <w:rPr>
          <w:sz w:val="20"/>
        </w:rPr>
        <w:t xml:space="preserve"> per cent</w:t>
      </w:r>
      <w:r w:rsidRPr="005E6D86">
        <w:rPr>
          <w:spacing w:val="-1"/>
          <w:sz w:val="20"/>
        </w:rPr>
        <w:t xml:space="preserve"> </w:t>
      </w:r>
      <w:r w:rsidRPr="005E6D86">
        <w:rPr>
          <w:sz w:val="20"/>
        </w:rPr>
        <w:t>of</w:t>
      </w:r>
      <w:r w:rsidRPr="005E6D86">
        <w:rPr>
          <w:spacing w:val="-2"/>
          <w:sz w:val="20"/>
        </w:rPr>
        <w:t xml:space="preserve"> </w:t>
      </w:r>
      <w:r w:rsidRPr="005E6D86">
        <w:rPr>
          <w:sz w:val="20"/>
        </w:rPr>
        <w:t>the</w:t>
      </w:r>
      <w:r w:rsidRPr="005E6D86">
        <w:rPr>
          <w:spacing w:val="-2"/>
          <w:sz w:val="20"/>
        </w:rPr>
        <w:t xml:space="preserve"> </w:t>
      </w:r>
      <w:r w:rsidRPr="005E6D86">
        <w:rPr>
          <w:sz w:val="20"/>
        </w:rPr>
        <w:t>first</w:t>
      </w:r>
      <w:r w:rsidRPr="005E6D86">
        <w:rPr>
          <w:spacing w:val="-4"/>
          <w:sz w:val="20"/>
        </w:rPr>
        <w:t xml:space="preserve"> </w:t>
      </w:r>
      <w:r w:rsidRPr="005E6D86">
        <w:rPr>
          <w:sz w:val="20"/>
        </w:rPr>
        <w:t>responding</w:t>
      </w:r>
      <w:r w:rsidRPr="005E6D86">
        <w:rPr>
          <w:spacing w:val="-4"/>
          <w:sz w:val="20"/>
        </w:rPr>
        <w:t xml:space="preserve"> </w:t>
      </w:r>
      <w:r w:rsidRPr="005E6D86">
        <w:rPr>
          <w:sz w:val="20"/>
        </w:rPr>
        <w:t>fire</w:t>
      </w:r>
      <w:r w:rsidRPr="005E6D86">
        <w:rPr>
          <w:spacing w:val="-4"/>
          <w:sz w:val="20"/>
        </w:rPr>
        <w:t xml:space="preserve"> </w:t>
      </w:r>
      <w:r w:rsidRPr="005E6D86">
        <w:rPr>
          <w:sz w:val="20"/>
        </w:rPr>
        <w:t>appliances</w:t>
      </w:r>
      <w:r w:rsidRPr="005E6D86">
        <w:rPr>
          <w:spacing w:val="-3"/>
          <w:sz w:val="20"/>
        </w:rPr>
        <w:t xml:space="preserve"> </w:t>
      </w:r>
      <w:r w:rsidRPr="005E6D86">
        <w:rPr>
          <w:sz w:val="20"/>
        </w:rPr>
        <w:t>arrive</w:t>
      </w:r>
      <w:r w:rsidRPr="005E6D86">
        <w:rPr>
          <w:spacing w:val="-4"/>
          <w:sz w:val="20"/>
        </w:rPr>
        <w:t xml:space="preserve"> </w:t>
      </w:r>
      <w:r w:rsidRPr="005E6D86">
        <w:rPr>
          <w:sz w:val="20"/>
        </w:rPr>
        <w:t>at</w:t>
      </w:r>
      <w:r w:rsidRPr="005E6D86">
        <w:rPr>
          <w:spacing w:val="-2"/>
          <w:sz w:val="20"/>
        </w:rPr>
        <w:t xml:space="preserve"> </w:t>
      </w:r>
      <w:r w:rsidRPr="005E6D86">
        <w:rPr>
          <w:sz w:val="20"/>
        </w:rPr>
        <w:t>the</w:t>
      </w:r>
      <w:r w:rsidRPr="005E6D86">
        <w:rPr>
          <w:spacing w:val="-1"/>
          <w:w w:val="99"/>
          <w:sz w:val="20"/>
        </w:rPr>
        <w:t xml:space="preserve"> </w:t>
      </w:r>
      <w:r w:rsidRPr="005E6D86">
        <w:rPr>
          <w:kern w:val="0"/>
          <w:sz w:val="20"/>
          <w:lang w:eastAsia="en-US"/>
        </w:rPr>
        <w:t>scene</w:t>
      </w:r>
      <w:r w:rsidRPr="005E6D86">
        <w:rPr>
          <w:sz w:val="20"/>
        </w:rPr>
        <w:t xml:space="preserve"> of a structure fire. QFES has a long-established service delivery model for responding</w:t>
      </w:r>
      <w:r w:rsidRPr="007411DF">
        <w:rPr>
          <w:sz w:val="20"/>
        </w:rPr>
        <w:t xml:space="preserve"> </w:t>
      </w:r>
      <w:r w:rsidRPr="005E6D86">
        <w:rPr>
          <w:sz w:val="20"/>
        </w:rPr>
        <w:t>to</w:t>
      </w:r>
      <w:r w:rsidRPr="007411DF">
        <w:rPr>
          <w:sz w:val="20"/>
        </w:rPr>
        <w:t xml:space="preserve"> 90 per cent of</w:t>
      </w:r>
      <w:r w:rsidRPr="005E6D86">
        <w:rPr>
          <w:w w:val="99"/>
          <w:sz w:val="20"/>
        </w:rPr>
        <w:t xml:space="preserve"> structure </w:t>
      </w:r>
      <w:r w:rsidRPr="005E6D86">
        <w:rPr>
          <w:sz w:val="20"/>
        </w:rPr>
        <w:t>fires within 14 minutes.</w:t>
      </w:r>
    </w:p>
    <w:p w14:paraId="56474677" w14:textId="77777777" w:rsidR="00BB5095" w:rsidRPr="00AB3038" w:rsidRDefault="00BB5095" w:rsidP="00767288">
      <w:pPr>
        <w:pStyle w:val="BodyTextIndent3"/>
        <w:widowControl w:val="0"/>
        <w:numPr>
          <w:ilvl w:val="0"/>
          <w:numId w:val="81"/>
        </w:numPr>
        <w:spacing w:before="60" w:after="60"/>
        <w:ind w:left="426" w:hanging="426"/>
        <w:rPr>
          <w:rFonts w:eastAsia="Arial"/>
          <w:sz w:val="20"/>
        </w:rPr>
      </w:pPr>
      <w:r w:rsidRPr="00AB3038">
        <w:rPr>
          <w:kern w:val="0"/>
          <w:sz w:val="20"/>
          <w:lang w:eastAsia="en-US"/>
        </w:rPr>
        <w:t>Only</w:t>
      </w:r>
      <w:r w:rsidRPr="00AB3038">
        <w:rPr>
          <w:sz w:val="20"/>
        </w:rPr>
        <w:t xml:space="preserve"> </w:t>
      </w:r>
      <w:r w:rsidRPr="00767288">
        <w:rPr>
          <w:sz w:val="20"/>
        </w:rPr>
        <w:t>structure</w:t>
      </w:r>
      <w:r w:rsidRPr="00AB3038">
        <w:rPr>
          <w:sz w:val="20"/>
        </w:rPr>
        <w:t xml:space="preserve"> fires where the confinement has been determined are included in the calculations.</w:t>
      </w:r>
      <w:r w:rsidRPr="00AB3038">
        <w:rPr>
          <w:rFonts w:eastAsia="Arial"/>
          <w:sz w:val="20"/>
        </w:rPr>
        <w:t xml:space="preserve"> </w:t>
      </w:r>
    </w:p>
    <w:p w14:paraId="56474678" w14:textId="77777777" w:rsidR="00D47F7C" w:rsidRDefault="00D47F7C">
      <w:pPr>
        <w:rPr>
          <w:rFonts w:eastAsia="Arial"/>
          <w:sz w:val="20"/>
        </w:rPr>
      </w:pPr>
      <w:r>
        <w:rPr>
          <w:rFonts w:eastAsia="Arial"/>
          <w:sz w:val="20"/>
        </w:rPr>
        <w:br w:type="page"/>
      </w:r>
    </w:p>
    <w:p w14:paraId="56474679" w14:textId="77777777" w:rsidR="00D47F7C" w:rsidRPr="00E72A7F" w:rsidRDefault="00D47F7C" w:rsidP="00D47F7C">
      <w:pPr>
        <w:spacing w:before="240"/>
        <w:ind w:right="557"/>
      </w:pPr>
      <w:bookmarkStart w:id="64" w:name="_Hlk523388031"/>
      <w:r w:rsidRPr="00E72A7F">
        <w:rPr>
          <w:b/>
        </w:rPr>
        <w:lastRenderedPageBreak/>
        <w:t>Notes</w:t>
      </w:r>
      <w:r>
        <w:t xml:space="preserve"> (cont’d):</w:t>
      </w:r>
    </w:p>
    <w:bookmarkEnd w:id="64"/>
    <w:p w14:paraId="5647467A" w14:textId="77777777" w:rsidR="00BB5095" w:rsidRPr="00C7258B" w:rsidRDefault="00BB5095" w:rsidP="00767288">
      <w:pPr>
        <w:pStyle w:val="BodyTextIndent3"/>
        <w:widowControl w:val="0"/>
        <w:numPr>
          <w:ilvl w:val="0"/>
          <w:numId w:val="81"/>
        </w:numPr>
        <w:spacing w:before="60" w:after="60"/>
        <w:ind w:left="426" w:hanging="426"/>
        <w:rPr>
          <w:rFonts w:eastAsia="Arial"/>
          <w:sz w:val="20"/>
        </w:rPr>
      </w:pPr>
      <w:r w:rsidRPr="00135475">
        <w:rPr>
          <w:sz w:val="20"/>
        </w:rPr>
        <w:t xml:space="preserve">On 31 August 2016, the Queensland Parliament passed new smoke alarm legislation requiring all domestic dwellings to install interconnected photoelectric smoke alarms in all bedrooms of the home, in hallways </w:t>
      </w:r>
      <w:r>
        <w:rPr>
          <w:sz w:val="20"/>
        </w:rPr>
        <w:t xml:space="preserve">where bedrooms are connected, and on every level, over a </w:t>
      </w:r>
      <w:r w:rsidRPr="00E56BD4">
        <w:rPr>
          <w:sz w:val="20"/>
        </w:rPr>
        <w:t>staged period (refer page</w:t>
      </w:r>
      <w:r w:rsidR="00BA0937" w:rsidRPr="00E56BD4">
        <w:rPr>
          <w:sz w:val="20"/>
        </w:rPr>
        <w:t>s</w:t>
      </w:r>
      <w:r w:rsidRPr="00E56BD4">
        <w:rPr>
          <w:sz w:val="20"/>
        </w:rPr>
        <w:t xml:space="preserve"> </w:t>
      </w:r>
      <w:r w:rsidR="00BA0937" w:rsidRPr="00E56BD4">
        <w:rPr>
          <w:sz w:val="20"/>
        </w:rPr>
        <w:t>38–39</w:t>
      </w:r>
      <w:r w:rsidRPr="00E56BD4">
        <w:rPr>
          <w:sz w:val="20"/>
        </w:rPr>
        <w:t xml:space="preserve"> for further information). This measure provides an indication of the effectiveness of smoke alarm legislation and</w:t>
      </w:r>
      <w:r w:rsidRPr="00135475">
        <w:rPr>
          <w:sz w:val="20"/>
        </w:rPr>
        <w:t xml:space="preserve"> awareness raising campaigns represented by the percentage of households with smoke alarms installed. Results for 2017–18 are derived from the </w:t>
      </w:r>
      <w:r>
        <w:rPr>
          <w:sz w:val="20"/>
        </w:rPr>
        <w:t>new a</w:t>
      </w:r>
      <w:r w:rsidRPr="00135475">
        <w:rPr>
          <w:sz w:val="20"/>
        </w:rPr>
        <w:t xml:space="preserve">nnual QFES Community Insights Survey, which replaces the previous Household Survey. The 2018 survey was redeveloped to gain community insights in line with the future QFES strategic direction. </w:t>
      </w:r>
    </w:p>
    <w:p w14:paraId="5647467B" w14:textId="77777777" w:rsidR="00BB5095" w:rsidRPr="00135475" w:rsidRDefault="00BB5095" w:rsidP="00767288">
      <w:pPr>
        <w:pStyle w:val="BodyTextIndent3"/>
        <w:widowControl w:val="0"/>
        <w:numPr>
          <w:ilvl w:val="0"/>
          <w:numId w:val="81"/>
        </w:numPr>
        <w:spacing w:before="60" w:after="60"/>
        <w:ind w:left="426" w:hanging="426"/>
        <w:rPr>
          <w:rFonts w:eastAsia="Arial"/>
          <w:sz w:val="20"/>
        </w:rPr>
      </w:pPr>
      <w:r w:rsidRPr="00135475">
        <w:rPr>
          <w:kern w:val="0"/>
          <w:sz w:val="20"/>
          <w:lang w:eastAsia="en-US"/>
        </w:rPr>
        <w:t>This</w:t>
      </w:r>
      <w:r w:rsidRPr="00135475">
        <w:rPr>
          <w:sz w:val="20"/>
        </w:rPr>
        <w:t xml:space="preserve"> </w:t>
      </w:r>
      <w:r w:rsidRPr="00135475">
        <w:rPr>
          <w:kern w:val="0"/>
          <w:sz w:val="20"/>
          <w:lang w:eastAsia="en-US"/>
        </w:rPr>
        <w:t>measure</w:t>
      </w:r>
      <w:r w:rsidRPr="00135475">
        <w:rPr>
          <w:sz w:val="20"/>
        </w:rPr>
        <w:t xml:space="preserve"> reports the percentage of building premises inspected and</w:t>
      </w:r>
      <w:r w:rsidRPr="00135475">
        <w:rPr>
          <w:spacing w:val="-20"/>
          <w:sz w:val="20"/>
        </w:rPr>
        <w:t xml:space="preserve"> </w:t>
      </w:r>
      <w:r w:rsidRPr="00135475">
        <w:rPr>
          <w:sz w:val="20"/>
        </w:rPr>
        <w:t>deemed</w:t>
      </w:r>
      <w:r w:rsidRPr="00135475">
        <w:rPr>
          <w:spacing w:val="-1"/>
          <w:w w:val="99"/>
          <w:sz w:val="20"/>
        </w:rPr>
        <w:t xml:space="preserve"> </w:t>
      </w:r>
      <w:r w:rsidRPr="00135475">
        <w:rPr>
          <w:sz w:val="20"/>
        </w:rPr>
        <w:t>compliant with building fire safety regulations (</w:t>
      </w:r>
      <w:r w:rsidRPr="00135475">
        <w:rPr>
          <w:i/>
          <w:sz w:val="20"/>
        </w:rPr>
        <w:t xml:space="preserve">Fire and Emergency Services Act 1990, Building Act 1975 </w:t>
      </w:r>
      <w:r w:rsidRPr="00135475">
        <w:rPr>
          <w:sz w:val="20"/>
        </w:rPr>
        <w:t>and</w:t>
      </w:r>
      <w:r w:rsidRPr="00135475">
        <w:rPr>
          <w:spacing w:val="-1"/>
          <w:w w:val="99"/>
          <w:sz w:val="20"/>
        </w:rPr>
        <w:t xml:space="preserve"> </w:t>
      </w:r>
      <w:r w:rsidRPr="00135475">
        <w:rPr>
          <w:i/>
          <w:sz w:val="20"/>
        </w:rPr>
        <w:t>Building Fire Safety Regulation 2008</w:t>
      </w:r>
      <w:r w:rsidRPr="00135475">
        <w:rPr>
          <w:sz w:val="20"/>
        </w:rPr>
        <w:t>) and fire safety procedures on first</w:t>
      </w:r>
      <w:r w:rsidRPr="00135475">
        <w:rPr>
          <w:spacing w:val="-10"/>
          <w:sz w:val="20"/>
        </w:rPr>
        <w:t xml:space="preserve"> </w:t>
      </w:r>
      <w:r w:rsidRPr="00135475">
        <w:rPr>
          <w:sz w:val="20"/>
        </w:rPr>
        <w:t>inspection.</w:t>
      </w:r>
    </w:p>
    <w:p w14:paraId="5647467C" w14:textId="77777777" w:rsidR="00BB5095" w:rsidRPr="005E6D86" w:rsidRDefault="00BB5095" w:rsidP="00767288">
      <w:pPr>
        <w:pStyle w:val="BodyTextIndent3"/>
        <w:widowControl w:val="0"/>
        <w:numPr>
          <w:ilvl w:val="0"/>
          <w:numId w:val="81"/>
        </w:numPr>
        <w:spacing w:before="60" w:after="60"/>
        <w:ind w:left="426" w:hanging="426"/>
        <w:rPr>
          <w:sz w:val="20"/>
        </w:rPr>
      </w:pPr>
      <w:r w:rsidRPr="005E6D86">
        <w:rPr>
          <w:rFonts w:eastAsia="Arial"/>
          <w:sz w:val="20"/>
        </w:rPr>
        <w:t xml:space="preserve">This measure provides an indication of the effectiveness of QFES strategies to </w:t>
      </w:r>
      <w:r>
        <w:rPr>
          <w:rFonts w:eastAsia="Arial"/>
          <w:sz w:val="20"/>
        </w:rPr>
        <w:t xml:space="preserve">help </w:t>
      </w:r>
      <w:r w:rsidRPr="005E6D86">
        <w:rPr>
          <w:rFonts w:eastAsia="Arial"/>
          <w:sz w:val="20"/>
        </w:rPr>
        <w:t xml:space="preserve">reduce the number of </w:t>
      </w:r>
      <w:r w:rsidRPr="00767288">
        <w:rPr>
          <w:sz w:val="20"/>
        </w:rPr>
        <w:t>unwanted</w:t>
      </w:r>
      <w:r w:rsidRPr="005E6D86">
        <w:rPr>
          <w:rFonts w:eastAsia="Arial"/>
          <w:sz w:val="20"/>
        </w:rPr>
        <w:t xml:space="preserve"> alarm activations. This</w:t>
      </w:r>
      <w:r w:rsidRPr="005E6D86">
        <w:rPr>
          <w:sz w:val="20"/>
        </w:rPr>
        <w:t xml:space="preserve"> measure compares the number of system initiated false alarms responded to by departmental fire personnel with the number of connected Alarm Signalling Equipment</w:t>
      </w:r>
      <w:r>
        <w:rPr>
          <w:sz w:val="20"/>
        </w:rPr>
        <w:t xml:space="preserve"> </w:t>
      </w:r>
      <w:r w:rsidRPr="005E6D86">
        <w:rPr>
          <w:sz w:val="20"/>
        </w:rPr>
        <w:t>devices per annum. ‘Unwanted Alarm Activations’ are defined as any activation of the fire alarm and detection system that could have been avoided</w:t>
      </w:r>
      <w:r>
        <w:rPr>
          <w:sz w:val="20"/>
        </w:rPr>
        <w:t>. Un</w:t>
      </w:r>
      <w:r w:rsidRPr="005E6D86">
        <w:rPr>
          <w:sz w:val="20"/>
        </w:rPr>
        <w:t>wanted alarms have a negative impact on firefighters and the wider community by increasing safety concerns for fire crews and the public, disrupting the community and</w:t>
      </w:r>
      <w:r w:rsidR="001C4629">
        <w:rPr>
          <w:sz w:val="20"/>
        </w:rPr>
        <w:t xml:space="preserve"> industry, creating complacency</w:t>
      </w:r>
      <w:r w:rsidRPr="005E6D86">
        <w:rPr>
          <w:sz w:val="20"/>
        </w:rPr>
        <w:t xml:space="preserve"> and imposing unnecessary costs to attend these incidents. </w:t>
      </w:r>
      <w:r w:rsidRPr="005E6D86">
        <w:rPr>
          <w:kern w:val="0"/>
          <w:sz w:val="20"/>
          <w:lang w:eastAsia="en-US"/>
        </w:rPr>
        <w:t>Reducing</w:t>
      </w:r>
      <w:r w:rsidRPr="005E6D86">
        <w:rPr>
          <w:sz w:val="20"/>
        </w:rPr>
        <w:t xml:space="preserve"> unwanted alarm activations ensures that the department can more effectively manage priority emergency responses and resources. The </w:t>
      </w:r>
      <w:r w:rsidRPr="005E6D86">
        <w:rPr>
          <w:i/>
          <w:sz w:val="20"/>
        </w:rPr>
        <w:t xml:space="preserve">Fire and Emergency Services Act 1990 </w:t>
      </w:r>
      <w:r w:rsidRPr="005E6D86">
        <w:rPr>
          <w:sz w:val="20"/>
        </w:rPr>
        <w:t>(section 104DA)</w:t>
      </w:r>
      <w:r w:rsidRPr="005E6D86">
        <w:rPr>
          <w:i/>
          <w:sz w:val="20"/>
        </w:rPr>
        <w:t xml:space="preserve"> </w:t>
      </w:r>
      <w:r w:rsidRPr="005E6D86">
        <w:rPr>
          <w:sz w:val="20"/>
        </w:rPr>
        <w:t>provides a legislated target of no more than four unwanted alarm activations per A</w:t>
      </w:r>
      <w:r>
        <w:rPr>
          <w:sz w:val="20"/>
        </w:rPr>
        <w:t>larm Signalling Equipment</w:t>
      </w:r>
      <w:r w:rsidRPr="005E6D86">
        <w:rPr>
          <w:sz w:val="20"/>
        </w:rPr>
        <w:t xml:space="preserve"> per annum.</w:t>
      </w:r>
    </w:p>
    <w:p w14:paraId="5647467D" w14:textId="77777777" w:rsidR="00BB5095" w:rsidRPr="005E6D86" w:rsidRDefault="00BB5095" w:rsidP="00767288">
      <w:pPr>
        <w:pStyle w:val="BodyTextIndent3"/>
        <w:widowControl w:val="0"/>
        <w:numPr>
          <w:ilvl w:val="0"/>
          <w:numId w:val="81"/>
        </w:numPr>
        <w:spacing w:before="60" w:after="60"/>
        <w:ind w:left="426" w:hanging="426"/>
        <w:rPr>
          <w:sz w:val="20"/>
        </w:rPr>
      </w:pPr>
      <w:r w:rsidRPr="005E6D86">
        <w:rPr>
          <w:sz w:val="20"/>
        </w:rPr>
        <w:t>This measure</w:t>
      </w:r>
      <w:r w:rsidRPr="00983128">
        <w:rPr>
          <w:sz w:val="20"/>
        </w:rPr>
        <w:t xml:space="preserve"> is sourced from the biennial QFES </w:t>
      </w:r>
      <w:r>
        <w:rPr>
          <w:sz w:val="20"/>
        </w:rPr>
        <w:t xml:space="preserve">Volunteer </w:t>
      </w:r>
      <w:r w:rsidRPr="00983128">
        <w:rPr>
          <w:sz w:val="20"/>
        </w:rPr>
        <w:t>Satisfaction Survey which commenced in 2014. It measures the percentage of volunteers who indicated they were either ‘very satisfied’ or ‘sa</w:t>
      </w:r>
      <w:r>
        <w:rPr>
          <w:sz w:val="20"/>
        </w:rPr>
        <w:t>tisfied’ based on the question ‘</w:t>
      </w:r>
      <w:r w:rsidRPr="00983128">
        <w:rPr>
          <w:sz w:val="20"/>
        </w:rPr>
        <w:t>how satisfied</w:t>
      </w:r>
      <w:r w:rsidRPr="005E6D86">
        <w:rPr>
          <w:sz w:val="20"/>
        </w:rPr>
        <w:t xml:space="preserve"> </w:t>
      </w:r>
      <w:proofErr w:type="gramStart"/>
      <w:r w:rsidRPr="005E6D86">
        <w:rPr>
          <w:sz w:val="20"/>
        </w:rPr>
        <w:t>are you in</w:t>
      </w:r>
      <w:proofErr w:type="gramEnd"/>
      <w:r w:rsidRPr="005E6D86">
        <w:rPr>
          <w:sz w:val="20"/>
        </w:rPr>
        <w:t xml:space="preserve"> general with the experience of volunteering with the RFS/SES?</w:t>
      </w:r>
      <w:r>
        <w:rPr>
          <w:sz w:val="20"/>
        </w:rPr>
        <w:t>’.</w:t>
      </w:r>
      <w:r w:rsidRPr="005E6D86">
        <w:rPr>
          <w:sz w:val="20"/>
        </w:rPr>
        <w:t xml:space="preserve"> The survey also measures volunteer satisfaction across a range of areas including training and development, leadership, internal communication and culture.</w:t>
      </w:r>
      <w:r w:rsidR="001C4629">
        <w:rPr>
          <w:sz w:val="20"/>
        </w:rPr>
        <w:t xml:space="preserve"> This is a biennial survey</w:t>
      </w:r>
      <w:r>
        <w:rPr>
          <w:sz w:val="20"/>
        </w:rPr>
        <w:t xml:space="preserve"> therefore no 2017</w:t>
      </w:r>
      <w:r w:rsidRPr="00C96F60">
        <w:rPr>
          <w:i/>
          <w:sz w:val="20"/>
        </w:rPr>
        <w:t>–</w:t>
      </w:r>
      <w:r>
        <w:rPr>
          <w:sz w:val="20"/>
        </w:rPr>
        <w:t xml:space="preserve">18 Target/Estimate or Actual is </w:t>
      </w:r>
      <w:r w:rsidRPr="00EE0205">
        <w:rPr>
          <w:sz w:val="20"/>
        </w:rPr>
        <w:t xml:space="preserve">available. </w:t>
      </w:r>
      <w:r w:rsidRPr="00CD0689">
        <w:rPr>
          <w:sz w:val="20"/>
        </w:rPr>
        <w:t>The next survey is scheduled for late 2018.</w:t>
      </w:r>
    </w:p>
    <w:p w14:paraId="5647467E" w14:textId="77777777" w:rsidR="004D3611" w:rsidRPr="004D3611" w:rsidRDefault="00BB5095" w:rsidP="00767288">
      <w:pPr>
        <w:pStyle w:val="BodyTextIndent3"/>
        <w:widowControl w:val="0"/>
        <w:numPr>
          <w:ilvl w:val="0"/>
          <w:numId w:val="81"/>
        </w:numPr>
        <w:spacing w:before="60" w:after="60"/>
        <w:ind w:left="426" w:hanging="426"/>
        <w:rPr>
          <w:sz w:val="20"/>
        </w:rPr>
      </w:pPr>
      <w:r w:rsidRPr="004D3611">
        <w:rPr>
          <w:rFonts w:eastAsia="Arial"/>
          <w:sz w:val="20"/>
        </w:rPr>
        <w:t>This measure represents the percentage of active SES volunteers who have completed the most common minimum training competency of Storm Damage Operations. The 2017</w:t>
      </w:r>
      <w:r w:rsidRPr="004D3611">
        <w:rPr>
          <w:i/>
          <w:sz w:val="20"/>
        </w:rPr>
        <w:t>–</w:t>
      </w:r>
      <w:r w:rsidRPr="004D3611">
        <w:rPr>
          <w:rFonts w:eastAsia="Arial"/>
          <w:sz w:val="20"/>
        </w:rPr>
        <w:t xml:space="preserve">18 Target/Estimate is set at 65 per cent in recognition of the dynamic nature of volunteering, including turnover and the varying risk profiles of </w:t>
      </w:r>
      <w:r w:rsidRPr="00767288">
        <w:rPr>
          <w:sz w:val="20"/>
        </w:rPr>
        <w:t>localities</w:t>
      </w:r>
      <w:r w:rsidRPr="004D3611">
        <w:rPr>
          <w:rFonts w:eastAsia="Arial"/>
          <w:sz w:val="20"/>
        </w:rPr>
        <w:t xml:space="preserve">. </w:t>
      </w:r>
    </w:p>
    <w:p w14:paraId="5647467F" w14:textId="77777777" w:rsidR="00BB5095" w:rsidRDefault="00BB5095" w:rsidP="00767288">
      <w:pPr>
        <w:pStyle w:val="BodyTextIndent3"/>
        <w:widowControl w:val="0"/>
        <w:numPr>
          <w:ilvl w:val="0"/>
          <w:numId w:val="81"/>
        </w:numPr>
        <w:spacing w:before="60" w:after="60"/>
        <w:ind w:left="426" w:hanging="426"/>
        <w:rPr>
          <w:sz w:val="20"/>
        </w:rPr>
      </w:pPr>
      <w:r w:rsidRPr="0047786C">
        <w:rPr>
          <w:sz w:val="20"/>
        </w:rPr>
        <w:t xml:space="preserve">This new </w:t>
      </w:r>
      <w:r>
        <w:rPr>
          <w:sz w:val="20"/>
        </w:rPr>
        <w:t xml:space="preserve">2017–18 </w:t>
      </w:r>
      <w:r w:rsidRPr="0047786C">
        <w:rPr>
          <w:sz w:val="20"/>
        </w:rPr>
        <w:t>SDS measure</w:t>
      </w:r>
      <w:r>
        <w:rPr>
          <w:sz w:val="20"/>
        </w:rPr>
        <w:t xml:space="preserve"> is sourced from the annual Queensland Disaster Management Training Framework (QDMTF) Satisfaction and Capability Enhancement Survey. It assesses the efficacy of QDMTF training by measuring the percentage of participants who self-indicated that their capability to carry out their disaster management role was enhanced either ‘somewhat’ or ‘sig</w:t>
      </w:r>
      <w:r w:rsidR="001C4629">
        <w:rPr>
          <w:sz w:val="20"/>
        </w:rPr>
        <w:t>nificantly’. T</w:t>
      </w:r>
      <w:r>
        <w:rPr>
          <w:sz w:val="20"/>
        </w:rPr>
        <w:t xml:space="preserve">he </w:t>
      </w:r>
      <w:r w:rsidR="001C4629">
        <w:rPr>
          <w:i/>
          <w:sz w:val="20"/>
        </w:rPr>
        <w:t>Disaster Management Act </w:t>
      </w:r>
      <w:r w:rsidRPr="00AC0C93">
        <w:rPr>
          <w:i/>
          <w:sz w:val="20"/>
        </w:rPr>
        <w:t>2003</w:t>
      </w:r>
      <w:r>
        <w:rPr>
          <w:sz w:val="20"/>
        </w:rPr>
        <w:t xml:space="preserve"> </w:t>
      </w:r>
      <w:r w:rsidR="001C4629">
        <w:rPr>
          <w:sz w:val="20"/>
        </w:rPr>
        <w:t xml:space="preserve">(section 16A(c)) </w:t>
      </w:r>
      <w:r>
        <w:rPr>
          <w:sz w:val="20"/>
        </w:rPr>
        <w:t xml:space="preserve">provides the legislative requirement for those with a role in disaster operations to be appropriately trained. In accordance with this requirement, training for Queensland disaster management stakeholders is undertaken in accordance with the QDMTF. Participants undertaking QDMTF training include officers from local, state </w:t>
      </w:r>
      <w:r w:rsidR="004E5AC4">
        <w:rPr>
          <w:sz w:val="20"/>
        </w:rPr>
        <w:t xml:space="preserve">and Australian </w:t>
      </w:r>
      <w:r>
        <w:rPr>
          <w:sz w:val="20"/>
        </w:rPr>
        <w:t>government agencies</w:t>
      </w:r>
      <w:r w:rsidR="004E5AC4">
        <w:rPr>
          <w:sz w:val="20"/>
        </w:rPr>
        <w:t xml:space="preserve">, non-government organisations </w:t>
      </w:r>
      <w:r>
        <w:rPr>
          <w:sz w:val="20"/>
        </w:rPr>
        <w:t xml:space="preserve">and volunteer groups. Participant disaster management roles include, but </w:t>
      </w:r>
      <w:r w:rsidRPr="00B02898">
        <w:rPr>
          <w:sz w:val="20"/>
        </w:rPr>
        <w:t>are not limited to, Local Disaster Coordinators, Local Disaster Management Group Chairs, District Disaster Coordinators and District Disaster Management Group Executive Officers.</w:t>
      </w:r>
    </w:p>
    <w:p w14:paraId="56474680" w14:textId="77777777" w:rsidR="00BB5095" w:rsidRDefault="00BB5095" w:rsidP="00767288">
      <w:pPr>
        <w:pStyle w:val="BodyTextIndent3"/>
        <w:widowControl w:val="0"/>
        <w:numPr>
          <w:ilvl w:val="0"/>
          <w:numId w:val="81"/>
        </w:numPr>
        <w:spacing w:before="60" w:after="60"/>
        <w:ind w:left="426" w:hanging="426"/>
        <w:rPr>
          <w:sz w:val="20"/>
        </w:rPr>
      </w:pPr>
      <w:r w:rsidRPr="00B02898">
        <w:rPr>
          <w:sz w:val="20"/>
        </w:rPr>
        <w:t>This measure reports the fire and emergency services’ expenditure divided by the estimated population of Queensland. Population data is sourced from the A</w:t>
      </w:r>
      <w:r w:rsidR="001C4629">
        <w:rPr>
          <w:sz w:val="20"/>
        </w:rPr>
        <w:t>ustralian Bureau of Statistics</w:t>
      </w:r>
      <w:r w:rsidRPr="00B02898">
        <w:rPr>
          <w:sz w:val="20"/>
        </w:rPr>
        <w:t xml:space="preserve"> catalogue no. 3101.0 Australian Demographic Statistics. This measure is reported in line with the RoGS methodology. The 2017</w:t>
      </w:r>
      <w:r w:rsidRPr="00B02898">
        <w:rPr>
          <w:i/>
          <w:sz w:val="20"/>
        </w:rPr>
        <w:t>–</w:t>
      </w:r>
      <w:r w:rsidRPr="00B02898">
        <w:rPr>
          <w:sz w:val="20"/>
        </w:rPr>
        <w:t xml:space="preserve">18 Target/Estimate is based on Queensland Treasury population estimates. For 2017–18, the Actual was above the Target/Estimate of $134. This was mainly due to an increase in the contribution to PSBA for agreed additional activities/services and capital projects. Expenditure includes QFES operating expenditure plus a calculated user cost of capital for property, plant and equipment assets excluding land assets. </w:t>
      </w:r>
    </w:p>
    <w:p w14:paraId="56474681" w14:textId="77777777" w:rsidR="00BB5095" w:rsidRDefault="00BB5095" w:rsidP="00767288">
      <w:pPr>
        <w:pStyle w:val="BodyTextIndent3"/>
        <w:widowControl w:val="0"/>
        <w:numPr>
          <w:ilvl w:val="0"/>
          <w:numId w:val="81"/>
        </w:numPr>
        <w:spacing w:before="60" w:after="60"/>
        <w:ind w:left="426" w:hanging="426"/>
        <w:rPr>
          <w:rFonts w:eastAsia="Arial"/>
          <w:sz w:val="20"/>
        </w:rPr>
      </w:pPr>
      <w:r w:rsidRPr="00B02898">
        <w:rPr>
          <w:rFonts w:eastAsia="Arial"/>
          <w:sz w:val="20"/>
        </w:rPr>
        <w:t xml:space="preserve">This is a new measure in the strategic plan. Level of household preparedness for emergencies and disaster events for which each household perceive they are at risk of is collated from the new annual QFES Community Insights Survey. Listed are the top four disaster events for which the households consider themselves prepared. </w:t>
      </w:r>
    </w:p>
    <w:p w14:paraId="56474682" w14:textId="77777777" w:rsidR="00D47F7C" w:rsidRDefault="00D47F7C">
      <w:pPr>
        <w:rPr>
          <w:b/>
        </w:rPr>
      </w:pPr>
      <w:r>
        <w:rPr>
          <w:b/>
        </w:rPr>
        <w:br w:type="page"/>
      </w:r>
    </w:p>
    <w:p w14:paraId="56474683" w14:textId="77777777" w:rsidR="00D47F7C" w:rsidRPr="00E72A7F" w:rsidRDefault="00D47F7C" w:rsidP="00D47F7C">
      <w:pPr>
        <w:spacing w:before="240"/>
        <w:ind w:right="557"/>
      </w:pPr>
      <w:r w:rsidRPr="00D47F7C">
        <w:rPr>
          <w:b/>
        </w:rPr>
        <w:lastRenderedPageBreak/>
        <w:t>Notes</w:t>
      </w:r>
      <w:r>
        <w:t xml:space="preserve"> (cont’d):</w:t>
      </w:r>
    </w:p>
    <w:p w14:paraId="56474684" w14:textId="77777777" w:rsidR="00BB5095" w:rsidRPr="00B02898" w:rsidRDefault="00BB5095" w:rsidP="00767288">
      <w:pPr>
        <w:pStyle w:val="BodyTextIndent3"/>
        <w:widowControl w:val="0"/>
        <w:numPr>
          <w:ilvl w:val="0"/>
          <w:numId w:val="81"/>
        </w:numPr>
        <w:spacing w:before="60" w:after="60"/>
        <w:ind w:left="426" w:hanging="426"/>
        <w:rPr>
          <w:rFonts w:eastAsia="Arial"/>
          <w:sz w:val="20"/>
        </w:rPr>
      </w:pPr>
      <w:r w:rsidRPr="00B02898">
        <w:rPr>
          <w:rFonts w:eastAsia="Arial"/>
          <w:sz w:val="20"/>
        </w:rPr>
        <w:t>This new strategic plan measure is de</w:t>
      </w:r>
      <w:r w:rsidR="004E5AC4">
        <w:rPr>
          <w:rFonts w:eastAsia="Arial"/>
          <w:sz w:val="20"/>
        </w:rPr>
        <w:t>signed to better understand Queensland communities’</w:t>
      </w:r>
      <w:r w:rsidRPr="00B02898">
        <w:rPr>
          <w:rFonts w:eastAsia="Arial"/>
          <w:sz w:val="20"/>
        </w:rPr>
        <w:t xml:space="preserve"> perception and understanding of their local hazards compared wit</w:t>
      </w:r>
      <w:r w:rsidR="004E5AC4">
        <w:rPr>
          <w:rFonts w:eastAsia="Arial"/>
          <w:sz w:val="20"/>
        </w:rPr>
        <w:t xml:space="preserve">h their actual risk. Accurate </w:t>
      </w:r>
      <w:r w:rsidRPr="00B02898">
        <w:rPr>
          <w:rFonts w:eastAsia="Arial"/>
          <w:sz w:val="20"/>
        </w:rPr>
        <w:t xml:space="preserve">measuring requires a correlation of survey response data with geospatial disaster and hazard risk data. Due to </w:t>
      </w:r>
      <w:r w:rsidRPr="00767288">
        <w:rPr>
          <w:sz w:val="20"/>
        </w:rPr>
        <w:t>the</w:t>
      </w:r>
      <w:r w:rsidRPr="00B02898">
        <w:rPr>
          <w:rFonts w:eastAsia="Arial"/>
          <w:sz w:val="20"/>
        </w:rPr>
        <w:t xml:space="preserve"> new design and methodology of the QFES Community Insights Survey, at the time of publication QFES was unable to link all the complex datasets necessary to provide an accurate result.</w:t>
      </w:r>
    </w:p>
    <w:p w14:paraId="56474685" w14:textId="77777777"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This new strategic plan measure provides an indication of the effectiveness of smoke alarm legislation and awareness raising campaigns represented by the percentage of households with smoke alarms that have been tested and are operational. Results for 2017–18 are derived from the new annual QFES Community Insights Survey, which replaces the previous Household Survey. The 2018 survey was redeveloped to gain community insights in line with the future QFES strategic direction.</w:t>
      </w:r>
    </w:p>
    <w:p w14:paraId="56474686" w14:textId="77777777"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During Operation Cool Burn priority locations for mitigation</w:t>
      </w:r>
      <w:r w:rsidR="0075299B">
        <w:rPr>
          <w:sz w:val="20"/>
        </w:rPr>
        <w:t xml:space="preserve"> </w:t>
      </w:r>
      <w:r w:rsidR="004E5AC4">
        <w:rPr>
          <w:sz w:val="20"/>
        </w:rPr>
        <w:t xml:space="preserve">are </w:t>
      </w:r>
      <w:r w:rsidRPr="00B02898">
        <w:rPr>
          <w:sz w:val="20"/>
        </w:rPr>
        <w:t>identified by Area Fire Management Groups made up of key stakeholders such as land management agencies and local governments as well as QFES representatives. These locations are then treated with risk mitigation measures of targeted community education, fire line upgrades, hazard reduction burns or a combination of these activities. Some</w:t>
      </w:r>
      <w:r w:rsidR="004E5AC4">
        <w:rPr>
          <w:sz w:val="20"/>
        </w:rPr>
        <w:t xml:space="preserve"> activities cannot be completed</w:t>
      </w:r>
      <w:r w:rsidRPr="00B02898">
        <w:rPr>
          <w:sz w:val="20"/>
        </w:rPr>
        <w:t xml:space="preserve"> most commonly due to climatic conditions. Following Operation Cool Burn, QFES regions consider the risk areas that remain as part of their preparation and planning for the bushfire season itself. There are many activities carried out outside of the Operation Cool Burn period or in areas away from the Operation Cool Burn targets which also contribute to bushfire mitigation. </w:t>
      </w:r>
    </w:p>
    <w:p w14:paraId="56474687" w14:textId="77777777"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Area Fire Management Groups provide a forum for key bushfire management partners to meet and coordinate fire management activities across the PPRR spectrum. The success of the groups has seen QFES expand the number of groups from one per QFES operations area (17) to a greater number as they link in closer with local governments. The target for 2017–18 was 30 groups functioning and operating. </w:t>
      </w:r>
    </w:p>
    <w:p w14:paraId="56474688" w14:textId="77777777"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This new strategic plan measure has been amended from ‘Response times to road crashes’. Mobile property crashes encompass a broader range of incidents attended by QFES including road crashes. This measure reports the time within which 50 per cent and 90 per cent of the first responding QFES appliances arrive at the scene of a mobile property crash.</w:t>
      </w:r>
    </w:p>
    <w:p w14:paraId="56474689" w14:textId="77777777"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 xml:space="preserve">This new strategic plan </w:t>
      </w:r>
      <w:r w:rsidR="004E5AC4">
        <w:rPr>
          <w:sz w:val="20"/>
        </w:rPr>
        <w:t xml:space="preserve">measure </w:t>
      </w:r>
      <w:r w:rsidRPr="00B02898">
        <w:rPr>
          <w:sz w:val="20"/>
        </w:rPr>
        <w:t>reports the time within which 50 per cent and 90 per cent of the first responding QFES appliances arrive at the scene of a landscape fire.</w:t>
      </w:r>
    </w:p>
    <w:p w14:paraId="5647468A" w14:textId="77777777" w:rsidR="00BB5095" w:rsidRDefault="00BB5095" w:rsidP="00767288">
      <w:pPr>
        <w:pStyle w:val="BodyTextIndent3"/>
        <w:widowControl w:val="0"/>
        <w:numPr>
          <w:ilvl w:val="0"/>
          <w:numId w:val="81"/>
        </w:numPr>
        <w:spacing w:before="60" w:after="60"/>
        <w:ind w:left="426" w:hanging="426"/>
        <w:rPr>
          <w:sz w:val="20"/>
        </w:rPr>
      </w:pPr>
      <w:r w:rsidRPr="00B02898">
        <w:rPr>
          <w:sz w:val="20"/>
        </w:rPr>
        <w:t xml:space="preserve">This new strategic plan </w:t>
      </w:r>
      <w:r w:rsidR="004E5AC4">
        <w:rPr>
          <w:sz w:val="20"/>
        </w:rPr>
        <w:t xml:space="preserve">measure </w:t>
      </w:r>
      <w:r w:rsidRPr="00B02898">
        <w:rPr>
          <w:sz w:val="20"/>
        </w:rPr>
        <w:t>reports the number of landscape fires attended where the RFS was the primary responder.</w:t>
      </w:r>
    </w:p>
    <w:p w14:paraId="5647468B" w14:textId="77777777"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 xml:space="preserve">This is a new measure in the strategic plan. In 2017–18, QFES undertook 599 fire investigation inspections. Due to system constraints the percentage that were completed within required timeframes is unable to be reported. </w:t>
      </w:r>
    </w:p>
    <w:p w14:paraId="5647468C" w14:textId="77777777" w:rsidR="00BB5095" w:rsidRPr="00135475" w:rsidRDefault="00BB5095" w:rsidP="00767288">
      <w:pPr>
        <w:pStyle w:val="BodyTextIndent3"/>
        <w:widowControl w:val="0"/>
        <w:numPr>
          <w:ilvl w:val="0"/>
          <w:numId w:val="81"/>
        </w:numPr>
        <w:spacing w:before="60" w:after="60"/>
        <w:ind w:left="426" w:hanging="426"/>
        <w:rPr>
          <w:sz w:val="20"/>
        </w:rPr>
      </w:pPr>
      <w:r w:rsidRPr="00B02898">
        <w:rPr>
          <w:sz w:val="20"/>
        </w:rPr>
        <w:t xml:space="preserve">This is a new measure in the strategic plan. Data is sourced from the annual </w:t>
      </w:r>
      <w:proofErr w:type="spellStart"/>
      <w:r w:rsidRPr="00B02898">
        <w:rPr>
          <w:sz w:val="20"/>
        </w:rPr>
        <w:t>WfQ</w:t>
      </w:r>
      <w:proofErr w:type="spellEnd"/>
      <w:r w:rsidRPr="00B02898">
        <w:rPr>
          <w:sz w:val="20"/>
        </w:rPr>
        <w:t xml:space="preserve"> survey. The 2017–18 data was deriv</w:t>
      </w:r>
      <w:r w:rsidRPr="00135475">
        <w:rPr>
          <w:sz w:val="20"/>
        </w:rPr>
        <w:t xml:space="preserve">ed from an agency specific question to determine staff’s views as to </w:t>
      </w:r>
      <w:r>
        <w:rPr>
          <w:sz w:val="20"/>
        </w:rPr>
        <w:t xml:space="preserve">whether </w:t>
      </w:r>
      <w:r w:rsidRPr="00135475">
        <w:rPr>
          <w:sz w:val="20"/>
        </w:rPr>
        <w:t>‘QFES has a ‘one QFES’ approach to service delivery’.</w:t>
      </w:r>
    </w:p>
    <w:p w14:paraId="5647468D" w14:textId="77777777" w:rsidR="00BB5095" w:rsidRPr="00B02898" w:rsidRDefault="00BB5095" w:rsidP="00767288">
      <w:pPr>
        <w:pStyle w:val="BodyTextIndent3"/>
        <w:widowControl w:val="0"/>
        <w:numPr>
          <w:ilvl w:val="0"/>
          <w:numId w:val="81"/>
        </w:numPr>
        <w:spacing w:before="60" w:after="60"/>
        <w:ind w:left="426" w:hanging="426"/>
        <w:rPr>
          <w:sz w:val="20"/>
        </w:rPr>
      </w:pPr>
      <w:r>
        <w:rPr>
          <w:sz w:val="20"/>
        </w:rPr>
        <w:t xml:space="preserve">This is a </w:t>
      </w:r>
      <w:r w:rsidRPr="00B02898">
        <w:rPr>
          <w:sz w:val="20"/>
        </w:rPr>
        <w:t xml:space="preserve">new measure in the strategic plan. Data is sourced from the annual </w:t>
      </w:r>
      <w:proofErr w:type="spellStart"/>
      <w:r w:rsidRPr="00B02898">
        <w:rPr>
          <w:sz w:val="20"/>
        </w:rPr>
        <w:t>WfQ</w:t>
      </w:r>
      <w:proofErr w:type="spellEnd"/>
      <w:r w:rsidRPr="00B02898">
        <w:rPr>
          <w:sz w:val="20"/>
        </w:rPr>
        <w:t xml:space="preserve"> survey. The 2017–18 data was derived from the survey factor ‘My job’ (question 21b: I understand how my work contributes to my </w:t>
      </w:r>
      <w:proofErr w:type="spellStart"/>
      <w:r w:rsidRPr="00B02898">
        <w:rPr>
          <w:sz w:val="20"/>
        </w:rPr>
        <w:t>organisation’s</w:t>
      </w:r>
      <w:proofErr w:type="spellEnd"/>
      <w:r w:rsidRPr="00B02898">
        <w:rPr>
          <w:sz w:val="20"/>
        </w:rPr>
        <w:t xml:space="preserve"> objectives).</w:t>
      </w:r>
    </w:p>
    <w:p w14:paraId="5647468E" w14:textId="77777777"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This is a new measure in the strategic plan. The additional expenditure was funded by additional income received in 2017–18.</w:t>
      </w:r>
    </w:p>
    <w:p w14:paraId="5647468F" w14:textId="77777777"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The actual annual income achieved in 2017–18 was three per cent abov</w:t>
      </w:r>
      <w:r w:rsidR="004E5AC4">
        <w:rPr>
          <w:sz w:val="20"/>
        </w:rPr>
        <w:t>e the approved budget of $663.8 </w:t>
      </w:r>
      <w:r w:rsidRPr="00B02898">
        <w:rPr>
          <w:sz w:val="20"/>
        </w:rPr>
        <w:t xml:space="preserve">million. The increased income is mainly due to higher than expected Emergency Management Levy revenues, building and infrastructure fire safety fees, unwanted alarm attendance and alarm monitoring. </w:t>
      </w:r>
    </w:p>
    <w:p w14:paraId="56474690" w14:textId="77777777" w:rsidR="00BB5095" w:rsidRPr="00B02898" w:rsidRDefault="00BB5095" w:rsidP="00767288">
      <w:pPr>
        <w:pStyle w:val="BodyTextIndent3"/>
        <w:widowControl w:val="0"/>
        <w:numPr>
          <w:ilvl w:val="0"/>
          <w:numId w:val="81"/>
        </w:numPr>
        <w:spacing w:before="60" w:after="60"/>
        <w:ind w:left="426" w:hanging="426"/>
        <w:rPr>
          <w:sz w:val="20"/>
        </w:rPr>
      </w:pPr>
      <w:r w:rsidRPr="00B02898">
        <w:rPr>
          <w:sz w:val="20"/>
        </w:rPr>
        <w:t xml:space="preserve">Data is sourced from the annual </w:t>
      </w:r>
      <w:proofErr w:type="spellStart"/>
      <w:r w:rsidRPr="00B02898">
        <w:rPr>
          <w:sz w:val="20"/>
        </w:rPr>
        <w:t>WfQ</w:t>
      </w:r>
      <w:proofErr w:type="spellEnd"/>
      <w:r w:rsidRPr="00B02898">
        <w:rPr>
          <w:sz w:val="20"/>
        </w:rPr>
        <w:t xml:space="preserve"> survey. The 2017</w:t>
      </w:r>
      <w:r w:rsidRPr="00B02898">
        <w:rPr>
          <w:i/>
          <w:sz w:val="20"/>
        </w:rPr>
        <w:t>–</w:t>
      </w:r>
      <w:r w:rsidRPr="00B02898">
        <w:rPr>
          <w:sz w:val="20"/>
        </w:rPr>
        <w:t>18 data was derived from the survey factor ‘My job’ (question 35: All things considered, how satisfied are you with your current job?). No survey was conducted in 2016–17.</w:t>
      </w:r>
    </w:p>
    <w:p w14:paraId="56474691" w14:textId="77777777" w:rsidR="00BB5095" w:rsidRDefault="00BB5095" w:rsidP="00767288">
      <w:pPr>
        <w:pStyle w:val="BodyTextIndent3"/>
        <w:widowControl w:val="0"/>
        <w:numPr>
          <w:ilvl w:val="0"/>
          <w:numId w:val="81"/>
        </w:numPr>
        <w:spacing w:before="60" w:after="60"/>
        <w:ind w:left="426" w:hanging="426"/>
        <w:rPr>
          <w:sz w:val="20"/>
        </w:rPr>
      </w:pPr>
      <w:r>
        <w:rPr>
          <w:sz w:val="20"/>
        </w:rPr>
        <w:t xml:space="preserve">This new strategic plan measure </w:t>
      </w:r>
      <w:r w:rsidRPr="00D853D4">
        <w:rPr>
          <w:sz w:val="20"/>
        </w:rPr>
        <w:t xml:space="preserve">has been amended from ‘Percentage improvement in agency engagement levels’. Data is sourced from the annual </w:t>
      </w:r>
      <w:proofErr w:type="spellStart"/>
      <w:r w:rsidRPr="00D853D4">
        <w:rPr>
          <w:sz w:val="20"/>
        </w:rPr>
        <w:t>W</w:t>
      </w:r>
      <w:r>
        <w:rPr>
          <w:sz w:val="20"/>
        </w:rPr>
        <w:t>fQ</w:t>
      </w:r>
      <w:proofErr w:type="spellEnd"/>
      <w:r>
        <w:rPr>
          <w:sz w:val="20"/>
        </w:rPr>
        <w:t xml:space="preserve"> survey. Agency engagement is a driver of QFES’ strategic priorities and includes organisational leadership, learning and development and job empowerment.</w:t>
      </w:r>
    </w:p>
    <w:p w14:paraId="56474692" w14:textId="77777777" w:rsidR="00D47F7C" w:rsidRDefault="00D47F7C">
      <w:pPr>
        <w:rPr>
          <w:sz w:val="20"/>
        </w:rPr>
      </w:pPr>
      <w:r>
        <w:rPr>
          <w:sz w:val="20"/>
        </w:rPr>
        <w:br w:type="page"/>
      </w:r>
    </w:p>
    <w:p w14:paraId="56474693" w14:textId="77777777" w:rsidR="00D47F7C" w:rsidRPr="00E72A7F" w:rsidRDefault="00D47F7C" w:rsidP="00D47F7C">
      <w:pPr>
        <w:spacing w:before="240"/>
        <w:ind w:right="557"/>
      </w:pPr>
      <w:r w:rsidRPr="00E72A7F">
        <w:rPr>
          <w:b/>
        </w:rPr>
        <w:lastRenderedPageBreak/>
        <w:t>Notes</w:t>
      </w:r>
      <w:r>
        <w:t xml:space="preserve"> (cont’d):</w:t>
      </w:r>
    </w:p>
    <w:p w14:paraId="56474694" w14:textId="77777777" w:rsidR="00BB5095" w:rsidRDefault="00BB5095" w:rsidP="00767288">
      <w:pPr>
        <w:pStyle w:val="BodyTextIndent3"/>
        <w:widowControl w:val="0"/>
        <w:numPr>
          <w:ilvl w:val="0"/>
          <w:numId w:val="81"/>
        </w:numPr>
        <w:spacing w:before="60" w:after="60"/>
        <w:ind w:left="426" w:hanging="426"/>
        <w:rPr>
          <w:sz w:val="20"/>
        </w:rPr>
      </w:pPr>
      <w:r w:rsidRPr="0060176F">
        <w:rPr>
          <w:sz w:val="20"/>
        </w:rPr>
        <w:t>This is a new measure in the strategic plan</w:t>
      </w:r>
      <w:r>
        <w:rPr>
          <w:sz w:val="20"/>
        </w:rPr>
        <w:t xml:space="preserve">. </w:t>
      </w:r>
      <w:bookmarkStart w:id="65" w:name="_Hlk523222557"/>
      <w:r>
        <w:rPr>
          <w:sz w:val="20"/>
        </w:rPr>
        <w:t>Compulsory workplace training refers to the QFES Workplace Behaviour Training (WBT) package. The WBT package contains modules that address</w:t>
      </w:r>
      <w:r w:rsidRPr="00E15F50">
        <w:rPr>
          <w:sz w:val="20"/>
        </w:rPr>
        <w:t xml:space="preserve"> the</w:t>
      </w:r>
      <w:r w:rsidRPr="00051A73">
        <w:rPr>
          <w:i/>
          <w:sz w:val="20"/>
        </w:rPr>
        <w:t xml:space="preserve"> Code of Conduct for the </w:t>
      </w:r>
      <w:r w:rsidRPr="00EB6C74">
        <w:rPr>
          <w:i/>
          <w:sz w:val="20"/>
        </w:rPr>
        <w:t>Queensland Public Service</w:t>
      </w:r>
      <w:r w:rsidRPr="00EB6C74">
        <w:rPr>
          <w:sz w:val="20"/>
        </w:rPr>
        <w:t xml:space="preserve"> and identifies what is acceptable workplace behaviour. The WBT package was implemented to satisfy recommendation 25 in the Allison Review (December 2014) that all paid staff complete Code of Conduct training. The WBT package is being replaced in August 2018 with a QFES workplace behaviour and code of conduct </w:t>
      </w:r>
      <w:r>
        <w:rPr>
          <w:sz w:val="20"/>
        </w:rPr>
        <w:t xml:space="preserve">awareness </w:t>
      </w:r>
      <w:r w:rsidRPr="00EB6C74">
        <w:rPr>
          <w:sz w:val="20"/>
        </w:rPr>
        <w:t xml:space="preserve">training package called ‘Think, Say, </w:t>
      </w:r>
      <w:proofErr w:type="gramStart"/>
      <w:r w:rsidRPr="00EB6C74">
        <w:rPr>
          <w:sz w:val="20"/>
        </w:rPr>
        <w:t>Do</w:t>
      </w:r>
      <w:proofErr w:type="gramEnd"/>
      <w:r w:rsidRPr="00EB6C74">
        <w:rPr>
          <w:sz w:val="20"/>
        </w:rPr>
        <w:t>’ which is expected to be rolled out across the organisation throughout 2018 and 2019</w:t>
      </w:r>
      <w:r>
        <w:rPr>
          <w:sz w:val="20"/>
        </w:rPr>
        <w:t xml:space="preserve">. The ‘Think, Say, </w:t>
      </w:r>
      <w:proofErr w:type="gramStart"/>
      <w:r>
        <w:rPr>
          <w:sz w:val="20"/>
        </w:rPr>
        <w:t>Do</w:t>
      </w:r>
      <w:proofErr w:type="gramEnd"/>
      <w:r>
        <w:rPr>
          <w:sz w:val="20"/>
        </w:rPr>
        <w:t>’ package will be mandatory for all paid and volunteer staff to complete.</w:t>
      </w:r>
    </w:p>
    <w:p w14:paraId="56474695" w14:textId="77777777" w:rsidR="00BB5095" w:rsidRPr="0060176F" w:rsidRDefault="00BB5095" w:rsidP="00767288">
      <w:pPr>
        <w:pStyle w:val="BodyTextIndent3"/>
        <w:widowControl w:val="0"/>
        <w:numPr>
          <w:ilvl w:val="0"/>
          <w:numId w:val="81"/>
        </w:numPr>
        <w:spacing w:before="60" w:after="60"/>
        <w:ind w:left="426" w:hanging="426"/>
        <w:rPr>
          <w:sz w:val="20"/>
        </w:rPr>
      </w:pPr>
      <w:bookmarkStart w:id="66" w:name="_Hlk522525914"/>
      <w:bookmarkEnd w:id="65"/>
      <w:r w:rsidRPr="0060176F">
        <w:rPr>
          <w:sz w:val="20"/>
        </w:rPr>
        <w:t xml:space="preserve">This is a new measure in </w:t>
      </w:r>
      <w:r>
        <w:rPr>
          <w:sz w:val="20"/>
        </w:rPr>
        <w:t xml:space="preserve">the </w:t>
      </w:r>
      <w:r w:rsidRPr="0060176F">
        <w:rPr>
          <w:sz w:val="20"/>
        </w:rPr>
        <w:t>strategic plan. Measuring the percentage increase in the number of applications received from females and Aboriginal people</w:t>
      </w:r>
      <w:r w:rsidR="00C918B2">
        <w:rPr>
          <w:sz w:val="20"/>
        </w:rPr>
        <w:t>s</w:t>
      </w:r>
      <w:r w:rsidRPr="0060176F">
        <w:rPr>
          <w:sz w:val="20"/>
        </w:rPr>
        <w:t xml:space="preserve"> and Torres Strait Islander people</w:t>
      </w:r>
      <w:r w:rsidR="00C918B2">
        <w:rPr>
          <w:sz w:val="20"/>
        </w:rPr>
        <w:t>s</w:t>
      </w:r>
      <w:r w:rsidRPr="0060176F">
        <w:rPr>
          <w:sz w:val="20"/>
        </w:rPr>
        <w:t xml:space="preserve"> for firefighter vacancies reflects QFES’ focus on increasing its diversity profile. </w:t>
      </w:r>
      <w:bookmarkStart w:id="67" w:name="_Hlk523222644"/>
      <w:r w:rsidRPr="0060176F">
        <w:rPr>
          <w:sz w:val="20"/>
        </w:rPr>
        <w:t>In February 2018, QFES launched a recruitment attraction campaign ‘ALL IN. ALL FRONTS.’ to attract new members to the workforce and promote QFES as an employer of choice. The campaign website contains detailed information on a variety of roles including firefighters and a tool to help members of the public find a role that suits their skills, abilities and experience. The campaign has been developed with a diversity focus to appeal to non-traditional cohorts.</w:t>
      </w:r>
    </w:p>
    <w:bookmarkEnd w:id="66"/>
    <w:bookmarkEnd w:id="67"/>
    <w:p w14:paraId="56474696" w14:textId="77777777" w:rsidR="00BB5095" w:rsidRDefault="00BB5095" w:rsidP="00767288">
      <w:pPr>
        <w:pStyle w:val="BodyTextIndent3"/>
        <w:widowControl w:val="0"/>
        <w:numPr>
          <w:ilvl w:val="0"/>
          <w:numId w:val="81"/>
        </w:numPr>
        <w:spacing w:before="60" w:after="60"/>
        <w:ind w:left="426" w:hanging="426"/>
        <w:rPr>
          <w:sz w:val="20"/>
        </w:rPr>
      </w:pPr>
      <w:r>
        <w:rPr>
          <w:sz w:val="20"/>
        </w:rPr>
        <w:t>This measure has been amended from ‘Percentage of services provided by PSBA that are documented in a service level agreement and where performance is monitored’. At 30 June 2018, there are four Service Agreements that detail the services provided by PSBA as a service provider to QFES – Asset and Procurement Services; Finance Services; Frontline and Digital Services; and Human Resources. This measure assesses client satisfaction with the services provided by PSBA. Clients are defined as QFES staff who reported they had contact with PSBA in the previous 12 months. The 2017 PSBA Client Satisfaction Survey was conducted in September/October 2017 by Proof</w:t>
      </w:r>
      <w:r w:rsidR="00040404">
        <w:rPr>
          <w:sz w:val="20"/>
        </w:rPr>
        <w:t xml:space="preserve"> Research Pty Ltd. The 2017–18 A</w:t>
      </w:r>
      <w:r>
        <w:rPr>
          <w:sz w:val="20"/>
        </w:rPr>
        <w:t xml:space="preserve">ctual represents the percentage of QFES clients who were ‘extremely satisfied’, ‘very satisfied’ and ‘somewhat satisfied’ based on the question ‘Thinking about all of your dealings with the PSBA, overall, how satisfied are you with the service provider?’. </w:t>
      </w:r>
    </w:p>
    <w:p w14:paraId="56474697" w14:textId="77777777" w:rsidR="00BB5095" w:rsidRPr="001974C8" w:rsidRDefault="00BB5095" w:rsidP="00BB5095">
      <w:pPr>
        <w:spacing w:before="74"/>
        <w:ind w:right="557"/>
      </w:pPr>
    </w:p>
    <w:p w14:paraId="56474698" w14:textId="77777777" w:rsidR="004D3611" w:rsidRPr="00337218" w:rsidRDefault="003B39D2" w:rsidP="004D3611">
      <w:pPr>
        <w:jc w:val="center"/>
      </w:pPr>
      <w:r>
        <w:br w:type="page"/>
      </w:r>
    </w:p>
    <w:p w14:paraId="56474699" w14:textId="77777777" w:rsidR="00405941" w:rsidRDefault="00405941" w:rsidP="003D38DD">
      <w:pPr>
        <w:pStyle w:val="Heading2"/>
      </w:pPr>
      <w:bookmarkStart w:id="68" w:name="_Toc441671811"/>
      <w:bookmarkStart w:id="69" w:name="_Toc441672099"/>
      <w:bookmarkStart w:id="70" w:name="_Toc442168886"/>
      <w:bookmarkStart w:id="71" w:name="_Toc446075115"/>
      <w:bookmarkStart w:id="72" w:name="_Toc524078340"/>
      <w:r w:rsidRPr="00BB4F3C">
        <w:lastRenderedPageBreak/>
        <w:t>201</w:t>
      </w:r>
      <w:r w:rsidR="00AB581D">
        <w:t>7</w:t>
      </w:r>
      <w:r w:rsidR="00CD3F93" w:rsidRPr="00D84450">
        <w:t>–</w:t>
      </w:r>
      <w:r w:rsidR="00DC76B8" w:rsidRPr="00BB4F3C">
        <w:t>1</w:t>
      </w:r>
      <w:r w:rsidR="00AB581D">
        <w:t>8</w:t>
      </w:r>
      <w:r w:rsidRPr="00BB4F3C">
        <w:t xml:space="preserve"> Highlights</w:t>
      </w:r>
      <w:bookmarkEnd w:id="68"/>
      <w:bookmarkEnd w:id="69"/>
      <w:bookmarkEnd w:id="70"/>
      <w:bookmarkEnd w:id="71"/>
      <w:bookmarkEnd w:id="72"/>
    </w:p>
    <w:p w14:paraId="5647469A" w14:textId="77777777" w:rsidR="003B39D2" w:rsidRDefault="003B39D2" w:rsidP="003B39D2">
      <w:pPr>
        <w:rPr>
          <w:szCs w:val="22"/>
        </w:rPr>
      </w:pPr>
      <w:r w:rsidRPr="003248BC">
        <w:rPr>
          <w:szCs w:val="22"/>
        </w:rPr>
        <w:t xml:space="preserve">This section reports on the objectives of the QFES Strategic Plan 2017–2021. This is a sample of </w:t>
      </w:r>
      <w:r w:rsidRPr="003248BC">
        <w:t>performance</w:t>
      </w:r>
      <w:r w:rsidRPr="003248BC">
        <w:rPr>
          <w:szCs w:val="22"/>
        </w:rPr>
        <w:t xml:space="preserve"> highlights from 2017–18 and is not representative of all work undertaken during the reporting period.</w:t>
      </w:r>
    </w:p>
    <w:p w14:paraId="5647469B" w14:textId="77777777" w:rsidR="00360E5B" w:rsidRDefault="009F360E" w:rsidP="003B39D2">
      <w:pPr>
        <w:rPr>
          <w:szCs w:val="22"/>
        </w:rPr>
      </w:pPr>
      <w:r>
        <w:rPr>
          <w:noProof/>
          <w:szCs w:val="22"/>
        </w:rPr>
        <mc:AlternateContent>
          <mc:Choice Requires="wpg">
            <w:drawing>
              <wp:anchor distT="0" distB="0" distL="114300" distR="114300" simplePos="0" relativeHeight="251729408" behindDoc="0" locked="0" layoutInCell="1" allowOverlap="1" wp14:anchorId="56474DBF" wp14:editId="56474DC0">
                <wp:simplePos x="0" y="0"/>
                <wp:positionH relativeFrom="column">
                  <wp:posOffset>-5715</wp:posOffset>
                </wp:positionH>
                <wp:positionV relativeFrom="paragraph">
                  <wp:posOffset>238760</wp:posOffset>
                </wp:positionV>
                <wp:extent cx="6438900" cy="2314575"/>
                <wp:effectExtent l="57150" t="57150" r="57150" b="66675"/>
                <wp:wrapNone/>
                <wp:docPr id="330" name="Group 330"/>
                <wp:cNvGraphicFramePr/>
                <a:graphic xmlns:a="http://schemas.openxmlformats.org/drawingml/2006/main">
                  <a:graphicData uri="http://schemas.microsoft.com/office/word/2010/wordprocessingGroup">
                    <wpg:wgp>
                      <wpg:cNvGrpSpPr/>
                      <wpg:grpSpPr>
                        <a:xfrm>
                          <a:off x="0" y="0"/>
                          <a:ext cx="6438900" cy="2314575"/>
                          <a:chOff x="0" y="0"/>
                          <a:chExt cx="6438900" cy="2210937"/>
                        </a:xfrm>
                      </wpg:grpSpPr>
                      <wps:wsp>
                        <wps:cNvPr id="521" name="Snip Diagonal Corner Rectangle 26"/>
                        <wps:cNvSpPr/>
                        <wps:spPr>
                          <a:xfrm>
                            <a:off x="0" y="0"/>
                            <a:ext cx="6438900" cy="2210937"/>
                          </a:xfrm>
                          <a:prstGeom prst="flowChartAlternateProcess">
                            <a:avLst/>
                          </a:prstGeom>
                          <a:solidFill>
                            <a:srgbClr val="E9735E">
                              <a:alpha val="80000"/>
                            </a:srgbClr>
                          </a:solidFill>
                          <a:ln>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Text Box 519"/>
                        <wps:cNvSpPr txBox="1"/>
                        <wps:spPr>
                          <a:xfrm>
                            <a:off x="143302" y="0"/>
                            <a:ext cx="2219325" cy="530225"/>
                          </a:xfrm>
                          <a:prstGeom prst="rect">
                            <a:avLst/>
                          </a:prstGeom>
                          <a:solidFill>
                            <a:srgbClr val="B9194B">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74E50" w14:textId="77777777" w:rsidR="00A15163" w:rsidRPr="006813AD" w:rsidRDefault="00A15163" w:rsidP="006813AD">
                              <w:pPr>
                                <w:pStyle w:val="Heading4"/>
                              </w:pPr>
                              <w:bookmarkStart w:id="73" w:name="_Toc524078341"/>
                              <w:r w:rsidRPr="006813AD">
                                <w:t>Objective One</w:t>
                              </w:r>
                              <w:bookmarkEnd w:id="73"/>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523" name="Text Box 2"/>
                        <wps:cNvSpPr txBox="1">
                          <a:spLocks noChangeArrowheads="1"/>
                        </wps:cNvSpPr>
                        <wps:spPr bwMode="auto">
                          <a:xfrm>
                            <a:off x="156950" y="409433"/>
                            <a:ext cx="6269824" cy="508829"/>
                          </a:xfrm>
                          <a:prstGeom prst="rect">
                            <a:avLst/>
                          </a:prstGeom>
                          <a:noFill/>
                          <a:ln w="9525">
                            <a:noFill/>
                            <a:miter lim="800000"/>
                            <a:headEnd/>
                            <a:tailEnd/>
                          </a:ln>
                        </wps:spPr>
                        <wps:txbx>
                          <w:txbxContent>
                            <w:p w14:paraId="56474E51" w14:textId="77777777" w:rsidR="00A15163" w:rsidRPr="007C49F0" w:rsidRDefault="00A15163" w:rsidP="00ED6BD1">
                              <w:pPr>
                                <w:rPr>
                                  <w:i/>
                                  <w:color w:val="0B1F2C"/>
                                  <w:sz w:val="24"/>
                                </w:rPr>
                              </w:pPr>
                              <w:r w:rsidRPr="007C49F0">
                                <w:rPr>
                                  <w:i/>
                                  <w:color w:val="0B1F2C"/>
                                </w:rPr>
                                <w:t>Build community capability to prevent incidents occurring and ensure that they are adequately prepared for and able to mitigate the impacts and consequences of fire and emergency events</w:t>
                              </w:r>
                              <w:r>
                                <w:rPr>
                                  <w:i/>
                                  <w:color w:val="0B1F2C"/>
                                </w:rPr>
                                <w:t>.</w:t>
                              </w:r>
                            </w:p>
                          </w:txbxContent>
                        </wps:txbx>
                        <wps:bodyPr rot="0" vert="horz" wrap="square" lIns="91440" tIns="0" rIns="91440" bIns="45720" anchor="t" anchorCtr="0">
                          <a:noAutofit/>
                        </wps:bodyPr>
                      </wps:wsp>
                      <wps:wsp>
                        <wps:cNvPr id="520" name="Text Box 2"/>
                        <wps:cNvSpPr txBox="1">
                          <a:spLocks noChangeArrowheads="1"/>
                        </wps:cNvSpPr>
                        <wps:spPr bwMode="auto">
                          <a:xfrm>
                            <a:off x="61415" y="852985"/>
                            <a:ext cx="6319520" cy="1317009"/>
                          </a:xfrm>
                          <a:prstGeom prst="rect">
                            <a:avLst/>
                          </a:prstGeom>
                          <a:noFill/>
                          <a:ln w="9525">
                            <a:noFill/>
                            <a:miter lim="800000"/>
                            <a:headEnd/>
                            <a:tailEnd/>
                          </a:ln>
                        </wps:spPr>
                        <wps:txbx>
                          <w:txbxContent>
                            <w:p w14:paraId="56474E52" w14:textId="77777777" w:rsidR="00A15163" w:rsidRPr="00380ABA" w:rsidRDefault="00A15163" w:rsidP="004B4D23">
                              <w:pPr>
                                <w:tabs>
                                  <w:tab w:val="left" w:pos="567"/>
                                </w:tabs>
                                <w:spacing w:before="0" w:after="60"/>
                                <w:ind w:left="567" w:right="105" w:hanging="425"/>
                                <w:rPr>
                                  <w:b/>
                                  <w:sz w:val="28"/>
                                  <w:szCs w:val="22"/>
                                  <w:lang w:val="en-AU"/>
                                </w:rPr>
                              </w:pPr>
                              <w:r w:rsidRPr="00380ABA">
                                <w:rPr>
                                  <w:b/>
                                  <w:sz w:val="28"/>
                                  <w:szCs w:val="22"/>
                                  <w:lang w:val="en-AU"/>
                                </w:rPr>
                                <w:t>Strategies</w:t>
                              </w:r>
                            </w:p>
                            <w:p w14:paraId="56474E53" w14:textId="77777777" w:rsidR="00A15163" w:rsidRPr="006813AD" w:rsidRDefault="00A15163" w:rsidP="009C0FC8">
                              <w:pPr>
                                <w:tabs>
                                  <w:tab w:val="left" w:pos="567"/>
                                </w:tabs>
                                <w:spacing w:before="20" w:after="20"/>
                                <w:ind w:left="567" w:right="108" w:hanging="425"/>
                                <w:rPr>
                                  <w:szCs w:val="22"/>
                                  <w:lang w:val="en-AU"/>
                                </w:rPr>
                              </w:pPr>
                              <w:r w:rsidRPr="006813AD">
                                <w:rPr>
                                  <w:szCs w:val="22"/>
                                  <w:lang w:val="en-AU"/>
                                </w:rPr>
                                <w:t>1.1</w:t>
                              </w:r>
                              <w:r w:rsidRPr="006813AD">
                                <w:rPr>
                                  <w:szCs w:val="22"/>
                                  <w:lang w:val="en-AU"/>
                                </w:rPr>
                                <w:tab/>
                                <w:t xml:space="preserve">Collaborate with communities to develop a shared understanding of their risks and empower them to have the capability to manage them. </w:t>
                              </w:r>
                            </w:p>
                            <w:p w14:paraId="56474E54" w14:textId="77777777" w:rsidR="00A15163" w:rsidRPr="006813AD" w:rsidRDefault="00A15163" w:rsidP="009C0FC8">
                              <w:pPr>
                                <w:tabs>
                                  <w:tab w:val="left" w:pos="567"/>
                                </w:tabs>
                                <w:spacing w:before="20" w:after="20"/>
                                <w:ind w:left="567" w:right="108" w:hanging="425"/>
                                <w:rPr>
                                  <w:szCs w:val="22"/>
                                  <w:lang w:val="en-AU"/>
                                </w:rPr>
                              </w:pPr>
                              <w:r w:rsidRPr="006813AD">
                                <w:rPr>
                                  <w:szCs w:val="22"/>
                                  <w:lang w:val="en-AU"/>
                                </w:rPr>
                                <w:t xml:space="preserve">1.2 </w:t>
                              </w:r>
                              <w:r w:rsidRPr="006813AD">
                                <w:rPr>
                                  <w:szCs w:val="22"/>
                                  <w:lang w:val="en-AU"/>
                                </w:rPr>
                                <w:tab/>
                                <w:t xml:space="preserve">Enhance our peoples’ engagement and facilitation skills to work effectively with the community. </w:t>
                              </w:r>
                            </w:p>
                            <w:p w14:paraId="56474E55" w14:textId="77777777" w:rsidR="00A15163" w:rsidRPr="006813AD" w:rsidRDefault="00A15163" w:rsidP="009C0FC8">
                              <w:pPr>
                                <w:tabs>
                                  <w:tab w:val="left" w:pos="567"/>
                                </w:tabs>
                                <w:spacing w:before="20" w:after="20"/>
                                <w:ind w:left="567" w:right="108" w:hanging="425"/>
                                <w:rPr>
                                  <w:szCs w:val="22"/>
                                  <w:lang w:val="en-AU"/>
                                </w:rPr>
                              </w:pPr>
                              <w:r w:rsidRPr="006813AD">
                                <w:rPr>
                                  <w:szCs w:val="22"/>
                                  <w:lang w:val="en-AU"/>
                                </w:rPr>
                                <w:t xml:space="preserve">1.3 </w:t>
                              </w:r>
                              <w:r w:rsidRPr="006813AD">
                                <w:rPr>
                                  <w:szCs w:val="22"/>
                                  <w:lang w:val="en-AU"/>
                                </w:rPr>
                                <w:tab/>
                                <w:t>Create a deeper understanding of diversity and ensure staff develop the skills to work with multicultural and Indigenous communities.</w:t>
                              </w:r>
                            </w:p>
                            <w:p w14:paraId="56474E56" w14:textId="77777777" w:rsidR="00A15163" w:rsidRDefault="00A15163" w:rsidP="00ED6BD1">
                              <w:pPr>
                                <w:tabs>
                                  <w:tab w:val="left" w:pos="567"/>
                                </w:tabs>
                                <w:spacing w:before="0" w:after="0"/>
                                <w:ind w:right="105"/>
                                <w:rPr>
                                  <w:sz w:val="20"/>
                                </w:rPr>
                              </w:pPr>
                            </w:p>
                            <w:p w14:paraId="56474E57" w14:textId="77777777" w:rsidR="00A15163" w:rsidRDefault="00A15163" w:rsidP="00ED6BD1">
                              <w:pPr>
                                <w:tabs>
                                  <w:tab w:val="left" w:pos="567"/>
                                </w:tabs>
                                <w:spacing w:before="0" w:after="0"/>
                                <w:ind w:right="105"/>
                                <w:rPr>
                                  <w:sz w:val="20"/>
                                </w:rPr>
                              </w:pPr>
                            </w:p>
                            <w:p w14:paraId="56474E58" w14:textId="77777777" w:rsidR="00A15163" w:rsidRDefault="00A15163" w:rsidP="00ED6BD1">
                              <w:pPr>
                                <w:tabs>
                                  <w:tab w:val="left" w:pos="567"/>
                                </w:tabs>
                                <w:spacing w:before="0" w:after="0"/>
                                <w:ind w:right="105"/>
                                <w:rPr>
                                  <w:sz w:val="20"/>
                                </w:rPr>
                              </w:pPr>
                            </w:p>
                            <w:p w14:paraId="56474E59" w14:textId="77777777" w:rsidR="00A15163" w:rsidRPr="0032271C" w:rsidRDefault="00A15163" w:rsidP="00ED6BD1">
                              <w:pPr>
                                <w:tabs>
                                  <w:tab w:val="left" w:pos="567"/>
                                </w:tabs>
                                <w:spacing w:before="0" w:after="0"/>
                                <w:ind w:right="105"/>
                                <w:rPr>
                                  <w:sz w:val="20"/>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6474DBF" id="Group 330" o:spid="_x0000_s1029" style="position:absolute;margin-left:-.45pt;margin-top:18.8pt;width:507pt;height:182.25pt;z-index:251729408;mso-height-relative:margin" coordsize="64389,22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Snip Diagonal Corner Rectangle 26" o:spid="_x0000_s1030" type="#_x0000_t176" style="position:absolute;width:64389;height:22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" fillcolor="#e9735e" strokecolor="#83349c" strokeweight="2pt">
                  <v:fill opacity="52428f"/>
                </v:shape>
                <v:shape id="Text Box 519" o:spid="_x0000_s1031" type="#_x0000_t202" style="position:absolute;left:1433;width:22193;height:5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" fillcolor="#b9194b" stroked="f" strokeweight=".5pt">
                  <v:fill opacity="0"/>
                  <v:textbox inset=",0">
                    <w:txbxContent>
                      <w:p w14:paraId="56474E50" w14:textId="77777777" w:rsidR="00A15163" w:rsidRPr="006813AD" w:rsidRDefault="00A15163" w:rsidP="006813AD">
                        <w:pPr>
                          <w:pStyle w:val="Heading4"/>
                        </w:pPr>
                        <w:bookmarkStart w:id="74" w:name="_Toc524078341"/>
                        <w:r w:rsidRPr="006813AD">
                          <w:t>Objective One</w:t>
                        </w:r>
                        <w:bookmarkEnd w:id="74"/>
                      </w:p>
                    </w:txbxContent>
                  </v:textbox>
                </v:shape>
                <v:shape id="_x0000_s1032" type="#_x0000_t202" style="position:absolute;left:1569;top:4094;width:62698;height:5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" filled="f" stroked="f">
                  <v:textbox inset=",0">
                    <w:txbxContent>
                      <w:p w14:paraId="56474E51" w14:textId="77777777" w:rsidR="00A15163" w:rsidRPr="007C49F0" w:rsidRDefault="00A15163" w:rsidP="00ED6BD1">
                        <w:pPr>
                          <w:rPr>
                            <w:i/>
                            <w:color w:val="0B1F2C"/>
                            <w:sz w:val="24"/>
                          </w:rPr>
                        </w:pPr>
                        <w:r w:rsidRPr="007C49F0">
                          <w:rPr>
                            <w:i/>
                            <w:color w:val="0B1F2C"/>
                          </w:rPr>
                          <w:t>Build community capability to prevent incidents occurring and ensure that they are adequately prepared for and able to mitigate the impacts and consequences of fire and emergency events</w:t>
                        </w:r>
                        <w:r>
                          <w:rPr>
                            <w:i/>
                            <w:color w:val="0B1F2C"/>
                          </w:rPr>
                          <w:t>.</w:t>
                        </w:r>
                      </w:p>
                    </w:txbxContent>
                  </v:textbox>
                </v:shape>
                <v:shape id="_x0000_s1033" type="#_x0000_t202" style="position:absolute;left:614;top:8529;width:63195;height:13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" filled="f" stroked="f">
                  <v:textbox>
                    <w:txbxContent>
                      <w:p w14:paraId="56474E52" w14:textId="77777777" w:rsidR="00A15163" w:rsidRPr="00380ABA" w:rsidRDefault="00A15163" w:rsidP="004B4D23">
                        <w:pPr>
                          <w:tabs>
                            <w:tab w:val="left" w:pos="567"/>
                          </w:tabs>
                          <w:spacing w:before="0" w:after="60"/>
                          <w:ind w:left="567" w:right="105" w:hanging="425"/>
                          <w:rPr>
                            <w:b/>
                            <w:sz w:val="28"/>
                            <w:szCs w:val="22"/>
                            <w:lang w:val="en-AU"/>
                          </w:rPr>
                        </w:pPr>
                        <w:r w:rsidRPr="00380ABA">
                          <w:rPr>
                            <w:b/>
                            <w:sz w:val="28"/>
                            <w:szCs w:val="22"/>
                            <w:lang w:val="en-AU"/>
                          </w:rPr>
                          <w:t>Strategies</w:t>
                        </w:r>
                      </w:p>
                      <w:p w14:paraId="56474E53" w14:textId="77777777" w:rsidR="00A15163" w:rsidRPr="006813AD" w:rsidRDefault="00A15163" w:rsidP="009C0FC8">
                        <w:pPr>
                          <w:tabs>
                            <w:tab w:val="left" w:pos="567"/>
                          </w:tabs>
                          <w:spacing w:before="20" w:after="20"/>
                          <w:ind w:left="567" w:right="108" w:hanging="425"/>
                          <w:rPr>
                            <w:szCs w:val="22"/>
                            <w:lang w:val="en-AU"/>
                          </w:rPr>
                        </w:pPr>
                        <w:r w:rsidRPr="006813AD">
                          <w:rPr>
                            <w:szCs w:val="22"/>
                            <w:lang w:val="en-AU"/>
                          </w:rPr>
                          <w:t>1.1</w:t>
                        </w:r>
                        <w:r w:rsidRPr="006813AD">
                          <w:rPr>
                            <w:szCs w:val="22"/>
                            <w:lang w:val="en-AU"/>
                          </w:rPr>
                          <w:tab/>
                          <w:t xml:space="preserve">Collaborate with communities to develop a shared understanding of their risks and empower them to have the capability to manage them. </w:t>
                        </w:r>
                      </w:p>
                      <w:p w14:paraId="56474E54" w14:textId="77777777" w:rsidR="00A15163" w:rsidRPr="006813AD" w:rsidRDefault="00A15163" w:rsidP="009C0FC8">
                        <w:pPr>
                          <w:tabs>
                            <w:tab w:val="left" w:pos="567"/>
                          </w:tabs>
                          <w:spacing w:before="20" w:after="20"/>
                          <w:ind w:left="567" w:right="108" w:hanging="425"/>
                          <w:rPr>
                            <w:szCs w:val="22"/>
                            <w:lang w:val="en-AU"/>
                          </w:rPr>
                        </w:pPr>
                        <w:r w:rsidRPr="006813AD">
                          <w:rPr>
                            <w:szCs w:val="22"/>
                            <w:lang w:val="en-AU"/>
                          </w:rPr>
                          <w:t xml:space="preserve">1.2 </w:t>
                        </w:r>
                        <w:r w:rsidRPr="006813AD">
                          <w:rPr>
                            <w:szCs w:val="22"/>
                            <w:lang w:val="en-AU"/>
                          </w:rPr>
                          <w:tab/>
                          <w:t xml:space="preserve">Enhance our peoples’ engagement and facilitation skills to work effectively with the community. </w:t>
                        </w:r>
                      </w:p>
                      <w:p w14:paraId="56474E55" w14:textId="77777777" w:rsidR="00A15163" w:rsidRPr="006813AD" w:rsidRDefault="00A15163" w:rsidP="009C0FC8">
                        <w:pPr>
                          <w:tabs>
                            <w:tab w:val="left" w:pos="567"/>
                          </w:tabs>
                          <w:spacing w:before="20" w:after="20"/>
                          <w:ind w:left="567" w:right="108" w:hanging="425"/>
                          <w:rPr>
                            <w:szCs w:val="22"/>
                            <w:lang w:val="en-AU"/>
                          </w:rPr>
                        </w:pPr>
                        <w:r w:rsidRPr="006813AD">
                          <w:rPr>
                            <w:szCs w:val="22"/>
                            <w:lang w:val="en-AU"/>
                          </w:rPr>
                          <w:t xml:space="preserve">1.3 </w:t>
                        </w:r>
                        <w:r w:rsidRPr="006813AD">
                          <w:rPr>
                            <w:szCs w:val="22"/>
                            <w:lang w:val="en-AU"/>
                          </w:rPr>
                          <w:tab/>
                          <w:t>Create a deeper understanding of diversity and ensure staff develop the skills to work with multicultural and Indigenous communities.</w:t>
                        </w:r>
                      </w:p>
                      <w:p w14:paraId="56474E56" w14:textId="77777777" w:rsidR="00A15163" w:rsidRDefault="00A15163" w:rsidP="00ED6BD1">
                        <w:pPr>
                          <w:tabs>
                            <w:tab w:val="left" w:pos="567"/>
                          </w:tabs>
                          <w:spacing w:before="0" w:after="0"/>
                          <w:ind w:right="105"/>
                          <w:rPr>
                            <w:sz w:val="20"/>
                          </w:rPr>
                        </w:pPr>
                      </w:p>
                      <w:p w14:paraId="56474E57" w14:textId="77777777" w:rsidR="00A15163" w:rsidRDefault="00A15163" w:rsidP="00ED6BD1">
                        <w:pPr>
                          <w:tabs>
                            <w:tab w:val="left" w:pos="567"/>
                          </w:tabs>
                          <w:spacing w:before="0" w:after="0"/>
                          <w:ind w:right="105"/>
                          <w:rPr>
                            <w:sz w:val="20"/>
                          </w:rPr>
                        </w:pPr>
                      </w:p>
                      <w:p w14:paraId="56474E58" w14:textId="77777777" w:rsidR="00A15163" w:rsidRDefault="00A15163" w:rsidP="00ED6BD1">
                        <w:pPr>
                          <w:tabs>
                            <w:tab w:val="left" w:pos="567"/>
                          </w:tabs>
                          <w:spacing w:before="0" w:after="0"/>
                          <w:ind w:right="105"/>
                          <w:rPr>
                            <w:sz w:val="20"/>
                          </w:rPr>
                        </w:pPr>
                      </w:p>
                      <w:p w14:paraId="56474E59" w14:textId="77777777" w:rsidR="00A15163" w:rsidRPr="0032271C" w:rsidRDefault="00A15163" w:rsidP="00ED6BD1">
                        <w:pPr>
                          <w:tabs>
                            <w:tab w:val="left" w:pos="567"/>
                          </w:tabs>
                          <w:spacing w:before="0" w:after="0"/>
                          <w:ind w:right="105"/>
                          <w:rPr>
                            <w:sz w:val="20"/>
                          </w:rPr>
                        </w:pPr>
                      </w:p>
                    </w:txbxContent>
                  </v:textbox>
                </v:shape>
              </v:group>
            </w:pict>
          </mc:Fallback>
        </mc:AlternateContent>
      </w:r>
    </w:p>
    <w:p w14:paraId="5647469C" w14:textId="77777777" w:rsidR="00380ABA" w:rsidRDefault="00380ABA" w:rsidP="003B39D2">
      <w:pPr>
        <w:rPr>
          <w:szCs w:val="22"/>
        </w:rPr>
      </w:pPr>
    </w:p>
    <w:p w14:paraId="5647469D" w14:textId="77777777" w:rsidR="00380ABA" w:rsidRDefault="00380ABA" w:rsidP="003B39D2">
      <w:pPr>
        <w:rPr>
          <w:szCs w:val="22"/>
        </w:rPr>
      </w:pPr>
    </w:p>
    <w:p w14:paraId="5647469E" w14:textId="77777777" w:rsidR="00380ABA" w:rsidRDefault="00380ABA" w:rsidP="003B39D2">
      <w:pPr>
        <w:rPr>
          <w:szCs w:val="22"/>
        </w:rPr>
      </w:pPr>
    </w:p>
    <w:p w14:paraId="5647469F" w14:textId="77777777" w:rsidR="003B39D2" w:rsidRPr="003248BC" w:rsidRDefault="003B39D2" w:rsidP="003B39D2">
      <w:pPr>
        <w:rPr>
          <w:szCs w:val="22"/>
        </w:rPr>
      </w:pPr>
    </w:p>
    <w:p w14:paraId="564746A0" w14:textId="77777777" w:rsidR="00ED6BD1" w:rsidRPr="00BB4F3C" w:rsidRDefault="00ED6BD1" w:rsidP="00ED6BD1">
      <w:pPr>
        <w:rPr>
          <w:szCs w:val="22"/>
        </w:rPr>
      </w:pPr>
    </w:p>
    <w:p w14:paraId="564746A1" w14:textId="77777777" w:rsidR="00ED6BD1" w:rsidRDefault="00ED6BD1" w:rsidP="00ED6BD1"/>
    <w:p w14:paraId="564746A2" w14:textId="77777777" w:rsidR="00ED6BD1" w:rsidRDefault="00ED6BD1" w:rsidP="00ED6BD1"/>
    <w:p w14:paraId="564746A3" w14:textId="77777777" w:rsidR="00ED6BD1" w:rsidRDefault="00ED6BD1" w:rsidP="00ED6BD1"/>
    <w:p w14:paraId="564746A4" w14:textId="77777777" w:rsidR="00ED6BD1" w:rsidRDefault="00ED6BD1" w:rsidP="00ED6BD1"/>
    <w:p w14:paraId="564746A5" w14:textId="77777777" w:rsidR="009C0FC8" w:rsidRPr="009C0FC8" w:rsidRDefault="009C0FC8" w:rsidP="003B39D2">
      <w:pPr>
        <w:spacing w:before="240"/>
        <w:ind w:right="1374"/>
        <w:rPr>
          <w:b/>
          <w:sz w:val="2"/>
          <w:szCs w:val="22"/>
        </w:rPr>
      </w:pPr>
      <w:bookmarkStart w:id="75" w:name="_Hlk520286610"/>
    </w:p>
    <w:p w14:paraId="564746A6" w14:textId="77777777" w:rsidR="009F360E" w:rsidRDefault="009F360E" w:rsidP="009F360E">
      <w:pPr>
        <w:spacing w:before="0" w:after="0"/>
        <w:ind w:right="1374"/>
        <w:rPr>
          <w:b/>
          <w:szCs w:val="22"/>
        </w:rPr>
      </w:pPr>
    </w:p>
    <w:p w14:paraId="564746A7" w14:textId="77777777" w:rsidR="003B39D2" w:rsidRPr="00C37CE0" w:rsidRDefault="003B39D2" w:rsidP="009F360E">
      <w:pPr>
        <w:ind w:right="1374"/>
        <w:rPr>
          <w:b/>
          <w:szCs w:val="22"/>
        </w:rPr>
      </w:pPr>
      <w:bookmarkStart w:id="76" w:name="_Hlk524087003"/>
      <w:r w:rsidRPr="00C37CE0">
        <w:rPr>
          <w:b/>
          <w:szCs w:val="22"/>
        </w:rPr>
        <w:t>Appliances for rural fire brigades</w:t>
      </w:r>
    </w:p>
    <w:p w14:paraId="564746A8" w14:textId="77777777" w:rsidR="003B39D2" w:rsidRPr="00C37CE0" w:rsidRDefault="003B39D2" w:rsidP="002C0974">
      <w:pPr>
        <w:ind w:left="1" w:hanging="1"/>
        <w:rPr>
          <w:szCs w:val="22"/>
        </w:rPr>
      </w:pPr>
      <w:r w:rsidRPr="00C37CE0">
        <w:rPr>
          <w:szCs w:val="22"/>
        </w:rPr>
        <w:t>To support rural fire brigades, the Queensland Government fully funds essential firefighting equipment, reducing the financial burden on brigades, administration and red tape.</w:t>
      </w:r>
    </w:p>
    <w:p w14:paraId="564746A9" w14:textId="77777777" w:rsidR="003B39D2" w:rsidRPr="00C37CE0" w:rsidRDefault="003B39D2" w:rsidP="002C0974">
      <w:pPr>
        <w:ind w:left="1" w:hanging="1"/>
        <w:rPr>
          <w:szCs w:val="22"/>
        </w:rPr>
      </w:pPr>
      <w:r w:rsidRPr="00C37CE0">
        <w:rPr>
          <w:szCs w:val="22"/>
        </w:rPr>
        <w:t>In 2017</w:t>
      </w:r>
      <w:bookmarkStart w:id="77" w:name="_Hlk517255197"/>
      <w:r w:rsidRPr="00C37CE0">
        <w:rPr>
          <w:szCs w:val="22"/>
        </w:rPr>
        <w:t>–</w:t>
      </w:r>
      <w:bookmarkEnd w:id="77"/>
      <w:r w:rsidRPr="00C37CE0">
        <w:rPr>
          <w:szCs w:val="22"/>
        </w:rPr>
        <w:t>18, QFES delivered 6</w:t>
      </w:r>
      <w:r w:rsidR="00EA1DDA">
        <w:rPr>
          <w:szCs w:val="22"/>
        </w:rPr>
        <w:t>1</w:t>
      </w:r>
      <w:r w:rsidRPr="00C37CE0">
        <w:rPr>
          <w:szCs w:val="22"/>
        </w:rPr>
        <w:t xml:space="preserve"> </w:t>
      </w:r>
      <w:r w:rsidR="001717CA">
        <w:rPr>
          <w:szCs w:val="22"/>
        </w:rPr>
        <w:t xml:space="preserve">rural </w:t>
      </w:r>
      <w:r w:rsidR="00D00B76">
        <w:rPr>
          <w:szCs w:val="22"/>
        </w:rPr>
        <w:t xml:space="preserve">fire </w:t>
      </w:r>
      <w:r w:rsidRPr="00C37CE0">
        <w:rPr>
          <w:szCs w:val="22"/>
        </w:rPr>
        <w:t>appliances</w:t>
      </w:r>
      <w:r w:rsidR="00D00B76">
        <w:rPr>
          <w:szCs w:val="22"/>
        </w:rPr>
        <w:t xml:space="preserve"> (</w:t>
      </w:r>
      <w:r w:rsidR="00EA1DDA">
        <w:rPr>
          <w:szCs w:val="22"/>
        </w:rPr>
        <w:t xml:space="preserve">plus one </w:t>
      </w:r>
      <w:r w:rsidR="00D00B76">
        <w:rPr>
          <w:szCs w:val="22"/>
        </w:rPr>
        <w:t>prototype)</w:t>
      </w:r>
      <w:r w:rsidRPr="00C37CE0">
        <w:rPr>
          <w:szCs w:val="22"/>
        </w:rPr>
        <w:t>, 16 trailers and 79 slip-on units to rural fire brigades throughout Queensland. These appliances saw the introduction of improvements such as self-guiding electric hose ree</w:t>
      </w:r>
      <w:r w:rsidR="00040404">
        <w:rPr>
          <w:szCs w:val="22"/>
        </w:rPr>
        <w:t xml:space="preserve">ls and an exhaust driven </w:t>
      </w:r>
      <w:proofErr w:type="spellStart"/>
      <w:r w:rsidR="00040404">
        <w:rPr>
          <w:szCs w:val="22"/>
        </w:rPr>
        <w:t>venturi</w:t>
      </w:r>
      <w:proofErr w:type="spellEnd"/>
      <w:r w:rsidRPr="00C37CE0">
        <w:rPr>
          <w:szCs w:val="22"/>
        </w:rPr>
        <w:t xml:space="preserve"> primer pump operated by an electric switch at the pump controls.</w:t>
      </w:r>
    </w:p>
    <w:bookmarkEnd w:id="76"/>
    <w:p w14:paraId="564746AA" w14:textId="77777777" w:rsidR="003B39D2" w:rsidRPr="00C37CE0" w:rsidRDefault="003B39D2" w:rsidP="00B165FF">
      <w:pPr>
        <w:ind w:left="1" w:hanging="1"/>
        <w:rPr>
          <w:szCs w:val="22"/>
        </w:rPr>
      </w:pPr>
      <w:r w:rsidRPr="00C37CE0">
        <w:rPr>
          <w:szCs w:val="22"/>
        </w:rPr>
        <w:t xml:space="preserve">In 2018–19, 119 appliances will be </w:t>
      </w:r>
      <w:r w:rsidR="00040404">
        <w:rPr>
          <w:szCs w:val="22"/>
        </w:rPr>
        <w:t>replaced</w:t>
      </w:r>
      <w:r w:rsidRPr="00C37CE0">
        <w:rPr>
          <w:szCs w:val="22"/>
        </w:rPr>
        <w:t xml:space="preserve"> including 99 medium attack </w:t>
      </w:r>
      <w:r w:rsidR="00040404">
        <w:rPr>
          <w:szCs w:val="22"/>
        </w:rPr>
        <w:t>appliances and 20 light attack appliances</w:t>
      </w:r>
      <w:r w:rsidRPr="00C37CE0">
        <w:rPr>
          <w:szCs w:val="22"/>
        </w:rPr>
        <w:t>. Thi</w:t>
      </w:r>
      <w:r w:rsidR="00040404">
        <w:rPr>
          <w:szCs w:val="22"/>
        </w:rPr>
        <w:t xml:space="preserve">s will be </w:t>
      </w:r>
      <w:r w:rsidRPr="00C37CE0">
        <w:rPr>
          <w:szCs w:val="22"/>
        </w:rPr>
        <w:t xml:space="preserve">one of the biggest appliance builds ever undertaken by QFES and will also see the installation of Automatic External Defibrillators (AEDs) on all new appliances. In addition, AEDs will be retrofitted to </w:t>
      </w:r>
      <w:r w:rsidRPr="00E56BD4">
        <w:rPr>
          <w:szCs w:val="22"/>
        </w:rPr>
        <w:t>existing appliances</w:t>
      </w:r>
      <w:r w:rsidR="00363354" w:rsidRPr="00E56BD4">
        <w:rPr>
          <w:szCs w:val="22"/>
        </w:rPr>
        <w:t xml:space="preserve"> (refer page </w:t>
      </w:r>
      <w:r w:rsidR="00B165FF" w:rsidRPr="00E56BD4">
        <w:rPr>
          <w:szCs w:val="22"/>
        </w:rPr>
        <w:t>6</w:t>
      </w:r>
      <w:r w:rsidR="00613075" w:rsidRPr="00E56BD4">
        <w:rPr>
          <w:szCs w:val="22"/>
        </w:rPr>
        <w:t>4</w:t>
      </w:r>
      <w:r w:rsidR="00363354" w:rsidRPr="00E56BD4">
        <w:rPr>
          <w:szCs w:val="22"/>
        </w:rPr>
        <w:t>)</w:t>
      </w:r>
      <w:r w:rsidRPr="00E56BD4">
        <w:rPr>
          <w:szCs w:val="22"/>
        </w:rPr>
        <w:t>.</w:t>
      </w:r>
    </w:p>
    <w:p w14:paraId="564746AB" w14:textId="77777777" w:rsidR="003B39D2" w:rsidRPr="00C37CE0" w:rsidRDefault="003B39D2" w:rsidP="002C0974">
      <w:pPr>
        <w:ind w:left="1" w:hanging="1"/>
        <w:rPr>
          <w:szCs w:val="22"/>
        </w:rPr>
      </w:pPr>
      <w:r w:rsidRPr="00C37CE0">
        <w:rPr>
          <w:szCs w:val="22"/>
        </w:rPr>
        <w:t>These appliances, as well as other RFS asset registered vehicles, are supported by the Fuel and Vehicle Maintenance Funding Initiative, which includes the provision of vehicle servicing such as annual safety inspections, repairs and fuel requirements.</w:t>
      </w:r>
    </w:p>
    <w:bookmarkEnd w:id="75"/>
    <w:p w14:paraId="564746AC" w14:textId="77777777" w:rsidR="003B39D2" w:rsidRPr="00C37CE0" w:rsidRDefault="003B39D2" w:rsidP="003B39D2">
      <w:pPr>
        <w:spacing w:before="240"/>
        <w:ind w:right="1374"/>
        <w:rPr>
          <w:b/>
          <w:szCs w:val="22"/>
        </w:rPr>
      </w:pPr>
      <w:r w:rsidRPr="00C37CE0">
        <w:rPr>
          <w:b/>
          <w:szCs w:val="22"/>
        </w:rPr>
        <w:t xml:space="preserve">Building fire safety </w:t>
      </w:r>
    </w:p>
    <w:p w14:paraId="564746AD" w14:textId="77777777" w:rsidR="00D34241" w:rsidRPr="002C0974" w:rsidRDefault="00D34241" w:rsidP="002C0974">
      <w:pPr>
        <w:ind w:left="1" w:hanging="1"/>
        <w:rPr>
          <w:szCs w:val="22"/>
        </w:rPr>
      </w:pPr>
      <w:r w:rsidRPr="002C0974">
        <w:rPr>
          <w:szCs w:val="22"/>
        </w:rPr>
        <w:t xml:space="preserve">QFES provides critical fire safety advice to building certifiers on both the technical and practical components of building fire safety. Building certifiers are required to seek QFES advice as part of the building approval process detailed in the </w:t>
      </w:r>
      <w:r w:rsidRPr="002C0974">
        <w:rPr>
          <w:i/>
          <w:szCs w:val="22"/>
        </w:rPr>
        <w:t>Planning Act 2016</w:t>
      </w:r>
      <w:r w:rsidRPr="002C0974">
        <w:rPr>
          <w:szCs w:val="22"/>
        </w:rPr>
        <w:t xml:space="preserve"> and </w:t>
      </w:r>
      <w:r w:rsidRPr="002C0974">
        <w:rPr>
          <w:i/>
          <w:szCs w:val="22"/>
        </w:rPr>
        <w:t>Building Act 1975</w:t>
      </w:r>
      <w:r w:rsidRPr="002C0974">
        <w:rPr>
          <w:szCs w:val="22"/>
        </w:rPr>
        <w:t xml:space="preserve"> for certain building fire safety matters.</w:t>
      </w:r>
    </w:p>
    <w:p w14:paraId="564746AE" w14:textId="77777777" w:rsidR="00D34241" w:rsidRDefault="00D34241" w:rsidP="003B39D2">
      <w:pPr>
        <w:rPr>
          <w:szCs w:val="22"/>
        </w:rPr>
      </w:pPr>
      <w:r>
        <w:rPr>
          <w:szCs w:val="22"/>
        </w:rPr>
        <w:t>Advice includes the assessment of building plans prior to construction for the suitability of fire safety installations.</w:t>
      </w:r>
      <w:r w:rsidR="00CA69C1">
        <w:rPr>
          <w:szCs w:val="22"/>
        </w:rPr>
        <w:t xml:space="preserve"> </w:t>
      </w:r>
      <w:r>
        <w:rPr>
          <w:szCs w:val="22"/>
        </w:rPr>
        <w:t>For example, fire hydrant and fire alarm systems, and onsite inspections to ensure compliance and correct installation to the agreed design upon completion of the building.</w:t>
      </w:r>
    </w:p>
    <w:p w14:paraId="564746AF" w14:textId="77777777" w:rsidR="00360E5B" w:rsidRDefault="00360E5B">
      <w:pPr>
        <w:rPr>
          <w:szCs w:val="22"/>
        </w:rPr>
      </w:pPr>
      <w:r>
        <w:rPr>
          <w:szCs w:val="22"/>
        </w:rPr>
        <w:br w:type="page"/>
      </w:r>
    </w:p>
    <w:p w14:paraId="564746B0" w14:textId="77777777" w:rsidR="003B39D2" w:rsidRPr="00F91D94" w:rsidRDefault="003B39D2" w:rsidP="009C0FC8">
      <w:pPr>
        <w:spacing w:before="0" w:after="0"/>
        <w:rPr>
          <w:szCs w:val="22"/>
        </w:rPr>
      </w:pPr>
      <w:r w:rsidRPr="00C37CE0">
        <w:rPr>
          <w:szCs w:val="22"/>
        </w:rPr>
        <w:lastRenderedPageBreak/>
        <w:t>Community</w:t>
      </w:r>
      <w:r w:rsidRPr="00F91D94">
        <w:rPr>
          <w:szCs w:val="22"/>
        </w:rPr>
        <w:t xml:space="preserve"> safety activities for the period 1 July 2017 to 30 June 2018 included:</w:t>
      </w:r>
    </w:p>
    <w:p w14:paraId="564746B1" w14:textId="77777777" w:rsidR="003B39D2" w:rsidRPr="00F91D94" w:rsidRDefault="003B39D2" w:rsidP="009C0FC8">
      <w:pPr>
        <w:numPr>
          <w:ilvl w:val="0"/>
          <w:numId w:val="38"/>
        </w:numPr>
        <w:spacing w:before="40" w:after="40"/>
        <w:ind w:left="357" w:hanging="357"/>
        <w:rPr>
          <w:szCs w:val="22"/>
        </w:rPr>
      </w:pPr>
      <w:r w:rsidRPr="00F91D94">
        <w:rPr>
          <w:szCs w:val="22"/>
        </w:rPr>
        <w:t xml:space="preserve">fire investigation </w:t>
      </w:r>
      <w:r w:rsidRPr="006557F9">
        <w:rPr>
          <w:szCs w:val="22"/>
        </w:rPr>
        <w:t>inspections</w:t>
      </w:r>
      <w:r w:rsidRPr="00F91D94">
        <w:rPr>
          <w:szCs w:val="22"/>
        </w:rPr>
        <w:t xml:space="preserve"> (599)</w:t>
      </w:r>
    </w:p>
    <w:p w14:paraId="564746B2" w14:textId="77777777" w:rsidR="003B39D2" w:rsidRPr="00040404" w:rsidRDefault="003B39D2" w:rsidP="00040404">
      <w:pPr>
        <w:numPr>
          <w:ilvl w:val="0"/>
          <w:numId w:val="38"/>
        </w:numPr>
        <w:spacing w:before="40" w:after="40"/>
        <w:ind w:left="357" w:hanging="357"/>
        <w:rPr>
          <w:szCs w:val="22"/>
        </w:rPr>
      </w:pPr>
      <w:r w:rsidRPr="00F91D94">
        <w:rPr>
          <w:szCs w:val="22"/>
        </w:rPr>
        <w:t>Building Approval Officer assessments (1,899)</w:t>
      </w:r>
      <w:r w:rsidR="00040404">
        <w:rPr>
          <w:szCs w:val="22"/>
        </w:rPr>
        <w:t xml:space="preserve"> and i</w:t>
      </w:r>
      <w:r w:rsidRPr="00040404">
        <w:rPr>
          <w:szCs w:val="22"/>
        </w:rPr>
        <w:t>nspections (1,717)</w:t>
      </w:r>
    </w:p>
    <w:p w14:paraId="564746B3" w14:textId="77777777" w:rsidR="003B39D2" w:rsidRPr="00F91D94" w:rsidRDefault="003B39D2" w:rsidP="009C0FC8">
      <w:pPr>
        <w:numPr>
          <w:ilvl w:val="0"/>
          <w:numId w:val="38"/>
        </w:numPr>
        <w:spacing w:before="40" w:after="40"/>
        <w:ind w:left="357" w:hanging="357"/>
        <w:rPr>
          <w:szCs w:val="22"/>
        </w:rPr>
      </w:pPr>
      <w:r w:rsidRPr="00F91D94">
        <w:rPr>
          <w:szCs w:val="22"/>
        </w:rPr>
        <w:t>structure inspections by Safety Assessment Officers (825).</w:t>
      </w:r>
    </w:p>
    <w:p w14:paraId="564746B4" w14:textId="77777777" w:rsidR="003B39D2" w:rsidRPr="002C0974" w:rsidRDefault="003B39D2" w:rsidP="003B39D2">
      <w:pPr>
        <w:rPr>
          <w:szCs w:val="22"/>
        </w:rPr>
      </w:pPr>
      <w:r w:rsidRPr="00C37CE0">
        <w:rPr>
          <w:szCs w:val="22"/>
        </w:rPr>
        <w:t>QFES</w:t>
      </w:r>
      <w:r w:rsidRPr="002C0974">
        <w:rPr>
          <w:szCs w:val="22"/>
        </w:rPr>
        <w:t xml:space="preserve"> officers continued to work with the Queensland Building and Construction Commission and the Department of Housing and Public Works regarding the fitting of combustible façade cladding to multi-level buildings. The Non-Conforming Building Products Audit Taskforce was established in July 2017 following the tragic Grenfell Tower fire in North Kensington on 14 June 2017 and comprises the Queensland Building and Construction Commission, Department of Housing and Public Works and QFES. QFES provides ongoing </w:t>
      </w:r>
      <w:r w:rsidRPr="00C37CE0">
        <w:rPr>
          <w:szCs w:val="22"/>
        </w:rPr>
        <w:t>technical</w:t>
      </w:r>
      <w:r w:rsidRPr="002C0974">
        <w:rPr>
          <w:szCs w:val="22"/>
        </w:rPr>
        <w:t xml:space="preserve"> and operational support to the taskforce through the QFES Cladding Support Unit. The </w:t>
      </w:r>
      <w:r w:rsidRPr="00C37CE0">
        <w:rPr>
          <w:szCs w:val="22"/>
        </w:rPr>
        <w:t>taskforce</w:t>
      </w:r>
      <w:r w:rsidRPr="002C0974">
        <w:rPr>
          <w:szCs w:val="22"/>
        </w:rPr>
        <w:t xml:space="preserve"> is identifying, investigating and coordinating risk mitigation strategies for owners and occupiers of buildings found to have non-conforming building products installed. </w:t>
      </w:r>
    </w:p>
    <w:p w14:paraId="564746B5" w14:textId="77777777" w:rsidR="003B39D2" w:rsidRPr="002C0974" w:rsidRDefault="003B39D2" w:rsidP="003B39D2">
      <w:pPr>
        <w:rPr>
          <w:szCs w:val="22"/>
        </w:rPr>
      </w:pPr>
      <w:r w:rsidRPr="00C37CE0">
        <w:rPr>
          <w:szCs w:val="22"/>
        </w:rPr>
        <w:t>QFES</w:t>
      </w:r>
      <w:r w:rsidRPr="002C0974">
        <w:rPr>
          <w:szCs w:val="22"/>
        </w:rPr>
        <w:t xml:space="preserve"> officers also identified and inspected illegal Budget Accommodation Buildings (BABs). BABs are buildings including boarding houses, backpacker or other hostels, guesthouses, share-houses or similar, where six or more persons have shared access to a bathroom or sanitary facilities and do not form a common household. BABs are required to have fire safety mechanisms in place such as fire safety management plans, emergency lighting and early warning systems. QFES officers conduct joint inspections with local government to identify buildings operating as BABs.</w:t>
      </w:r>
    </w:p>
    <w:p w14:paraId="564746B6" w14:textId="77777777" w:rsidR="003B39D2" w:rsidRPr="002C0974" w:rsidRDefault="003B39D2" w:rsidP="00293B92">
      <w:pPr>
        <w:spacing w:after="60"/>
        <w:rPr>
          <w:szCs w:val="22"/>
        </w:rPr>
      </w:pPr>
      <w:r w:rsidRPr="002C0974">
        <w:rPr>
          <w:szCs w:val="22"/>
        </w:rPr>
        <w:t xml:space="preserve">The QFES Compliance and Prosecution Unit manages all enforcement and prosecution action against operators of BABs that do not meet the minimum fire safety standard requirements. During </w:t>
      </w:r>
      <w:r w:rsidRPr="00C37CE0">
        <w:rPr>
          <w:szCs w:val="22"/>
        </w:rPr>
        <w:t>2017</w:t>
      </w:r>
      <w:bookmarkStart w:id="78" w:name="_Hlk514771410"/>
      <w:r w:rsidRPr="00C37CE0">
        <w:rPr>
          <w:szCs w:val="22"/>
        </w:rPr>
        <w:t>–</w:t>
      </w:r>
      <w:bookmarkEnd w:id="78"/>
      <w:r w:rsidRPr="002C0974">
        <w:rPr>
          <w:szCs w:val="22"/>
        </w:rPr>
        <w:t>18, QFES conducted 340 inspections of 233 premises suspected of operating as illegal and unsafe BABs. These activities resulted in:</w:t>
      </w:r>
    </w:p>
    <w:p w14:paraId="564746B7" w14:textId="77777777" w:rsidR="003B39D2" w:rsidRPr="00F91D94" w:rsidRDefault="003B39D2" w:rsidP="00293B92">
      <w:pPr>
        <w:numPr>
          <w:ilvl w:val="0"/>
          <w:numId w:val="38"/>
        </w:numPr>
        <w:spacing w:before="60" w:after="60"/>
        <w:ind w:left="357" w:hanging="357"/>
        <w:rPr>
          <w:szCs w:val="22"/>
        </w:rPr>
      </w:pPr>
      <w:r w:rsidRPr="00F91D94">
        <w:rPr>
          <w:szCs w:val="22"/>
        </w:rPr>
        <w:t>67 Requisitions by Commissioner issued to reduce the risk</w:t>
      </w:r>
    </w:p>
    <w:p w14:paraId="564746B8" w14:textId="77777777" w:rsidR="003B39D2" w:rsidRPr="00F91D94" w:rsidRDefault="003B39D2" w:rsidP="00293B92">
      <w:pPr>
        <w:numPr>
          <w:ilvl w:val="0"/>
          <w:numId w:val="38"/>
        </w:numPr>
        <w:spacing w:before="60" w:after="60"/>
        <w:ind w:left="357" w:hanging="357"/>
        <w:rPr>
          <w:szCs w:val="22"/>
        </w:rPr>
      </w:pPr>
      <w:r w:rsidRPr="00F91D94">
        <w:rPr>
          <w:szCs w:val="22"/>
        </w:rPr>
        <w:t>20 Notices by Commissioner issued to improve fire safety within the premises</w:t>
      </w:r>
    </w:p>
    <w:p w14:paraId="564746B9" w14:textId="77777777" w:rsidR="003B39D2" w:rsidRPr="00F91D94" w:rsidRDefault="003B39D2" w:rsidP="00293B92">
      <w:pPr>
        <w:numPr>
          <w:ilvl w:val="0"/>
          <w:numId w:val="38"/>
        </w:numPr>
        <w:spacing w:before="60" w:after="60"/>
        <w:ind w:left="357" w:hanging="357"/>
        <w:rPr>
          <w:szCs w:val="22"/>
        </w:rPr>
      </w:pPr>
      <w:r w:rsidRPr="00F91D94">
        <w:rPr>
          <w:szCs w:val="22"/>
        </w:rPr>
        <w:t>22 Infringement Notices issued for breaches of fire safety</w:t>
      </w:r>
    </w:p>
    <w:p w14:paraId="564746BA" w14:textId="77777777" w:rsidR="003B39D2" w:rsidRPr="00F91D94" w:rsidRDefault="003B39D2" w:rsidP="00293B92">
      <w:pPr>
        <w:numPr>
          <w:ilvl w:val="0"/>
          <w:numId w:val="38"/>
        </w:numPr>
        <w:spacing w:before="60"/>
        <w:ind w:left="357" w:hanging="357"/>
        <w:rPr>
          <w:szCs w:val="22"/>
        </w:rPr>
      </w:pPr>
      <w:r w:rsidRPr="00F91D94">
        <w:rPr>
          <w:szCs w:val="22"/>
        </w:rPr>
        <w:t>one successful prosecution case against one individual in relation to offences detected at one building resulted in $1,260 in fines imposed by the courts. At 30 June 2018, there are an additional seven prosecution matters progressing in relation to BAB activities conducted during 2017–18.</w:t>
      </w:r>
    </w:p>
    <w:p w14:paraId="564746BB" w14:textId="77777777" w:rsidR="003B39D2" w:rsidRPr="00F91D94" w:rsidRDefault="003B39D2" w:rsidP="003B39D2">
      <w:pPr>
        <w:rPr>
          <w:szCs w:val="22"/>
        </w:rPr>
      </w:pPr>
      <w:r w:rsidRPr="00F91D94">
        <w:rPr>
          <w:szCs w:val="22"/>
        </w:rPr>
        <w:t>The QFES Compliance and Prosecution Unit continued to assist QFES regions with the provision of expert investigation capabilities including surveillance resources and is working with agencies at federal, state and local levels in ongoing investigations related to the unsafe accommodation of young international travellers engaged in the horticulture industry.</w:t>
      </w:r>
    </w:p>
    <w:p w14:paraId="564746BC" w14:textId="77777777" w:rsidR="003B39D2" w:rsidRPr="00C37CE0" w:rsidRDefault="003B39D2" w:rsidP="003B39D2">
      <w:pPr>
        <w:spacing w:before="240"/>
        <w:ind w:right="1374"/>
        <w:rPr>
          <w:b/>
          <w:szCs w:val="22"/>
        </w:rPr>
      </w:pPr>
      <w:r w:rsidRPr="00C37CE0">
        <w:rPr>
          <w:b/>
          <w:szCs w:val="22"/>
        </w:rPr>
        <w:t>Bushfire hazard mitigation</w:t>
      </w:r>
      <w:r w:rsidR="00CA69C1">
        <w:rPr>
          <w:b/>
          <w:szCs w:val="22"/>
        </w:rPr>
        <w:t xml:space="preserve"> </w:t>
      </w:r>
    </w:p>
    <w:p w14:paraId="564746BD" w14:textId="77777777" w:rsidR="003B39D2" w:rsidRPr="00C37CE0" w:rsidRDefault="003B39D2" w:rsidP="003B39D2">
      <w:pPr>
        <w:rPr>
          <w:rFonts w:eastAsia="Times New Roman"/>
          <w:szCs w:val="22"/>
        </w:rPr>
      </w:pPr>
      <w:r w:rsidRPr="00C37CE0">
        <w:rPr>
          <w:rFonts w:eastAsia="Times New Roman"/>
          <w:szCs w:val="22"/>
        </w:rPr>
        <w:t xml:space="preserve">QFES </w:t>
      </w:r>
      <w:r w:rsidRPr="00C37CE0">
        <w:rPr>
          <w:szCs w:val="22"/>
        </w:rPr>
        <w:t>continues</w:t>
      </w:r>
      <w:r w:rsidRPr="00C37CE0">
        <w:rPr>
          <w:rFonts w:eastAsia="Times New Roman"/>
          <w:szCs w:val="22"/>
        </w:rPr>
        <w:t xml:space="preserve"> to strengthen Queensland’s bushfire capability by working towards enhanced coordination of activities and improved engagement with local communities ensuring they are prepared for the bushfire season.</w:t>
      </w:r>
    </w:p>
    <w:p w14:paraId="564746BE" w14:textId="77777777" w:rsidR="003B39D2" w:rsidRPr="00C37CE0" w:rsidRDefault="003B39D2" w:rsidP="003B39D2">
      <w:pPr>
        <w:rPr>
          <w:rFonts w:eastAsia="Times New Roman"/>
          <w:szCs w:val="22"/>
        </w:rPr>
      </w:pPr>
      <w:r w:rsidRPr="00C37CE0">
        <w:rPr>
          <w:szCs w:val="22"/>
        </w:rPr>
        <w:t>Operation</w:t>
      </w:r>
      <w:r w:rsidRPr="00C37CE0">
        <w:rPr>
          <w:rFonts w:eastAsia="Times New Roman"/>
          <w:szCs w:val="22"/>
        </w:rPr>
        <w:t xml:space="preserve"> Cool Burn is the operational period, generally held from the beginning of April to the end of August each year, when QFES and its partners in land management and local government focus on fuel reduction and mitigation of bushfire risk across Queensland. </w:t>
      </w:r>
    </w:p>
    <w:p w14:paraId="564746BF" w14:textId="77777777" w:rsidR="003B39D2" w:rsidRPr="00C37CE0" w:rsidRDefault="003B39D2" w:rsidP="003B39D2">
      <w:pPr>
        <w:rPr>
          <w:szCs w:val="22"/>
        </w:rPr>
      </w:pPr>
      <w:r w:rsidRPr="00C37CE0">
        <w:rPr>
          <w:szCs w:val="22"/>
        </w:rPr>
        <w:t xml:space="preserve">Whilst Operation Cool Burn is a focused operational period, risk mitigation activities occur at other appropriate times of the year with the responsibility for risk mitigation resting with the owner </w:t>
      </w:r>
      <w:r w:rsidR="008B510F">
        <w:rPr>
          <w:szCs w:val="22"/>
        </w:rPr>
        <w:t xml:space="preserve">(landowner or occupier) </w:t>
      </w:r>
      <w:r w:rsidRPr="00C37CE0">
        <w:rPr>
          <w:szCs w:val="22"/>
        </w:rPr>
        <w:t xml:space="preserve">of the hazard. </w:t>
      </w:r>
    </w:p>
    <w:p w14:paraId="564746C0" w14:textId="77777777" w:rsidR="00360E5B" w:rsidRDefault="00360E5B">
      <w:pPr>
        <w:rPr>
          <w:szCs w:val="22"/>
        </w:rPr>
      </w:pPr>
      <w:r>
        <w:rPr>
          <w:szCs w:val="22"/>
        </w:rPr>
        <w:br w:type="page"/>
      </w:r>
    </w:p>
    <w:p w14:paraId="564746C1" w14:textId="77777777" w:rsidR="003B39D2" w:rsidRPr="00C37CE0" w:rsidRDefault="003B39D2" w:rsidP="003B39D2">
      <w:pPr>
        <w:rPr>
          <w:szCs w:val="22"/>
        </w:rPr>
      </w:pPr>
      <w:r w:rsidRPr="00C37CE0">
        <w:rPr>
          <w:szCs w:val="22"/>
        </w:rPr>
        <w:lastRenderedPageBreak/>
        <w:t>In prepa</w:t>
      </w:r>
      <w:r w:rsidR="00040404">
        <w:rPr>
          <w:szCs w:val="22"/>
        </w:rPr>
        <w:t xml:space="preserve">ration for the bushfire season </w:t>
      </w:r>
      <w:r w:rsidRPr="00C37CE0">
        <w:rPr>
          <w:szCs w:val="22"/>
        </w:rPr>
        <w:t>the Office of Bushfire Mitigation coordinates targeted mitigation activities across the state. A network</w:t>
      </w:r>
      <w:r w:rsidR="00040404">
        <w:rPr>
          <w:szCs w:val="22"/>
        </w:rPr>
        <w:t xml:space="preserve"> of Area Fire Management Groups</w:t>
      </w:r>
      <w:r w:rsidRPr="00C37CE0">
        <w:rPr>
          <w:szCs w:val="22"/>
        </w:rPr>
        <w:t xml:space="preserve"> established</w:t>
      </w:r>
      <w:r w:rsidR="00040404">
        <w:rPr>
          <w:szCs w:val="22"/>
        </w:rPr>
        <w:t xml:space="preserve"> in all RFS areas in Queensland</w:t>
      </w:r>
      <w:r w:rsidRPr="00C37CE0">
        <w:rPr>
          <w:szCs w:val="22"/>
        </w:rPr>
        <w:t xml:space="preserve"> assist with local coordination of bushfire preparedness, prevention and mitigation activities. These groups also play a major role in identifying priority localities and community hotspots for mitigation activities including hazard reduction burning through Operation Cool Burn. Other key mitigation activities include fire break or fire trail works and targeted community engagement.</w:t>
      </w:r>
    </w:p>
    <w:p w14:paraId="564746C2" w14:textId="77777777" w:rsidR="003B39D2" w:rsidRPr="00C37CE0" w:rsidRDefault="003B39D2" w:rsidP="003B39D2">
      <w:pPr>
        <w:rPr>
          <w:szCs w:val="22"/>
        </w:rPr>
      </w:pPr>
      <w:r w:rsidRPr="00C37CE0">
        <w:rPr>
          <w:szCs w:val="22"/>
        </w:rPr>
        <w:t xml:space="preserve">The Predictive Services Unit developed a decision support framework known as SABRE (Simulation </w:t>
      </w:r>
      <w:r w:rsidR="00B3771E">
        <w:rPr>
          <w:szCs w:val="22"/>
        </w:rPr>
        <w:t>Analysis-b</w:t>
      </w:r>
      <w:r w:rsidRPr="00C37CE0">
        <w:rPr>
          <w:szCs w:val="22"/>
        </w:rPr>
        <w:t>ased Risk Evaluation)</w:t>
      </w:r>
      <w:r w:rsidR="00B3771E">
        <w:rPr>
          <w:szCs w:val="22"/>
        </w:rPr>
        <w:t xml:space="preserve"> </w:t>
      </w:r>
      <w:r w:rsidR="00040404">
        <w:t>which, as a system, will</w:t>
      </w:r>
      <w:r w:rsidR="00B3771E">
        <w:t xml:space="preserve"> </w:t>
      </w:r>
      <w:r w:rsidR="00040404">
        <w:t>transition</w:t>
      </w:r>
      <w:r w:rsidR="00B3771E">
        <w:t xml:space="preserve"> </w:t>
      </w:r>
      <w:r w:rsidR="0025504E">
        <w:t>to normal business as of 1 July </w:t>
      </w:r>
      <w:r w:rsidR="00B3771E">
        <w:t>2018</w:t>
      </w:r>
      <w:r w:rsidRPr="00C37CE0">
        <w:rPr>
          <w:szCs w:val="22"/>
        </w:rPr>
        <w:t xml:space="preserve">. SABRE was originally built to provide predictive, probabilistic fire spread products but has since expanded to include prevention and preparedness tools. </w:t>
      </w:r>
      <w:r w:rsidR="00B3771E">
        <w:t>The specific predictive decision support tools within SABRE continue to be integrated into business processes</w:t>
      </w:r>
      <w:r w:rsidR="00B3771E" w:rsidRPr="003248BC">
        <w:t>.</w:t>
      </w:r>
    </w:p>
    <w:p w14:paraId="564746C3" w14:textId="77777777" w:rsidR="003B39D2" w:rsidRPr="00C37CE0" w:rsidRDefault="003B39D2" w:rsidP="003B39D2">
      <w:pPr>
        <w:rPr>
          <w:szCs w:val="22"/>
        </w:rPr>
      </w:pPr>
      <w:r w:rsidRPr="00C37CE0">
        <w:rPr>
          <w:szCs w:val="22"/>
        </w:rPr>
        <w:t xml:space="preserve">A new methodology for hazard reduction burn planning is being </w:t>
      </w:r>
      <w:proofErr w:type="spellStart"/>
      <w:r w:rsidRPr="00C37CE0">
        <w:rPr>
          <w:szCs w:val="22"/>
        </w:rPr>
        <w:t>triall</w:t>
      </w:r>
      <w:r w:rsidR="00B640EE">
        <w:rPr>
          <w:szCs w:val="22"/>
        </w:rPr>
        <w:t>ed</w:t>
      </w:r>
      <w:proofErr w:type="spellEnd"/>
      <w:r w:rsidR="00B640EE">
        <w:rPr>
          <w:szCs w:val="22"/>
        </w:rPr>
        <w:t xml:space="preserve"> in </w:t>
      </w:r>
      <w:r w:rsidR="00040404">
        <w:rPr>
          <w:szCs w:val="22"/>
        </w:rPr>
        <w:t xml:space="preserve">the </w:t>
      </w:r>
      <w:r w:rsidR="00B640EE">
        <w:rPr>
          <w:szCs w:val="22"/>
        </w:rPr>
        <w:t>North Coast Region during </w:t>
      </w:r>
      <w:r w:rsidRPr="00C37CE0">
        <w:rPr>
          <w:szCs w:val="22"/>
        </w:rPr>
        <w:t xml:space="preserve">2018 using the Phoenix bushfire simulation software program. This will provide an enhanced means for quantification of residual risk for prioritisation of planned burns and better identification of high risk areas leading into the bushfire season. </w:t>
      </w:r>
    </w:p>
    <w:p w14:paraId="564746C4" w14:textId="77777777" w:rsidR="003B39D2" w:rsidRPr="00C37CE0" w:rsidRDefault="003B39D2" w:rsidP="003B39D2">
      <w:pPr>
        <w:rPr>
          <w:szCs w:val="22"/>
        </w:rPr>
      </w:pPr>
      <w:r w:rsidRPr="00C37CE0">
        <w:rPr>
          <w:szCs w:val="22"/>
        </w:rPr>
        <w:t>The P</w:t>
      </w:r>
      <w:r w:rsidR="00772A17">
        <w:rPr>
          <w:szCs w:val="22"/>
        </w:rPr>
        <w:t>redictive Services Unit</w:t>
      </w:r>
      <w:r w:rsidRPr="00C37CE0">
        <w:rPr>
          <w:szCs w:val="22"/>
        </w:rPr>
        <w:t xml:space="preserve"> provides </w:t>
      </w:r>
      <w:proofErr w:type="gramStart"/>
      <w:r w:rsidRPr="00C37CE0">
        <w:rPr>
          <w:szCs w:val="22"/>
        </w:rPr>
        <w:t>six day</w:t>
      </w:r>
      <w:proofErr w:type="gramEnd"/>
      <w:r w:rsidRPr="00C37CE0">
        <w:rPr>
          <w:szCs w:val="22"/>
        </w:rPr>
        <w:t xml:space="preserve"> outlook products that use the latest science, tools and technologies to identify </w:t>
      </w:r>
      <w:r w:rsidR="00B3771E">
        <w:rPr>
          <w:szCs w:val="22"/>
        </w:rPr>
        <w:t xml:space="preserve">safe </w:t>
      </w:r>
      <w:r w:rsidRPr="00C37CE0">
        <w:rPr>
          <w:szCs w:val="22"/>
        </w:rPr>
        <w:t>burning opportunities</w:t>
      </w:r>
      <w:r w:rsidR="00B3771E">
        <w:rPr>
          <w:szCs w:val="22"/>
        </w:rPr>
        <w:t xml:space="preserve"> </w:t>
      </w:r>
      <w:r w:rsidR="00040404">
        <w:t>for mitigation operations</w:t>
      </w:r>
      <w:r w:rsidR="00B3771E">
        <w:t xml:space="preserve"> and to identify areas of increased wildfire potential</w:t>
      </w:r>
      <w:r w:rsidR="00B3771E" w:rsidRPr="003248BC">
        <w:t xml:space="preserve">. </w:t>
      </w:r>
      <w:r w:rsidR="00040404">
        <w:t>The latter capability enables</w:t>
      </w:r>
      <w:r w:rsidR="00B3771E">
        <w:t xml:space="preserve"> improved preparedness, preemptive planning and resource allocation decisions</w:t>
      </w:r>
      <w:r w:rsidRPr="00C37CE0">
        <w:rPr>
          <w:szCs w:val="22"/>
        </w:rPr>
        <w:t xml:space="preserve">. Part of the work the </w:t>
      </w:r>
      <w:r w:rsidR="00772A17">
        <w:rPr>
          <w:szCs w:val="22"/>
        </w:rPr>
        <w:t xml:space="preserve">unit </w:t>
      </w:r>
      <w:r w:rsidRPr="00C37CE0">
        <w:rPr>
          <w:szCs w:val="22"/>
        </w:rPr>
        <w:t xml:space="preserve">undertakes nationally is the preseason outlooks. This is achieved by working closely with the Bushfire and Natural Hazards Cooperative Research Centre (BNHCRC) and </w:t>
      </w:r>
      <w:r w:rsidR="00C903BB">
        <w:rPr>
          <w:szCs w:val="22"/>
        </w:rPr>
        <w:t xml:space="preserve">AFAC, the </w:t>
      </w:r>
      <w:r w:rsidRPr="00C37CE0">
        <w:rPr>
          <w:szCs w:val="22"/>
        </w:rPr>
        <w:t xml:space="preserve">National Council for Fire and Emergency Services Predictive Services Group. </w:t>
      </w:r>
    </w:p>
    <w:p w14:paraId="564746C5" w14:textId="77777777" w:rsidR="003B39D2" w:rsidRPr="00C37CE0" w:rsidRDefault="003B39D2" w:rsidP="003B39D2">
      <w:pPr>
        <w:rPr>
          <w:szCs w:val="22"/>
        </w:rPr>
      </w:pPr>
      <w:r w:rsidRPr="00C37CE0">
        <w:rPr>
          <w:szCs w:val="22"/>
        </w:rPr>
        <w:t xml:space="preserve">QFES has also developed partnerships with local government and major land management agencies such as the Queensland Parks and Wildlife Service (QPWS), Department of Natural Resources, Mines and Energy, Department of </w:t>
      </w:r>
      <w:proofErr w:type="spellStart"/>
      <w:r w:rsidRPr="00C37CE0">
        <w:rPr>
          <w:szCs w:val="22"/>
        </w:rPr>
        <w:t>Defence</w:t>
      </w:r>
      <w:proofErr w:type="spellEnd"/>
      <w:r w:rsidRPr="00C37CE0">
        <w:rPr>
          <w:szCs w:val="22"/>
        </w:rPr>
        <w:t xml:space="preserve"> (Australian Government), </w:t>
      </w:r>
      <w:proofErr w:type="spellStart"/>
      <w:r w:rsidRPr="00C37CE0">
        <w:rPr>
          <w:szCs w:val="22"/>
        </w:rPr>
        <w:t>Seqwater</w:t>
      </w:r>
      <w:proofErr w:type="spellEnd"/>
      <w:r w:rsidRPr="00C37CE0">
        <w:rPr>
          <w:szCs w:val="22"/>
        </w:rPr>
        <w:t xml:space="preserve"> and </w:t>
      </w:r>
      <w:proofErr w:type="spellStart"/>
      <w:r w:rsidRPr="00C37CE0">
        <w:rPr>
          <w:szCs w:val="22"/>
        </w:rPr>
        <w:t>HQPlantations</w:t>
      </w:r>
      <w:proofErr w:type="spellEnd"/>
      <w:r w:rsidRPr="00C37CE0">
        <w:rPr>
          <w:szCs w:val="22"/>
        </w:rPr>
        <w:t xml:space="preserve"> Pty Ltd to mitigate the threat of bushfire to Queensland communities. </w:t>
      </w:r>
    </w:p>
    <w:p w14:paraId="564746C6" w14:textId="77777777" w:rsidR="003B39D2" w:rsidRPr="00C37CE0" w:rsidRDefault="003B39D2" w:rsidP="003B39D2">
      <w:pPr>
        <w:rPr>
          <w:szCs w:val="22"/>
        </w:rPr>
      </w:pPr>
      <w:r w:rsidRPr="00C37CE0">
        <w:rPr>
          <w:szCs w:val="22"/>
        </w:rPr>
        <w:t>A key driver in developing these partnerships has been to provide key stakeholders and partners with access to a common set of information including a suite of data, mapping and analytical tools. Prior to 30 June 2018, this service was provided by the REDI-PORTAL (Risk Evaluation and Disaster Information) information system</w:t>
      </w:r>
      <w:r w:rsidR="008B510F">
        <w:rPr>
          <w:szCs w:val="22"/>
        </w:rPr>
        <w:t>;</w:t>
      </w:r>
      <w:r w:rsidRPr="00C37CE0">
        <w:rPr>
          <w:szCs w:val="22"/>
        </w:rPr>
        <w:t xml:space="preserve"> however</w:t>
      </w:r>
      <w:r w:rsidR="008B510F">
        <w:rPr>
          <w:szCs w:val="22"/>
        </w:rPr>
        <w:t>,</w:t>
      </w:r>
      <w:r w:rsidRPr="00C37CE0">
        <w:rPr>
          <w:szCs w:val="22"/>
        </w:rPr>
        <w:t xml:space="preserve"> all existing portal functionality, including Operation Cool Burn reporting and land use planning tools, are being migrated to the QFES enterprise system. This will provide significant cost savings and system operability improvements. </w:t>
      </w:r>
    </w:p>
    <w:p w14:paraId="564746C7" w14:textId="77777777" w:rsidR="003B39D2" w:rsidRPr="004E0F11" w:rsidRDefault="003B39D2" w:rsidP="003B39D2">
      <w:pPr>
        <w:rPr>
          <w:szCs w:val="22"/>
        </w:rPr>
      </w:pPr>
      <w:r w:rsidRPr="004E0F11">
        <w:rPr>
          <w:szCs w:val="22"/>
        </w:rPr>
        <w:t xml:space="preserve">QFES also partnered with officers from the Department of State Development, Manufacturing, Infrastructure and Planning to develop bushfire resilient </w:t>
      </w:r>
      <w:r w:rsidR="001668F2" w:rsidRPr="004E0F11">
        <w:rPr>
          <w:szCs w:val="22"/>
        </w:rPr>
        <w:t>communities’</w:t>
      </w:r>
      <w:r w:rsidRPr="004E0F11">
        <w:rPr>
          <w:szCs w:val="22"/>
        </w:rPr>
        <w:t xml:space="preserve"> guidance material to support the </w:t>
      </w:r>
      <w:r w:rsidRPr="004E0F11">
        <w:rPr>
          <w:i/>
          <w:szCs w:val="22"/>
        </w:rPr>
        <w:t>State Planning Policy</w:t>
      </w:r>
      <w:r w:rsidRPr="004E0F11">
        <w:rPr>
          <w:szCs w:val="22"/>
        </w:rPr>
        <w:t xml:space="preserve"> (July 2017). This work continues with the material expected to be released in </w:t>
      </w:r>
      <w:r w:rsidR="00B3771E" w:rsidRPr="004E0F11">
        <w:t xml:space="preserve">the </w:t>
      </w:r>
      <w:r w:rsidR="004E0F11" w:rsidRPr="004E0F11">
        <w:t xml:space="preserve">latter </w:t>
      </w:r>
      <w:r w:rsidR="00B3771E" w:rsidRPr="004E0F11">
        <w:t xml:space="preserve">half </w:t>
      </w:r>
      <w:r w:rsidR="00B3771E" w:rsidRPr="004E0F11">
        <w:rPr>
          <w:szCs w:val="22"/>
        </w:rPr>
        <w:t xml:space="preserve">of </w:t>
      </w:r>
      <w:r w:rsidRPr="004E0F11">
        <w:rPr>
          <w:szCs w:val="22"/>
        </w:rPr>
        <w:t>2018.</w:t>
      </w:r>
    </w:p>
    <w:p w14:paraId="564746C8" w14:textId="77777777" w:rsidR="003B39D2" w:rsidRPr="00C37CE0" w:rsidRDefault="003B39D2" w:rsidP="003B39D2">
      <w:pPr>
        <w:rPr>
          <w:szCs w:val="22"/>
        </w:rPr>
      </w:pPr>
      <w:r w:rsidRPr="00C37CE0">
        <w:rPr>
          <w:szCs w:val="22"/>
        </w:rPr>
        <w:t>During Operation Cool Burn, fortnightly video conferences are held with QFES executive, regional staff and the Bureau of Meteorology to provide updates on regional progress with the planning and implementation of Operation Cool Burn activities. These activities assist with mitigating the risk of bushfire in prone locations and contribute to better QFES and community preparedness for the bushfire season.</w:t>
      </w:r>
    </w:p>
    <w:p w14:paraId="564746C9" w14:textId="77777777" w:rsidR="003B39D2" w:rsidRPr="00C37CE0" w:rsidRDefault="003B39D2" w:rsidP="003B39D2">
      <w:pPr>
        <w:rPr>
          <w:szCs w:val="22"/>
        </w:rPr>
      </w:pPr>
      <w:r w:rsidRPr="00C37CE0">
        <w:rPr>
          <w:szCs w:val="22"/>
        </w:rPr>
        <w:t>Operation Cool Burn 2017 commenced on 18 April 2017 and cont</w:t>
      </w:r>
      <w:r w:rsidR="008B510F">
        <w:rPr>
          <w:szCs w:val="22"/>
        </w:rPr>
        <w:t>inued through to 31 </w:t>
      </w:r>
      <w:r w:rsidR="00040404">
        <w:rPr>
          <w:szCs w:val="22"/>
        </w:rPr>
        <w:t>August 2017. During this period</w:t>
      </w:r>
      <w:r w:rsidR="008B510F">
        <w:rPr>
          <w:szCs w:val="22"/>
        </w:rPr>
        <w:t xml:space="preserve"> </w:t>
      </w:r>
      <w:r w:rsidRPr="00C37CE0">
        <w:rPr>
          <w:szCs w:val="22"/>
        </w:rPr>
        <w:t>QFES undertook priority mitigation activities including 131 hazard reduction burns, 50 fire trail or fire break upgrades and 125 targeted community education activities. These targeted mitigation activities were supported by significant media eff</w:t>
      </w:r>
      <w:r w:rsidR="00040404">
        <w:rPr>
          <w:szCs w:val="22"/>
        </w:rPr>
        <w:t>orts including printed articles</w:t>
      </w:r>
      <w:r w:rsidRPr="00C37CE0">
        <w:rPr>
          <w:szCs w:val="22"/>
        </w:rPr>
        <w:t xml:space="preserve"> and radio and television items to heighten community awareness of bushfires and the need to prepare for the upcoming season.</w:t>
      </w:r>
    </w:p>
    <w:p w14:paraId="564746CA" w14:textId="77777777" w:rsidR="00360E5B" w:rsidRDefault="00360E5B">
      <w:pPr>
        <w:rPr>
          <w:szCs w:val="22"/>
        </w:rPr>
      </w:pPr>
      <w:r>
        <w:rPr>
          <w:szCs w:val="22"/>
        </w:rPr>
        <w:br w:type="page"/>
      </w:r>
    </w:p>
    <w:p w14:paraId="564746CB" w14:textId="77777777" w:rsidR="003B39D2" w:rsidRPr="00C37CE0" w:rsidRDefault="003B39D2" w:rsidP="003B39D2">
      <w:pPr>
        <w:rPr>
          <w:szCs w:val="22"/>
        </w:rPr>
      </w:pPr>
      <w:r w:rsidRPr="00C37CE0">
        <w:rPr>
          <w:szCs w:val="22"/>
        </w:rPr>
        <w:lastRenderedPageBreak/>
        <w:t xml:space="preserve">Operation Cool Burn 2018 commenced on 1 April 2018 and will continue through to 31 August 2018, unless extended </w:t>
      </w:r>
      <w:r w:rsidR="008B510F">
        <w:rPr>
          <w:szCs w:val="22"/>
        </w:rPr>
        <w:t xml:space="preserve">or discontinued earlier </w:t>
      </w:r>
      <w:r w:rsidRPr="00C37CE0">
        <w:rPr>
          <w:szCs w:val="22"/>
        </w:rPr>
        <w:t xml:space="preserve">for climatic or operational reasons. </w:t>
      </w:r>
      <w:r w:rsidR="00454FA7" w:rsidRPr="00C37CE0">
        <w:rPr>
          <w:szCs w:val="22"/>
        </w:rPr>
        <w:t>Several</w:t>
      </w:r>
      <w:r w:rsidRPr="00C37CE0">
        <w:rPr>
          <w:szCs w:val="22"/>
        </w:rPr>
        <w:t xml:space="preserve"> new products and services are available to better support Operational Cool Burn activities throughout the state. This includes an online snap report which provides rapid and essential information to crews for fuel and hazard reduction burn planning and the grass fuel map which provides improved guidance with data underpinning fire behaviour models and tools for this vegetation type. </w:t>
      </w:r>
    </w:p>
    <w:p w14:paraId="564746CC" w14:textId="77777777" w:rsidR="003B39D2" w:rsidRPr="00C37CE0" w:rsidRDefault="00360E5B" w:rsidP="003B39D2">
      <w:pPr>
        <w:spacing w:before="240"/>
        <w:ind w:right="1374"/>
        <w:rPr>
          <w:b/>
          <w:szCs w:val="22"/>
        </w:rPr>
      </w:pPr>
      <w:r>
        <w:rPr>
          <w:b/>
          <w:szCs w:val="22"/>
        </w:rPr>
        <w:t>C</w:t>
      </w:r>
      <w:r w:rsidR="003B39D2" w:rsidRPr="00C37CE0">
        <w:rPr>
          <w:b/>
          <w:szCs w:val="22"/>
        </w:rPr>
        <w:t xml:space="preserve">ommercial training partnerships </w:t>
      </w:r>
    </w:p>
    <w:p w14:paraId="564746CD" w14:textId="77777777" w:rsidR="003B39D2" w:rsidRPr="00C37CE0" w:rsidRDefault="003B39D2" w:rsidP="003B39D2">
      <w:pPr>
        <w:rPr>
          <w:szCs w:val="22"/>
        </w:rPr>
      </w:pPr>
      <w:r w:rsidRPr="00C37CE0">
        <w:rPr>
          <w:szCs w:val="22"/>
        </w:rPr>
        <w:t xml:space="preserve">The QFES Training and Emergency Management (TEM) Branch manages the commercial activities of QFES by providing products and services to industry and the community. TEM </w:t>
      </w:r>
      <w:r w:rsidRPr="00C37CE0">
        <w:rPr>
          <w:kern w:val="0"/>
          <w:szCs w:val="22"/>
        </w:rPr>
        <w:t xml:space="preserve">has successful working relationships with </w:t>
      </w:r>
      <w:proofErr w:type="gramStart"/>
      <w:r w:rsidRPr="00C37CE0">
        <w:rPr>
          <w:kern w:val="0"/>
          <w:szCs w:val="22"/>
        </w:rPr>
        <w:t>a number of</w:t>
      </w:r>
      <w:proofErr w:type="gramEnd"/>
      <w:r w:rsidRPr="00C37CE0">
        <w:rPr>
          <w:kern w:val="0"/>
          <w:szCs w:val="22"/>
        </w:rPr>
        <w:t xml:space="preserve"> major commercial partners providing highly specialised fire-rel</w:t>
      </w:r>
      <w:r w:rsidR="00E87BD7">
        <w:rPr>
          <w:kern w:val="0"/>
          <w:szCs w:val="22"/>
        </w:rPr>
        <w:t>ated services and consultancies</w:t>
      </w:r>
      <w:r w:rsidRPr="00C37CE0">
        <w:rPr>
          <w:kern w:val="0"/>
          <w:szCs w:val="22"/>
        </w:rPr>
        <w:t xml:space="preserve"> including the Gold Coast City Council, Gladstone Ports Corporation, Redland City Council, Glencore, Toowoomba Regional Council and Norfolk Island Regional Council. T</w:t>
      </w:r>
      <w:r w:rsidRPr="00C37CE0">
        <w:rPr>
          <w:szCs w:val="22"/>
        </w:rPr>
        <w:t>EM also provides unique commercial arrangements with APN</w:t>
      </w:r>
      <w:r w:rsidR="00772A17">
        <w:rPr>
          <w:szCs w:val="22"/>
        </w:rPr>
        <w:t xml:space="preserve"> </w:t>
      </w:r>
      <w:r w:rsidRPr="00C37CE0">
        <w:rPr>
          <w:szCs w:val="22"/>
        </w:rPr>
        <w:t>Outdoor and Concept Safety Systems. These partnerships show an ongoing commitment to providing innovative business solutions that provide benefits to the community either directly from specialised</w:t>
      </w:r>
      <w:r w:rsidR="00E87BD7">
        <w:rPr>
          <w:szCs w:val="22"/>
        </w:rPr>
        <w:t xml:space="preserve"> training</w:t>
      </w:r>
      <w:r w:rsidRPr="00C37CE0">
        <w:rPr>
          <w:szCs w:val="22"/>
        </w:rPr>
        <w:t xml:space="preserve"> or indirectly by QFES’ continuous improvement philosophy. </w:t>
      </w:r>
    </w:p>
    <w:p w14:paraId="564746CE" w14:textId="77777777" w:rsidR="003B39D2" w:rsidRPr="00C37CE0" w:rsidRDefault="003B39D2" w:rsidP="003B39D2">
      <w:pPr>
        <w:rPr>
          <w:szCs w:val="22"/>
        </w:rPr>
      </w:pPr>
      <w:r w:rsidRPr="00C37CE0">
        <w:rPr>
          <w:szCs w:val="22"/>
        </w:rPr>
        <w:t>Commercial training partnerships include:</w:t>
      </w:r>
    </w:p>
    <w:p w14:paraId="564746CF" w14:textId="77777777" w:rsidR="003B39D2" w:rsidRPr="00C37CE0" w:rsidRDefault="003B39D2" w:rsidP="0027141A">
      <w:pPr>
        <w:widowControl w:val="0"/>
        <w:numPr>
          <w:ilvl w:val="0"/>
          <w:numId w:val="54"/>
        </w:numPr>
        <w:spacing w:after="0"/>
        <w:ind w:right="77"/>
        <w:rPr>
          <w:b/>
          <w:bCs/>
          <w:szCs w:val="22"/>
        </w:rPr>
      </w:pPr>
      <w:r w:rsidRPr="00C37CE0">
        <w:rPr>
          <w:b/>
          <w:bCs/>
          <w:szCs w:val="22"/>
        </w:rPr>
        <w:t>Hong Kong Fire Services Department</w:t>
      </w:r>
    </w:p>
    <w:p w14:paraId="564746D0" w14:textId="77777777" w:rsidR="003B39D2" w:rsidRPr="00C37CE0" w:rsidRDefault="003B39D2" w:rsidP="003B39D2">
      <w:pPr>
        <w:spacing w:before="60"/>
        <w:ind w:left="357"/>
        <w:rPr>
          <w:szCs w:val="22"/>
        </w:rPr>
      </w:pPr>
      <w:r w:rsidRPr="00C37CE0">
        <w:rPr>
          <w:szCs w:val="22"/>
        </w:rPr>
        <w:t xml:space="preserve">In October 2017, TEM conducted a specialised comprehensive road crash rescue training course in Hong Kong for 12 senior technicians. </w:t>
      </w:r>
    </w:p>
    <w:p w14:paraId="564746D1" w14:textId="77777777" w:rsidR="003B39D2" w:rsidRPr="00C37CE0" w:rsidRDefault="003B39D2" w:rsidP="0027141A">
      <w:pPr>
        <w:widowControl w:val="0"/>
        <w:numPr>
          <w:ilvl w:val="0"/>
          <w:numId w:val="54"/>
        </w:numPr>
        <w:spacing w:after="0"/>
        <w:ind w:right="77"/>
        <w:rPr>
          <w:b/>
          <w:bCs/>
          <w:szCs w:val="22"/>
        </w:rPr>
      </w:pPr>
      <w:r w:rsidRPr="00C37CE0">
        <w:rPr>
          <w:b/>
          <w:bCs/>
          <w:szCs w:val="22"/>
        </w:rPr>
        <w:t>Norfolk Island Fire Service</w:t>
      </w:r>
    </w:p>
    <w:p w14:paraId="564746D2" w14:textId="77777777" w:rsidR="003B39D2" w:rsidRPr="00C37CE0" w:rsidRDefault="003B39D2" w:rsidP="003B39D2">
      <w:pPr>
        <w:spacing w:before="60"/>
        <w:ind w:left="357"/>
        <w:rPr>
          <w:szCs w:val="22"/>
        </w:rPr>
      </w:pPr>
      <w:r w:rsidRPr="00C37CE0">
        <w:rPr>
          <w:szCs w:val="22"/>
        </w:rPr>
        <w:t>A training agreement, solidified by a M</w:t>
      </w:r>
      <w:r w:rsidR="00772A17">
        <w:rPr>
          <w:szCs w:val="22"/>
        </w:rPr>
        <w:t>oU</w:t>
      </w:r>
      <w:r w:rsidRPr="00C37CE0">
        <w:rPr>
          <w:szCs w:val="22"/>
        </w:rPr>
        <w:t xml:space="preserve">, continues the relationship with the Norfolk Island Regional Council. TEM has supplied training to the Norfolk Island Fire Service since the agreement commenced in December 2017. </w:t>
      </w:r>
    </w:p>
    <w:p w14:paraId="564746D3" w14:textId="77777777" w:rsidR="003B39D2" w:rsidRDefault="003B39D2" w:rsidP="003B39D2">
      <w:pPr>
        <w:spacing w:before="60"/>
        <w:ind w:left="357"/>
        <w:rPr>
          <w:szCs w:val="22"/>
        </w:rPr>
      </w:pPr>
      <w:r w:rsidRPr="00C37CE0">
        <w:rPr>
          <w:szCs w:val="22"/>
        </w:rPr>
        <w:t>TEM has upgraded the N</w:t>
      </w:r>
      <w:r w:rsidR="00772A17">
        <w:rPr>
          <w:szCs w:val="22"/>
        </w:rPr>
        <w:t xml:space="preserve">orfolk Island Fire Service </w:t>
      </w:r>
      <w:r w:rsidRPr="00C37CE0">
        <w:rPr>
          <w:szCs w:val="22"/>
        </w:rPr>
        <w:t>fire officers to Certificate III in Public Safety (Firefighting and Emergency Operations) and is providing Respond to Aviat</w:t>
      </w:r>
      <w:r w:rsidR="00772A17">
        <w:rPr>
          <w:szCs w:val="22"/>
        </w:rPr>
        <w:t>ion incidents training to 10 </w:t>
      </w:r>
      <w:r w:rsidRPr="00C37CE0">
        <w:rPr>
          <w:szCs w:val="22"/>
        </w:rPr>
        <w:t xml:space="preserve">aviation firefighters. This ongoing relationship demonstrates interoperability across boundaries and the </w:t>
      </w:r>
      <w:r w:rsidR="001668F2" w:rsidRPr="00C37CE0">
        <w:rPr>
          <w:szCs w:val="22"/>
        </w:rPr>
        <w:t>collaboration</w:t>
      </w:r>
      <w:r w:rsidRPr="00C37CE0">
        <w:rPr>
          <w:szCs w:val="22"/>
        </w:rPr>
        <w:t xml:space="preserve"> of like</w:t>
      </w:r>
      <w:r w:rsidRPr="00C37CE0">
        <w:rPr>
          <w:szCs w:val="22"/>
        </w:rPr>
        <w:noBreakHyphen/>
        <w:t xml:space="preserve">minded industries. </w:t>
      </w:r>
    </w:p>
    <w:p w14:paraId="564746D4" w14:textId="77777777" w:rsidR="00C97B21" w:rsidRPr="00C97B21" w:rsidRDefault="00C97B21" w:rsidP="00C97B21">
      <w:pPr>
        <w:spacing w:before="60"/>
        <w:rPr>
          <w:b/>
          <w:szCs w:val="22"/>
        </w:rPr>
      </w:pPr>
      <w:r w:rsidRPr="00C97B21">
        <w:rPr>
          <w:b/>
          <w:szCs w:val="22"/>
        </w:rPr>
        <w:t>Community Insights Survey</w:t>
      </w:r>
    </w:p>
    <w:p w14:paraId="564746D5" w14:textId="77777777" w:rsidR="00C97B21" w:rsidRPr="00BE6EDC" w:rsidRDefault="00E87BD7" w:rsidP="00C97B21">
      <w:pPr>
        <w:rPr>
          <w:szCs w:val="22"/>
          <w:lang w:eastAsia="en-US"/>
        </w:rPr>
      </w:pPr>
      <w:r>
        <w:t>In 2018</w:t>
      </w:r>
      <w:r w:rsidR="00C97B21" w:rsidRPr="00BE6EDC">
        <w:t xml:space="preserve"> QFES launched the new Community Insights Survey to better understand the state of Queensland’s preparedness. Replacing the annual Household Survey, the Community Insights Survey takes an all hazards approach and delves deeper into understanding community risk perception and awareness, preparedness levels and steps taken, and community understanding and expectations of QFES services. </w:t>
      </w:r>
    </w:p>
    <w:p w14:paraId="564746D6" w14:textId="77777777" w:rsidR="00C97B21" w:rsidRPr="00BE6EDC" w:rsidRDefault="00C97B21" w:rsidP="00C97B21">
      <w:r w:rsidRPr="00BE6EDC">
        <w:rPr>
          <w:szCs w:val="22"/>
        </w:rPr>
        <w:t xml:space="preserve">The results are collated into a dashboard enabling the data for the whole state to be viewed or filtered by QFES region, respondent age, home age and ownership status. The interactive nature of the dashboard enables more specific analysis </w:t>
      </w:r>
      <w:r w:rsidRPr="00BE6EDC">
        <w:t>to identify areas that require targeted community education and campaign activities to build community preparedness and resilience into the future.</w:t>
      </w:r>
    </w:p>
    <w:p w14:paraId="564746D7" w14:textId="77777777" w:rsidR="00C97B21" w:rsidRPr="00BE6EDC" w:rsidRDefault="00C97B21" w:rsidP="00C97B21">
      <w:pPr>
        <w:pStyle w:val="BodyText"/>
        <w:spacing w:after="60"/>
        <w:ind w:right="612"/>
        <w:rPr>
          <w:lang w:eastAsia="en-US"/>
        </w:rPr>
      </w:pPr>
      <w:r w:rsidRPr="00BE6EDC">
        <w:rPr>
          <w:lang w:eastAsia="en-US"/>
        </w:rPr>
        <w:t>The 2018 Community Insights Survey results indicate that:</w:t>
      </w:r>
    </w:p>
    <w:p w14:paraId="564746D8" w14:textId="77777777" w:rsidR="00C97B21" w:rsidRPr="00BE6EDC" w:rsidRDefault="00C97B21" w:rsidP="00C97B21">
      <w:pPr>
        <w:pStyle w:val="ListParagraph"/>
        <w:numPr>
          <w:ilvl w:val="0"/>
          <w:numId w:val="49"/>
        </w:numPr>
        <w:ind w:left="357" w:hanging="357"/>
        <w:rPr>
          <w:lang w:eastAsia="en-AU"/>
        </w:rPr>
      </w:pPr>
      <w:r w:rsidRPr="00BE6EDC">
        <w:rPr>
          <w:lang w:eastAsia="en-AU"/>
        </w:rPr>
        <w:t>97 per cent of Queensland households have a smoke alarm installed, with 80</w:t>
      </w:r>
      <w:r w:rsidR="007E1FA7">
        <w:rPr>
          <w:lang w:eastAsia="en-AU"/>
        </w:rPr>
        <w:t xml:space="preserve"> per cent</w:t>
      </w:r>
      <w:r w:rsidRPr="00BE6EDC">
        <w:rPr>
          <w:lang w:eastAsia="en-AU"/>
        </w:rPr>
        <w:t xml:space="preserve"> of them confirmed to be operational by testing them in the past 12 months</w:t>
      </w:r>
    </w:p>
    <w:p w14:paraId="564746D9" w14:textId="77777777" w:rsidR="00360E5B" w:rsidRDefault="00C97B21" w:rsidP="00C97B21">
      <w:pPr>
        <w:pStyle w:val="ListParagraph"/>
        <w:numPr>
          <w:ilvl w:val="0"/>
          <w:numId w:val="49"/>
        </w:numPr>
        <w:ind w:left="357" w:hanging="357"/>
      </w:pPr>
      <w:r w:rsidRPr="00BE6EDC">
        <w:t xml:space="preserve">Queenslanders feel most at risk of severe storm (52 per cent), heatwave (52 per cent), transport accident (20 per cent), cyclones (19 per cent) and storm surge (18 per cent) </w:t>
      </w:r>
    </w:p>
    <w:p w14:paraId="564746DA" w14:textId="77777777" w:rsidR="00360E5B" w:rsidRDefault="00360E5B">
      <w:r>
        <w:br w:type="page"/>
      </w:r>
    </w:p>
    <w:p w14:paraId="564746DB" w14:textId="77777777" w:rsidR="00C97B21" w:rsidRPr="00BE6EDC" w:rsidRDefault="00C97B21" w:rsidP="00C97B21">
      <w:pPr>
        <w:pStyle w:val="ListParagraph"/>
        <w:numPr>
          <w:ilvl w:val="0"/>
          <w:numId w:val="49"/>
        </w:numPr>
        <w:ind w:left="357" w:hanging="357"/>
      </w:pPr>
      <w:r w:rsidRPr="00BE6EDC">
        <w:lastRenderedPageBreak/>
        <w:t>49 per cent of Queenslanders are aware of the new photoelectric interconnected smoke alarm legislation (commenced 1 January 2017), with 16 per cent of households having interconnected smoke alarms already</w:t>
      </w:r>
    </w:p>
    <w:p w14:paraId="564746DC" w14:textId="77777777" w:rsidR="00602CE4" w:rsidRPr="00360E5B" w:rsidRDefault="00C97B21" w:rsidP="00360E5B">
      <w:pPr>
        <w:pStyle w:val="ListParagraph"/>
        <w:numPr>
          <w:ilvl w:val="0"/>
          <w:numId w:val="49"/>
        </w:numPr>
        <w:ind w:left="357" w:hanging="357"/>
        <w:rPr>
          <w:b/>
          <w:szCs w:val="22"/>
        </w:rPr>
      </w:pPr>
      <w:r w:rsidRPr="00BE6EDC">
        <w:t>customer satisfaction with QFES is very strong with 33 per cent satisfied and 51 per cent very satisfied.</w:t>
      </w:r>
      <w:bookmarkStart w:id="79" w:name="_Hlk521407748"/>
    </w:p>
    <w:p w14:paraId="564746DD" w14:textId="77777777" w:rsidR="003B39D2" w:rsidRPr="00C37CE0" w:rsidRDefault="003B39D2" w:rsidP="003B39D2">
      <w:pPr>
        <w:spacing w:before="240"/>
        <w:ind w:right="1374"/>
        <w:rPr>
          <w:b/>
          <w:szCs w:val="22"/>
        </w:rPr>
      </w:pPr>
      <w:r w:rsidRPr="00C37CE0">
        <w:rPr>
          <w:b/>
          <w:szCs w:val="22"/>
        </w:rPr>
        <w:t>Community safety education campaigns</w:t>
      </w:r>
    </w:p>
    <w:p w14:paraId="564746DE" w14:textId="77777777" w:rsidR="003B39D2" w:rsidRPr="00C37CE0" w:rsidRDefault="003B39D2" w:rsidP="003B39D2">
      <w:pPr>
        <w:widowControl w:val="0"/>
        <w:spacing w:before="0" w:after="0"/>
        <w:rPr>
          <w:szCs w:val="22"/>
        </w:rPr>
      </w:pPr>
      <w:r w:rsidRPr="00C37CE0">
        <w:rPr>
          <w:szCs w:val="22"/>
        </w:rPr>
        <w:t>Community safety education campaigns aim to improve com</w:t>
      </w:r>
      <w:r w:rsidR="00322A02">
        <w:rPr>
          <w:szCs w:val="22"/>
        </w:rPr>
        <w:t>munity safety and resilience. S</w:t>
      </w:r>
      <w:r w:rsidRPr="00C37CE0">
        <w:rPr>
          <w:szCs w:val="22"/>
        </w:rPr>
        <w:t>everal campaigns were conducted</w:t>
      </w:r>
      <w:r w:rsidR="00E87BD7">
        <w:rPr>
          <w:szCs w:val="22"/>
        </w:rPr>
        <w:t xml:space="preserve"> in </w:t>
      </w:r>
      <w:r w:rsidR="00E87BD7" w:rsidRPr="00C37CE0">
        <w:rPr>
          <w:szCs w:val="22"/>
        </w:rPr>
        <w:t>2017–18</w:t>
      </w:r>
      <w:r w:rsidR="00E87BD7">
        <w:rPr>
          <w:szCs w:val="22"/>
        </w:rPr>
        <w:softHyphen/>
      </w:r>
      <w:r w:rsidRPr="00C37CE0">
        <w:rPr>
          <w:szCs w:val="22"/>
        </w:rPr>
        <w:t xml:space="preserve"> including: </w:t>
      </w:r>
    </w:p>
    <w:p w14:paraId="564746DF" w14:textId="77777777" w:rsidR="003B39D2" w:rsidRPr="008972D8" w:rsidRDefault="003B39D2" w:rsidP="00293B92">
      <w:pPr>
        <w:widowControl w:val="0"/>
        <w:numPr>
          <w:ilvl w:val="0"/>
          <w:numId w:val="54"/>
        </w:numPr>
        <w:spacing w:before="60" w:after="60"/>
        <w:rPr>
          <w:szCs w:val="22"/>
          <w:shd w:val="clear" w:color="auto" w:fill="FFFFFF"/>
        </w:rPr>
      </w:pPr>
      <w:r w:rsidRPr="00F91D94">
        <w:rPr>
          <w:szCs w:val="22"/>
        </w:rPr>
        <w:t xml:space="preserve">Home Fire Safety: this campaign is timed around winter when there is typically a peak in the number of house fires. It encourages residents to prepare their home for a quick escape and to discuss their plan at home and </w:t>
      </w:r>
      <w:proofErr w:type="spellStart"/>
      <w:r w:rsidRPr="00F91D94">
        <w:rPr>
          <w:szCs w:val="22"/>
        </w:rPr>
        <w:t>practise</w:t>
      </w:r>
      <w:proofErr w:type="spellEnd"/>
      <w:r w:rsidRPr="00F91D94">
        <w:rPr>
          <w:szCs w:val="22"/>
        </w:rPr>
        <w:t xml:space="preserve"> </w:t>
      </w:r>
      <w:proofErr w:type="gramStart"/>
      <w:r w:rsidR="00322A02">
        <w:rPr>
          <w:szCs w:val="22"/>
        </w:rPr>
        <w:t>it</w:t>
      </w:r>
      <w:proofErr w:type="gramEnd"/>
      <w:r w:rsidRPr="00F91D94">
        <w:rPr>
          <w:szCs w:val="22"/>
        </w:rPr>
        <w:t xml:space="preserve"> so they are ready to escape quickly during a fire. The campaign runs from early June </w:t>
      </w:r>
      <w:r w:rsidRPr="008972D8">
        <w:rPr>
          <w:szCs w:val="22"/>
        </w:rPr>
        <w:t xml:space="preserve">to late August each year with advertising on radio, web banners, online search and social media. For more information refer </w:t>
      </w:r>
      <w:hyperlink r:id="rId67" w:history="1">
        <w:r w:rsidR="00D35616" w:rsidRPr="008972D8">
          <w:rPr>
            <w:rStyle w:val="WebsiteaddressChar"/>
            <w:rFonts w:cs="Arial"/>
          </w:rPr>
          <w:t>www.qfes.qld.gov.au/fireescape</w:t>
        </w:r>
      </w:hyperlink>
    </w:p>
    <w:p w14:paraId="564746E0" w14:textId="77777777" w:rsidR="003B39D2" w:rsidRPr="008972D8" w:rsidRDefault="003B39D2" w:rsidP="00EC4A6A">
      <w:pPr>
        <w:widowControl w:val="0"/>
        <w:numPr>
          <w:ilvl w:val="0"/>
          <w:numId w:val="54"/>
        </w:numPr>
        <w:spacing w:before="60" w:after="60"/>
        <w:rPr>
          <w:rFonts w:eastAsia="Calibri"/>
          <w:kern w:val="0"/>
          <w:szCs w:val="22"/>
          <w:u w:val="single"/>
          <w:lang w:eastAsia="en-US"/>
        </w:rPr>
      </w:pPr>
      <w:r w:rsidRPr="008972D8">
        <w:rPr>
          <w:szCs w:val="22"/>
        </w:rPr>
        <w:t>Smoke alarm legislation: the public safety campaign, which ran from July to December 2017, focused on the new smoke alar</w:t>
      </w:r>
      <w:r w:rsidR="00322A02">
        <w:rPr>
          <w:szCs w:val="22"/>
        </w:rPr>
        <w:t>m legislation which commenced on 1</w:t>
      </w:r>
      <w:r w:rsidRPr="008972D8">
        <w:rPr>
          <w:szCs w:val="22"/>
        </w:rPr>
        <w:t xml:space="preserve"> January 2017, with specific messaging to introduce and build awareness of the legislative changes. The campaign encompassed television, search engine marketing and social media advertising statewide. For more information refer </w:t>
      </w:r>
      <w:hyperlink r:id="rId68" w:history="1">
        <w:r w:rsidR="00D35616" w:rsidRPr="008972D8">
          <w:rPr>
            <w:rStyle w:val="WebsiteaddressChar"/>
            <w:rFonts w:cs="Arial"/>
          </w:rPr>
          <w:t>www.qfes.qld.gov.au/community-safety/smokealarms</w:t>
        </w:r>
      </w:hyperlink>
    </w:p>
    <w:p w14:paraId="564746E1" w14:textId="77777777" w:rsidR="003B39D2" w:rsidRPr="008972D8" w:rsidRDefault="003B39D2" w:rsidP="00EC4A6A">
      <w:pPr>
        <w:widowControl w:val="0"/>
        <w:numPr>
          <w:ilvl w:val="0"/>
          <w:numId w:val="54"/>
        </w:numPr>
        <w:spacing w:before="60" w:after="60"/>
        <w:rPr>
          <w:rFonts w:eastAsia="Calibri"/>
          <w:kern w:val="0"/>
          <w:szCs w:val="22"/>
          <w:lang w:eastAsia="en-US"/>
        </w:rPr>
      </w:pPr>
      <w:r w:rsidRPr="008972D8">
        <w:rPr>
          <w:i/>
          <w:szCs w:val="22"/>
        </w:rPr>
        <w:t>If it’s flooded, forget it:</w:t>
      </w:r>
      <w:r w:rsidRPr="008972D8">
        <w:rPr>
          <w:szCs w:val="22"/>
        </w:rPr>
        <w:t xml:space="preserve"> this campaign tracks storm and flood season. The camp</w:t>
      </w:r>
      <w:r w:rsidR="00322A02">
        <w:rPr>
          <w:szCs w:val="22"/>
        </w:rPr>
        <w:t>aign commenced in November 2017</w:t>
      </w:r>
      <w:r w:rsidRPr="008972D8">
        <w:rPr>
          <w:szCs w:val="22"/>
        </w:rPr>
        <w:t xml:space="preserve"> reminding Queenslanders of the dangers of driving through floodwater and asking people to prepare for their decision to affect others. </w:t>
      </w:r>
      <w:r w:rsidR="00322A02" w:rsidRPr="008972D8">
        <w:rPr>
          <w:szCs w:val="22"/>
        </w:rPr>
        <w:t xml:space="preserve">The campaign asked people to make alternative plans to avoid being on the road during storms or flooding. </w:t>
      </w:r>
      <w:r w:rsidRPr="008972D8">
        <w:rPr>
          <w:szCs w:val="22"/>
        </w:rPr>
        <w:t xml:space="preserve">It included a television commercial, web banners, online search and social media advertising. For more information refer </w:t>
      </w:r>
      <w:hyperlink r:id="rId69" w:history="1">
        <w:r w:rsidR="00D35616" w:rsidRPr="008972D8">
          <w:rPr>
            <w:rStyle w:val="WebsiteaddressChar"/>
          </w:rPr>
          <w:t>www.floodwatersafety.initiatives.qld.gov.au</w:t>
        </w:r>
      </w:hyperlink>
    </w:p>
    <w:p w14:paraId="564746E2" w14:textId="77777777" w:rsidR="003B39D2" w:rsidRPr="008972D8" w:rsidRDefault="003B39D2" w:rsidP="00EC4A6A">
      <w:pPr>
        <w:widowControl w:val="0"/>
        <w:numPr>
          <w:ilvl w:val="0"/>
          <w:numId w:val="54"/>
        </w:numPr>
        <w:spacing w:before="60" w:after="60"/>
        <w:rPr>
          <w:szCs w:val="22"/>
          <w:shd w:val="clear" w:color="auto" w:fill="FFFFFF"/>
        </w:rPr>
      </w:pPr>
      <w:r w:rsidRPr="008972D8">
        <w:rPr>
          <w:szCs w:val="22"/>
        </w:rPr>
        <w:t>Bushfire Safety: the campaign focused on Queenslanders acknowledging the risk of bushfire with the message ‘Bushfire could be closer than you think’. The campaign ran from mid-July to 31 October 2017. The campaign directed people to the QFES Bushfire Safety website to learn more about how to prepare and tailor a household bushfire survival plan using the online interactive tool. Radio, search marketing and music streaming services targeted all of Queensland with general bushfire safety awareness messaging, while social media and digital advertising targeted audiences living in bushfire prone areas. For more information refer</w:t>
      </w:r>
      <w:r w:rsidRPr="008972D8">
        <w:rPr>
          <w:szCs w:val="22"/>
          <w:shd w:val="clear" w:color="auto" w:fill="FFFFFF"/>
        </w:rPr>
        <w:t xml:space="preserve"> </w:t>
      </w:r>
      <w:hyperlink r:id="rId70" w:history="1">
        <w:r w:rsidRPr="008972D8">
          <w:rPr>
            <w:rStyle w:val="WebsiteaddressChar"/>
            <w:rFonts w:cs="Arial"/>
          </w:rPr>
          <w:t>www.ruralfire.qld.gov.au/bushfires</w:t>
        </w:r>
      </w:hyperlink>
    </w:p>
    <w:p w14:paraId="564746E3" w14:textId="77777777" w:rsidR="003B39D2" w:rsidRPr="0031642C" w:rsidRDefault="003B39D2">
      <w:pPr>
        <w:rPr>
          <w:bCs/>
          <w:szCs w:val="22"/>
        </w:rPr>
      </w:pPr>
      <w:r w:rsidRPr="00C37CE0">
        <w:rPr>
          <w:bCs/>
          <w:szCs w:val="22"/>
        </w:rPr>
        <w:t xml:space="preserve">Education campaigns </w:t>
      </w:r>
      <w:r w:rsidR="00212896">
        <w:rPr>
          <w:bCs/>
          <w:szCs w:val="22"/>
        </w:rPr>
        <w:t xml:space="preserve">can be </w:t>
      </w:r>
      <w:r w:rsidRPr="00C37CE0">
        <w:rPr>
          <w:bCs/>
          <w:szCs w:val="22"/>
        </w:rPr>
        <w:t xml:space="preserve">beneficial in keeping Queenslanders safe. For example, attitudes about driving through floodwater have improved significantly since the </w:t>
      </w:r>
      <w:r w:rsidRPr="00C37CE0">
        <w:rPr>
          <w:bCs/>
          <w:i/>
          <w:szCs w:val="22"/>
        </w:rPr>
        <w:t>If it’s flooded, forget it</w:t>
      </w:r>
      <w:r w:rsidRPr="00C37CE0">
        <w:rPr>
          <w:bCs/>
          <w:szCs w:val="22"/>
        </w:rPr>
        <w:t xml:space="preserve"> campaign was first </w:t>
      </w:r>
      <w:r w:rsidRPr="0031642C">
        <w:rPr>
          <w:szCs w:val="22"/>
        </w:rPr>
        <w:t>launched</w:t>
      </w:r>
      <w:r w:rsidRPr="0031642C">
        <w:rPr>
          <w:bCs/>
          <w:szCs w:val="22"/>
        </w:rPr>
        <w:t xml:space="preserve"> in November 2015.</w:t>
      </w:r>
    </w:p>
    <w:p w14:paraId="564746E4" w14:textId="77777777" w:rsidR="003B39D2" w:rsidRPr="0031642C" w:rsidRDefault="00322A02" w:rsidP="00EC4A6A">
      <w:pPr>
        <w:spacing w:after="0"/>
        <w:rPr>
          <w:bCs/>
          <w:szCs w:val="22"/>
        </w:rPr>
      </w:pPr>
      <w:r>
        <w:rPr>
          <w:bCs/>
          <w:szCs w:val="22"/>
        </w:rPr>
        <w:t>Quantitative research</w:t>
      </w:r>
      <w:r w:rsidR="002072F8" w:rsidRPr="0031642C">
        <w:rPr>
          <w:bCs/>
          <w:szCs w:val="22"/>
        </w:rPr>
        <w:t xml:space="preserve"> undertaken by </w:t>
      </w:r>
      <w:r w:rsidR="0031642C" w:rsidRPr="0031642C">
        <w:rPr>
          <w:bCs/>
          <w:szCs w:val="22"/>
        </w:rPr>
        <w:t>Footprints Market Research</w:t>
      </w:r>
      <w:r>
        <w:rPr>
          <w:bCs/>
          <w:szCs w:val="22"/>
        </w:rPr>
        <w:t xml:space="preserve"> </w:t>
      </w:r>
      <w:r w:rsidR="003B39D2" w:rsidRPr="0031642C">
        <w:rPr>
          <w:bCs/>
          <w:szCs w:val="22"/>
        </w:rPr>
        <w:t xml:space="preserve">with a group of 1,015 Queensland drivers conducted in </w:t>
      </w:r>
      <w:r w:rsidR="004E021D" w:rsidRPr="0031642C">
        <w:rPr>
          <w:bCs/>
          <w:szCs w:val="22"/>
        </w:rPr>
        <w:t>July </w:t>
      </w:r>
      <w:r w:rsidR="003B39D2" w:rsidRPr="0031642C">
        <w:rPr>
          <w:bCs/>
          <w:szCs w:val="22"/>
        </w:rPr>
        <w:t>2017 showed:</w:t>
      </w:r>
    </w:p>
    <w:p w14:paraId="564746E5" w14:textId="77777777" w:rsidR="003B39D2" w:rsidRPr="0031642C" w:rsidRDefault="003B39D2" w:rsidP="00EC4A6A">
      <w:pPr>
        <w:numPr>
          <w:ilvl w:val="0"/>
          <w:numId w:val="38"/>
        </w:numPr>
        <w:spacing w:before="60" w:after="60"/>
        <w:ind w:left="357" w:hanging="357"/>
        <w:rPr>
          <w:bCs/>
          <w:szCs w:val="22"/>
        </w:rPr>
      </w:pPr>
      <w:r w:rsidRPr="0031642C">
        <w:rPr>
          <w:bCs/>
          <w:szCs w:val="22"/>
        </w:rPr>
        <w:t>75 per cent said it is not socially acceptable to drive through floodwater</w:t>
      </w:r>
    </w:p>
    <w:p w14:paraId="564746E6" w14:textId="77777777" w:rsidR="003B39D2" w:rsidRPr="0031642C" w:rsidRDefault="003B39D2" w:rsidP="00EC4A6A">
      <w:pPr>
        <w:numPr>
          <w:ilvl w:val="0"/>
          <w:numId w:val="38"/>
        </w:numPr>
        <w:spacing w:before="60" w:after="60"/>
        <w:ind w:left="357" w:hanging="357"/>
        <w:rPr>
          <w:bCs/>
          <w:szCs w:val="22"/>
        </w:rPr>
      </w:pPr>
      <w:r w:rsidRPr="0031642C">
        <w:rPr>
          <w:bCs/>
          <w:szCs w:val="22"/>
        </w:rPr>
        <w:t>84 per cent said they make other arrangements for work or home if it looks like local roads might flood</w:t>
      </w:r>
    </w:p>
    <w:p w14:paraId="564746E7" w14:textId="77777777" w:rsidR="003B39D2" w:rsidRPr="00C37CE0" w:rsidRDefault="003B39D2" w:rsidP="00EC4A6A">
      <w:pPr>
        <w:numPr>
          <w:ilvl w:val="0"/>
          <w:numId w:val="38"/>
        </w:numPr>
        <w:spacing w:before="60" w:after="60"/>
        <w:ind w:left="357" w:hanging="357"/>
        <w:rPr>
          <w:bCs/>
          <w:szCs w:val="22"/>
        </w:rPr>
      </w:pPr>
      <w:r w:rsidRPr="0031642C">
        <w:rPr>
          <w:bCs/>
          <w:szCs w:val="22"/>
        </w:rPr>
        <w:t xml:space="preserve">65 per cent </w:t>
      </w:r>
      <w:r w:rsidRPr="00EC4A6A">
        <w:rPr>
          <w:szCs w:val="22"/>
        </w:rPr>
        <w:t>said</w:t>
      </w:r>
      <w:r w:rsidRPr="0031642C">
        <w:rPr>
          <w:bCs/>
          <w:szCs w:val="22"/>
        </w:rPr>
        <w:t xml:space="preserve"> they</w:t>
      </w:r>
      <w:r w:rsidRPr="00C37CE0">
        <w:rPr>
          <w:bCs/>
          <w:szCs w:val="22"/>
        </w:rPr>
        <w:t xml:space="preserve"> make sure they have a back-up plan if it looks like local roads might flood</w:t>
      </w:r>
    </w:p>
    <w:p w14:paraId="564746E8" w14:textId="77777777" w:rsidR="003B39D2" w:rsidRPr="00C37CE0" w:rsidRDefault="003B39D2" w:rsidP="00EC4A6A">
      <w:pPr>
        <w:numPr>
          <w:ilvl w:val="0"/>
          <w:numId w:val="38"/>
        </w:numPr>
        <w:spacing w:before="60" w:after="60"/>
        <w:ind w:left="357" w:hanging="357"/>
        <w:rPr>
          <w:bCs/>
          <w:szCs w:val="22"/>
        </w:rPr>
      </w:pPr>
      <w:r w:rsidRPr="00C37CE0">
        <w:rPr>
          <w:bCs/>
          <w:szCs w:val="22"/>
        </w:rPr>
        <w:t>73 per cent said they would be comfortable staying in the car for a long time rather than driving through floodwater.</w:t>
      </w:r>
    </w:p>
    <w:bookmarkEnd w:id="79"/>
    <w:p w14:paraId="564746E9" w14:textId="77777777" w:rsidR="00360E5B" w:rsidRDefault="00360E5B">
      <w:pPr>
        <w:rPr>
          <w:b/>
          <w:szCs w:val="22"/>
        </w:rPr>
      </w:pPr>
      <w:r>
        <w:rPr>
          <w:b/>
          <w:szCs w:val="22"/>
        </w:rPr>
        <w:br w:type="page"/>
      </w:r>
    </w:p>
    <w:p w14:paraId="564746EA" w14:textId="77777777" w:rsidR="003B39D2" w:rsidRPr="00C37CE0" w:rsidRDefault="003B39D2" w:rsidP="003B39D2">
      <w:pPr>
        <w:spacing w:before="240"/>
        <w:ind w:right="1374"/>
        <w:rPr>
          <w:b/>
          <w:szCs w:val="22"/>
        </w:rPr>
      </w:pPr>
      <w:r w:rsidRPr="00792050">
        <w:rPr>
          <w:b/>
          <w:szCs w:val="22"/>
        </w:rPr>
        <w:lastRenderedPageBreak/>
        <w:t>Cultural capability</w:t>
      </w:r>
    </w:p>
    <w:p w14:paraId="564746EB" w14:textId="77777777" w:rsidR="004E021D" w:rsidRDefault="003B39D2" w:rsidP="003B39D2">
      <w:pPr>
        <w:rPr>
          <w:szCs w:val="22"/>
        </w:rPr>
      </w:pPr>
      <w:r w:rsidRPr="00C37CE0">
        <w:rPr>
          <w:szCs w:val="22"/>
        </w:rPr>
        <w:t xml:space="preserve">QFES is committed to respectful, inclusive engagement with Aboriginal peoples and Torres Strait Islander peoples. QFES’ engagement principles are outlined in its </w:t>
      </w:r>
      <w:r w:rsidRPr="00C37CE0">
        <w:rPr>
          <w:i/>
          <w:szCs w:val="22"/>
        </w:rPr>
        <w:t>Aboriginal and Torres Strait Islander Engagement Strategy 2015</w:t>
      </w:r>
      <w:r w:rsidRPr="00C37CE0">
        <w:rPr>
          <w:szCs w:val="22"/>
        </w:rPr>
        <w:t>–</w:t>
      </w:r>
      <w:r w:rsidRPr="00C37CE0">
        <w:rPr>
          <w:i/>
          <w:szCs w:val="22"/>
        </w:rPr>
        <w:t>2019</w:t>
      </w:r>
      <w:r w:rsidRPr="00C37CE0">
        <w:rPr>
          <w:szCs w:val="22"/>
        </w:rPr>
        <w:t xml:space="preserve">. </w:t>
      </w:r>
    </w:p>
    <w:p w14:paraId="564746EC" w14:textId="77777777" w:rsidR="003B39D2" w:rsidRPr="00C37CE0" w:rsidRDefault="003B39D2" w:rsidP="00EC4A6A">
      <w:pPr>
        <w:spacing w:after="0"/>
        <w:rPr>
          <w:szCs w:val="22"/>
        </w:rPr>
      </w:pPr>
      <w:r w:rsidRPr="00C37CE0">
        <w:rPr>
          <w:szCs w:val="22"/>
        </w:rPr>
        <w:t>The QFES</w:t>
      </w:r>
      <w:r w:rsidRPr="00C37CE0">
        <w:rPr>
          <w:i/>
          <w:szCs w:val="22"/>
        </w:rPr>
        <w:t xml:space="preserve"> Aboriginal and Torres Strait Islander Cultural Capability Action Plan 2017–2020</w:t>
      </w:r>
      <w:r w:rsidRPr="00C37CE0">
        <w:rPr>
          <w:szCs w:val="22"/>
        </w:rPr>
        <w:t xml:space="preserve"> was developed to ensure that Aboriginal perspectives and Torres Strait Islander perspectives are an inherent part of core business and directly relate to </w:t>
      </w:r>
      <w:r w:rsidRPr="00C37CE0">
        <w:rPr>
          <w:i/>
          <w:szCs w:val="22"/>
        </w:rPr>
        <w:t>the Queensland Government Aboriginal and Torres Strait Islander Cultural Capability Framework</w:t>
      </w:r>
      <w:r w:rsidRPr="00C37CE0">
        <w:rPr>
          <w:szCs w:val="22"/>
        </w:rPr>
        <w:t xml:space="preserve">. It also demonstrates QFES’ commitment to growing cultural capability via the principles of: </w:t>
      </w:r>
    </w:p>
    <w:p w14:paraId="564746ED" w14:textId="77777777" w:rsidR="003B39D2" w:rsidRPr="00C37CE0" w:rsidRDefault="003B39D2" w:rsidP="00EC4A6A">
      <w:pPr>
        <w:numPr>
          <w:ilvl w:val="0"/>
          <w:numId w:val="38"/>
        </w:numPr>
        <w:spacing w:before="60" w:after="60"/>
        <w:ind w:left="357" w:hanging="357"/>
        <w:rPr>
          <w:bCs/>
          <w:szCs w:val="22"/>
        </w:rPr>
      </w:pPr>
      <w:r w:rsidRPr="00C37CE0">
        <w:rPr>
          <w:bCs/>
          <w:szCs w:val="22"/>
        </w:rPr>
        <w:t>valuing culture</w:t>
      </w:r>
    </w:p>
    <w:p w14:paraId="564746EE" w14:textId="77777777" w:rsidR="003B39D2" w:rsidRPr="00C37CE0" w:rsidRDefault="003B39D2" w:rsidP="00EC4A6A">
      <w:pPr>
        <w:numPr>
          <w:ilvl w:val="0"/>
          <w:numId w:val="38"/>
        </w:numPr>
        <w:spacing w:before="60" w:after="60"/>
        <w:ind w:left="357" w:hanging="357"/>
        <w:rPr>
          <w:bCs/>
          <w:szCs w:val="22"/>
        </w:rPr>
      </w:pPr>
      <w:r w:rsidRPr="00C37CE0">
        <w:rPr>
          <w:bCs/>
          <w:szCs w:val="22"/>
        </w:rPr>
        <w:t>leadership and accountability</w:t>
      </w:r>
    </w:p>
    <w:p w14:paraId="564746EF" w14:textId="77777777" w:rsidR="003B39D2" w:rsidRPr="00C37CE0" w:rsidRDefault="003B39D2" w:rsidP="00EC4A6A">
      <w:pPr>
        <w:numPr>
          <w:ilvl w:val="0"/>
          <w:numId w:val="38"/>
        </w:numPr>
        <w:spacing w:before="60" w:after="60"/>
        <w:ind w:left="357" w:hanging="357"/>
        <w:rPr>
          <w:bCs/>
          <w:szCs w:val="22"/>
        </w:rPr>
      </w:pPr>
      <w:r w:rsidRPr="00C37CE0">
        <w:rPr>
          <w:bCs/>
          <w:szCs w:val="22"/>
        </w:rPr>
        <w:t>building cultural capability to improve economic participation</w:t>
      </w:r>
    </w:p>
    <w:p w14:paraId="564746F0" w14:textId="77777777" w:rsidR="003B39D2" w:rsidRPr="00C37CE0" w:rsidRDefault="003B39D2" w:rsidP="00EC4A6A">
      <w:pPr>
        <w:numPr>
          <w:ilvl w:val="0"/>
          <w:numId w:val="38"/>
        </w:numPr>
        <w:spacing w:before="60" w:after="60"/>
        <w:ind w:left="357" w:hanging="357"/>
        <w:rPr>
          <w:bCs/>
          <w:szCs w:val="22"/>
        </w:rPr>
      </w:pPr>
      <w:r w:rsidRPr="00C37CE0">
        <w:rPr>
          <w:bCs/>
          <w:szCs w:val="22"/>
        </w:rPr>
        <w:t>Aboriginal and Torres Strait Islander engagement and stronger partnerships</w:t>
      </w:r>
    </w:p>
    <w:p w14:paraId="564746F1" w14:textId="77777777" w:rsidR="003B39D2" w:rsidRPr="00C37CE0" w:rsidRDefault="003B39D2" w:rsidP="00EC4A6A">
      <w:pPr>
        <w:numPr>
          <w:ilvl w:val="0"/>
          <w:numId w:val="38"/>
        </w:numPr>
        <w:spacing w:before="60" w:after="60"/>
        <w:ind w:left="357" w:hanging="357"/>
        <w:rPr>
          <w:bCs/>
          <w:szCs w:val="22"/>
        </w:rPr>
      </w:pPr>
      <w:r w:rsidRPr="00C37CE0">
        <w:rPr>
          <w:bCs/>
          <w:szCs w:val="22"/>
        </w:rPr>
        <w:t xml:space="preserve">culturally responsive systems and services. </w:t>
      </w:r>
    </w:p>
    <w:p w14:paraId="564746F2" w14:textId="77777777" w:rsidR="003B39D2" w:rsidRPr="00C37CE0" w:rsidRDefault="003B39D2" w:rsidP="00EC4A6A">
      <w:pPr>
        <w:spacing w:after="0"/>
        <w:rPr>
          <w:szCs w:val="22"/>
        </w:rPr>
      </w:pPr>
      <w:r w:rsidRPr="00C37CE0">
        <w:rPr>
          <w:szCs w:val="22"/>
        </w:rPr>
        <w:t>Highlights for the reporting period include:</w:t>
      </w:r>
    </w:p>
    <w:p w14:paraId="564746F3" w14:textId="77777777" w:rsidR="009A3A7A" w:rsidRPr="009A3A7A" w:rsidRDefault="009A3A7A" w:rsidP="00EC4A6A">
      <w:pPr>
        <w:numPr>
          <w:ilvl w:val="0"/>
          <w:numId w:val="60"/>
        </w:numPr>
        <w:spacing w:before="60"/>
        <w:rPr>
          <w:szCs w:val="22"/>
        </w:rPr>
      </w:pPr>
      <w:r w:rsidRPr="009A3A7A">
        <w:rPr>
          <w:szCs w:val="22"/>
        </w:rPr>
        <w:t>supporting local governmen</w:t>
      </w:r>
      <w:r w:rsidR="00322A02">
        <w:rPr>
          <w:szCs w:val="22"/>
        </w:rPr>
        <w:t xml:space="preserve">ts </w:t>
      </w:r>
      <w:r w:rsidR="00273FA7">
        <w:rPr>
          <w:szCs w:val="22"/>
        </w:rPr>
        <w:t xml:space="preserve">prior to and </w:t>
      </w:r>
      <w:r w:rsidR="00322A02">
        <w:rPr>
          <w:szCs w:val="22"/>
        </w:rPr>
        <w:t>during severe weather events</w:t>
      </w:r>
      <w:r w:rsidRPr="009A3A7A">
        <w:rPr>
          <w:szCs w:val="22"/>
        </w:rPr>
        <w:t xml:space="preserve"> </w:t>
      </w:r>
      <w:r w:rsidR="00454FA7" w:rsidRPr="009A3A7A">
        <w:rPr>
          <w:szCs w:val="22"/>
        </w:rPr>
        <w:t>including Tropical</w:t>
      </w:r>
      <w:r w:rsidR="00322A02">
        <w:rPr>
          <w:szCs w:val="22"/>
        </w:rPr>
        <w:t xml:space="preserve"> Cyclone Nora (March 2018)</w:t>
      </w:r>
      <w:r w:rsidRPr="009A3A7A">
        <w:rPr>
          <w:szCs w:val="22"/>
        </w:rPr>
        <w:t xml:space="preserve"> with planning, response and recovery activities</w:t>
      </w:r>
      <w:r w:rsidR="00322A02">
        <w:rPr>
          <w:szCs w:val="22"/>
        </w:rPr>
        <w:t>.</w:t>
      </w:r>
    </w:p>
    <w:p w14:paraId="564746F4" w14:textId="77777777" w:rsidR="009A3A7A" w:rsidRPr="009A3A7A" w:rsidRDefault="009A3A7A" w:rsidP="00EC4A6A">
      <w:pPr>
        <w:numPr>
          <w:ilvl w:val="0"/>
          <w:numId w:val="60"/>
        </w:numPr>
        <w:spacing w:before="60"/>
        <w:rPr>
          <w:szCs w:val="22"/>
        </w:rPr>
      </w:pPr>
      <w:r w:rsidRPr="009A3A7A">
        <w:rPr>
          <w:szCs w:val="22"/>
        </w:rPr>
        <w:t>engagement with Aboriginal and Torres Strait Islander communities rega</w:t>
      </w:r>
      <w:r w:rsidR="00322A02">
        <w:rPr>
          <w:szCs w:val="22"/>
        </w:rPr>
        <w:t>rding land management practices</w:t>
      </w:r>
      <w:r w:rsidRPr="009A3A7A">
        <w:rPr>
          <w:szCs w:val="22"/>
        </w:rPr>
        <w:t xml:space="preserve"> and planning and preparation for</w:t>
      </w:r>
      <w:r w:rsidR="00B53710">
        <w:rPr>
          <w:szCs w:val="22"/>
        </w:rPr>
        <w:t xml:space="preserve"> the bush</w:t>
      </w:r>
      <w:r w:rsidRPr="009A3A7A">
        <w:rPr>
          <w:szCs w:val="22"/>
        </w:rPr>
        <w:t>fire season</w:t>
      </w:r>
      <w:r w:rsidR="00D76FF4">
        <w:rPr>
          <w:szCs w:val="22"/>
        </w:rPr>
        <w:t xml:space="preserve"> and storm and cyclone season</w:t>
      </w:r>
      <w:r w:rsidR="00322A02">
        <w:rPr>
          <w:szCs w:val="22"/>
        </w:rPr>
        <w:t>.</w:t>
      </w:r>
    </w:p>
    <w:p w14:paraId="564746F5" w14:textId="77777777" w:rsidR="003B39D2" w:rsidRPr="00C37CE0" w:rsidRDefault="003B39D2" w:rsidP="00EC4A6A">
      <w:pPr>
        <w:numPr>
          <w:ilvl w:val="0"/>
          <w:numId w:val="60"/>
        </w:numPr>
        <w:spacing w:before="60"/>
        <w:rPr>
          <w:szCs w:val="22"/>
        </w:rPr>
      </w:pPr>
      <w:r w:rsidRPr="00C37CE0">
        <w:rPr>
          <w:szCs w:val="22"/>
        </w:rPr>
        <w:t xml:space="preserve">the engagement of two university students on the </w:t>
      </w:r>
      <w:proofErr w:type="spellStart"/>
      <w:r w:rsidRPr="00C37CE0">
        <w:rPr>
          <w:szCs w:val="22"/>
        </w:rPr>
        <w:t>CareerTrackers</w:t>
      </w:r>
      <w:proofErr w:type="spellEnd"/>
      <w:r w:rsidRPr="00C37CE0">
        <w:rPr>
          <w:szCs w:val="22"/>
        </w:rPr>
        <w:t xml:space="preserve"> Indigenous Internship Program. The </w:t>
      </w:r>
      <w:proofErr w:type="gramStart"/>
      <w:r w:rsidRPr="00C37CE0">
        <w:rPr>
          <w:szCs w:val="22"/>
        </w:rPr>
        <w:t>12 week</w:t>
      </w:r>
      <w:proofErr w:type="gramEnd"/>
      <w:r w:rsidRPr="00C37CE0">
        <w:rPr>
          <w:szCs w:val="22"/>
        </w:rPr>
        <w:t xml:space="preserve"> internship provided an opportunity for the department to contribute to improving career pathways for Aboriginal and Torres Strait Islander university students as well as helping the interns prepare for leadership in the workplace and community. The interns helped QFES reach a deeper understanding of the many diverse Aboriginal and Torres Strait Islander peoples’ cultures across Queensland.</w:t>
      </w:r>
    </w:p>
    <w:p w14:paraId="564746F6" w14:textId="77777777" w:rsidR="004E021D" w:rsidRDefault="003B39D2" w:rsidP="0027141A">
      <w:pPr>
        <w:numPr>
          <w:ilvl w:val="0"/>
          <w:numId w:val="60"/>
        </w:numPr>
        <w:rPr>
          <w:szCs w:val="22"/>
        </w:rPr>
      </w:pPr>
      <w:r w:rsidRPr="00C37CE0">
        <w:rPr>
          <w:szCs w:val="22"/>
        </w:rPr>
        <w:t xml:space="preserve">the Cherbourg Fire and Rescue Station was revitalised with the official opening held during NAIDOC week (July 2017). The station operated with only two auxiliary firefighters in 2012 and was supported by auxiliary crews from </w:t>
      </w:r>
      <w:proofErr w:type="spellStart"/>
      <w:r w:rsidRPr="00C37CE0">
        <w:rPr>
          <w:szCs w:val="22"/>
        </w:rPr>
        <w:t>Murgon</w:t>
      </w:r>
      <w:proofErr w:type="spellEnd"/>
      <w:r w:rsidRPr="00C37CE0">
        <w:rPr>
          <w:szCs w:val="22"/>
        </w:rPr>
        <w:t xml:space="preserve"> FRS. As at 30 June 2018, the station has a full complement of 11 auxiliary firefighters trained through a partnership between QFES and the Cherbourg Aboriginal Shire Council. The fully resourced station provides a significant boost to Cherbourg’s FRS capability.</w:t>
      </w:r>
    </w:p>
    <w:p w14:paraId="564746F7" w14:textId="77777777" w:rsidR="003B39D2" w:rsidRPr="009A3A7A" w:rsidRDefault="003B39D2" w:rsidP="004E021D">
      <w:pPr>
        <w:numPr>
          <w:ilvl w:val="0"/>
          <w:numId w:val="60"/>
        </w:numPr>
        <w:rPr>
          <w:szCs w:val="22"/>
        </w:rPr>
      </w:pPr>
      <w:r w:rsidRPr="004E021D">
        <w:rPr>
          <w:szCs w:val="22"/>
        </w:rPr>
        <w:t xml:space="preserve">participation by QFES staff from across the state in the </w:t>
      </w:r>
      <w:proofErr w:type="spellStart"/>
      <w:r w:rsidRPr="004E021D">
        <w:rPr>
          <w:szCs w:val="22"/>
        </w:rPr>
        <w:t>Jigija</w:t>
      </w:r>
      <w:proofErr w:type="spellEnd"/>
      <w:r w:rsidRPr="004E021D">
        <w:rPr>
          <w:szCs w:val="22"/>
        </w:rPr>
        <w:t xml:space="preserve"> Indigenous Fire Training program (at the remote north-west Queensland area of Hells Gate) to learn about traditional fire ecology and land management practices from local Aboriginal peoples</w:t>
      </w:r>
      <w:r w:rsidR="00322A02">
        <w:rPr>
          <w:szCs w:val="22"/>
        </w:rPr>
        <w:t>’</w:t>
      </w:r>
      <w:r w:rsidRPr="004E021D">
        <w:rPr>
          <w:szCs w:val="22"/>
        </w:rPr>
        <w:t xml:space="preserve"> and Torres Strait Islander peoples</w:t>
      </w:r>
      <w:r w:rsidR="00D21FA4">
        <w:rPr>
          <w:szCs w:val="22"/>
        </w:rPr>
        <w:t>’</w:t>
      </w:r>
      <w:r w:rsidRPr="004E021D">
        <w:rPr>
          <w:szCs w:val="22"/>
        </w:rPr>
        <w:t xml:space="preserve"> rangers. This is the second year QFES has joined with the Carpentaria Land Council </w:t>
      </w:r>
      <w:r w:rsidR="00AF39D1">
        <w:rPr>
          <w:szCs w:val="22"/>
        </w:rPr>
        <w:t xml:space="preserve">Aboriginal Corporation </w:t>
      </w:r>
      <w:r w:rsidRPr="004E021D">
        <w:rPr>
          <w:szCs w:val="22"/>
        </w:rPr>
        <w:t xml:space="preserve">to facilitate the program. The program is a wholly Indigenous owned business that provides wild fire management and mitigation training on the traditional country of the </w:t>
      </w:r>
      <w:proofErr w:type="spellStart"/>
      <w:r w:rsidRPr="004E021D">
        <w:rPr>
          <w:szCs w:val="22"/>
        </w:rPr>
        <w:t>Gangalidda</w:t>
      </w:r>
      <w:proofErr w:type="spellEnd"/>
      <w:r w:rsidRPr="004E021D">
        <w:rPr>
          <w:szCs w:val="22"/>
        </w:rPr>
        <w:t xml:space="preserve"> People in the Gulf of Carpentaria. </w:t>
      </w:r>
      <w:r w:rsidRPr="009A3A7A">
        <w:rPr>
          <w:szCs w:val="22"/>
        </w:rPr>
        <w:t>The program consists of controlled burns and demonstrated planning for fire management across different landscapes. QFES was recognised as a finalist in the partnership category of the Queensland Reconciliation Awards for this program.</w:t>
      </w:r>
    </w:p>
    <w:p w14:paraId="564746F8" w14:textId="77777777" w:rsidR="00C93231" w:rsidRDefault="00572380" w:rsidP="0027141A">
      <w:pPr>
        <w:numPr>
          <w:ilvl w:val="0"/>
          <w:numId w:val="60"/>
        </w:numPr>
        <w:rPr>
          <w:szCs w:val="22"/>
        </w:rPr>
      </w:pPr>
      <w:r w:rsidRPr="009A3A7A">
        <w:rPr>
          <w:szCs w:val="22"/>
        </w:rPr>
        <w:t xml:space="preserve">the unveiling of </w:t>
      </w:r>
      <w:r w:rsidR="003B39D2" w:rsidRPr="009A3A7A">
        <w:rPr>
          <w:szCs w:val="22"/>
        </w:rPr>
        <w:t>a Native Garden and Indigenous Rock Art at the Emergency Services Complex at Kedron in Brisbane</w:t>
      </w:r>
      <w:r w:rsidR="009A3A7A" w:rsidRPr="009A3A7A">
        <w:rPr>
          <w:szCs w:val="22"/>
        </w:rPr>
        <w:t xml:space="preserve"> as part of the celebrations of NAIDOC week</w:t>
      </w:r>
      <w:r w:rsidR="003B39D2" w:rsidRPr="009A3A7A">
        <w:rPr>
          <w:szCs w:val="22"/>
        </w:rPr>
        <w:t xml:space="preserve">. The Native Garden honours the history, culture and achievements of Aboriginal peoples and Torres Strait Islander peoples. </w:t>
      </w:r>
      <w:r w:rsidR="008E3E1C" w:rsidRPr="009A3A7A">
        <w:rPr>
          <w:szCs w:val="22"/>
        </w:rPr>
        <w:t>The garden is a</w:t>
      </w:r>
      <w:r w:rsidR="003B39D2" w:rsidRPr="009A3A7A">
        <w:rPr>
          <w:szCs w:val="22"/>
        </w:rPr>
        <w:t xml:space="preserve"> tribute to the contributions Aboriginal peoples and Torres Strait Islander peoples make within QFES and in the community. Themed ‘Meeting Place’, the garden is outside the café where staff, volunteers and visitors come together to meet, talk and have </w:t>
      </w:r>
      <w:r w:rsidR="00171BCA">
        <w:rPr>
          <w:szCs w:val="22"/>
        </w:rPr>
        <w:t>a meal</w:t>
      </w:r>
      <w:r w:rsidR="003B39D2" w:rsidRPr="009A3A7A">
        <w:rPr>
          <w:szCs w:val="22"/>
        </w:rPr>
        <w:t>. Traditionally, a meeting place is a culturally significant site for Aboriginal men and women to gather. The garden was inspired by Indigenous languages, the colours and patterns of the desert and Australia’s native plants.</w:t>
      </w:r>
    </w:p>
    <w:p w14:paraId="564746F9" w14:textId="77777777" w:rsidR="003B39D2" w:rsidRPr="009A3A7A" w:rsidRDefault="003B39D2" w:rsidP="0027141A">
      <w:pPr>
        <w:numPr>
          <w:ilvl w:val="0"/>
          <w:numId w:val="60"/>
        </w:numPr>
        <w:rPr>
          <w:szCs w:val="22"/>
        </w:rPr>
      </w:pPr>
      <w:r w:rsidRPr="009A3A7A">
        <w:rPr>
          <w:szCs w:val="22"/>
        </w:rPr>
        <w:lastRenderedPageBreak/>
        <w:t>Aboriginal and Torres Strait Islander staff and volunteers representing all QFES regions came together for the QFES Indigenous Leaders Forum held at Kedron during NAIDOC week. The forum was an opportunity for the group to provide their ideas, input and feedback into the development of QFES plans and activities including how to respect Aboriginal cultures and Torres Strait Islander cultures and how to best create and maintain relationships within the community. Representatives also focused on strategies to attract and recruit Aboriginal peoples and Torres Strait Islander peoples to all roles within QFES and how the department can develop and support existing staff and volunteers.</w:t>
      </w:r>
    </w:p>
    <w:p w14:paraId="564746FA" w14:textId="77777777" w:rsidR="003B39D2" w:rsidRPr="00C37CE0" w:rsidRDefault="00322A02" w:rsidP="00EC4A6A">
      <w:pPr>
        <w:spacing w:after="0"/>
        <w:rPr>
          <w:szCs w:val="22"/>
        </w:rPr>
      </w:pPr>
      <w:r>
        <w:rPr>
          <w:szCs w:val="22"/>
        </w:rPr>
        <w:t>QFES is</w:t>
      </w:r>
      <w:r w:rsidR="003B39D2" w:rsidRPr="00C37CE0">
        <w:rPr>
          <w:szCs w:val="22"/>
        </w:rPr>
        <w:t xml:space="preserve"> represented on the following whole-of-government Cultural Capability committees:</w:t>
      </w:r>
    </w:p>
    <w:p w14:paraId="564746FB" w14:textId="77777777" w:rsidR="003B39D2" w:rsidRPr="00C37CE0" w:rsidRDefault="003B39D2" w:rsidP="00EC4A6A">
      <w:pPr>
        <w:numPr>
          <w:ilvl w:val="0"/>
          <w:numId w:val="38"/>
        </w:numPr>
        <w:spacing w:before="60" w:after="60"/>
        <w:ind w:left="357" w:hanging="357"/>
        <w:rPr>
          <w:szCs w:val="22"/>
        </w:rPr>
      </w:pPr>
      <w:r w:rsidRPr="00C37CE0">
        <w:rPr>
          <w:szCs w:val="22"/>
        </w:rPr>
        <w:t xml:space="preserve">Cultural </w:t>
      </w:r>
      <w:r w:rsidRPr="00EC4A6A">
        <w:rPr>
          <w:bCs/>
          <w:szCs w:val="22"/>
        </w:rPr>
        <w:t>Capability</w:t>
      </w:r>
      <w:r w:rsidRPr="00C37CE0">
        <w:rPr>
          <w:szCs w:val="22"/>
        </w:rPr>
        <w:t xml:space="preserve"> Community of Practice Committee</w:t>
      </w:r>
    </w:p>
    <w:p w14:paraId="564746FC" w14:textId="77777777" w:rsidR="003B39D2" w:rsidRPr="00C37CE0" w:rsidRDefault="003B39D2" w:rsidP="00EC4A6A">
      <w:pPr>
        <w:numPr>
          <w:ilvl w:val="0"/>
          <w:numId w:val="38"/>
        </w:numPr>
        <w:spacing w:before="60" w:after="60"/>
        <w:ind w:left="357" w:hanging="357"/>
        <w:rPr>
          <w:rFonts w:eastAsia="Arial"/>
          <w:b/>
          <w:szCs w:val="22"/>
        </w:rPr>
      </w:pPr>
      <w:r w:rsidRPr="00C37CE0">
        <w:rPr>
          <w:szCs w:val="22"/>
        </w:rPr>
        <w:t xml:space="preserve">Cultural </w:t>
      </w:r>
      <w:r w:rsidRPr="00EC4A6A">
        <w:rPr>
          <w:bCs/>
          <w:szCs w:val="22"/>
        </w:rPr>
        <w:t>Agency</w:t>
      </w:r>
      <w:r w:rsidRPr="00C37CE0">
        <w:rPr>
          <w:szCs w:val="22"/>
        </w:rPr>
        <w:t xml:space="preserve"> Leaders Committee.</w:t>
      </w:r>
    </w:p>
    <w:p w14:paraId="564746FD" w14:textId="77777777" w:rsidR="003B39D2" w:rsidRPr="00C37CE0" w:rsidRDefault="003B39D2" w:rsidP="003B39D2">
      <w:pPr>
        <w:spacing w:before="240"/>
        <w:ind w:right="1374"/>
        <w:rPr>
          <w:b/>
          <w:szCs w:val="22"/>
        </w:rPr>
      </w:pPr>
      <w:r w:rsidRPr="00C37CE0">
        <w:rPr>
          <w:b/>
          <w:szCs w:val="22"/>
        </w:rPr>
        <w:t>Detecting and preventing wildfires</w:t>
      </w:r>
    </w:p>
    <w:p w14:paraId="564746FE" w14:textId="77777777" w:rsidR="003B39D2" w:rsidRPr="00C37CE0" w:rsidRDefault="003B39D2" w:rsidP="003B39D2">
      <w:pPr>
        <w:rPr>
          <w:szCs w:val="22"/>
        </w:rPr>
      </w:pPr>
      <w:r w:rsidRPr="00C37CE0">
        <w:rPr>
          <w:szCs w:val="22"/>
        </w:rPr>
        <w:t xml:space="preserve">Partnerships within QFES and with external companies play a vital role in detecting and preventing wildfires in Queensland. Before technology became </w:t>
      </w:r>
      <w:proofErr w:type="gramStart"/>
      <w:r w:rsidRPr="00C37CE0">
        <w:rPr>
          <w:szCs w:val="22"/>
        </w:rPr>
        <w:t>what</w:t>
      </w:r>
      <w:proofErr w:type="gramEnd"/>
      <w:r w:rsidRPr="00C37CE0">
        <w:rPr>
          <w:szCs w:val="22"/>
        </w:rPr>
        <w:t xml:space="preserve"> it is today, fire spotters were used to detect fires by sitting high above the tree tops in fire towers, watching for the first wisp of smoke from a potential wildfire. Since the late 1990s</w:t>
      </w:r>
      <w:r w:rsidR="00171BCA">
        <w:rPr>
          <w:szCs w:val="22"/>
        </w:rPr>
        <w:t>,</w:t>
      </w:r>
      <w:r w:rsidRPr="00C37CE0">
        <w:rPr>
          <w:szCs w:val="22"/>
        </w:rPr>
        <w:t xml:space="preserve"> the use of staffed fire towers in Queensland has dwindled due to changing forestry practices and emerging technology such as satellites, remote sensing and spotter planes.</w:t>
      </w:r>
    </w:p>
    <w:p w14:paraId="564746FF" w14:textId="77777777" w:rsidR="003B39D2" w:rsidRPr="00C37CE0" w:rsidRDefault="003B39D2" w:rsidP="003B39D2">
      <w:pPr>
        <w:rPr>
          <w:szCs w:val="22"/>
        </w:rPr>
      </w:pPr>
      <w:r w:rsidRPr="00C37CE0">
        <w:rPr>
          <w:szCs w:val="22"/>
        </w:rPr>
        <w:t xml:space="preserve">The RFS works closely with various partners for wildfire prevention and response, such as QPWS and QFES Air Operations. </w:t>
      </w:r>
    </w:p>
    <w:p w14:paraId="56474700" w14:textId="77777777" w:rsidR="003B39D2" w:rsidRPr="00C37CE0" w:rsidRDefault="003B39D2" w:rsidP="003B39D2">
      <w:pPr>
        <w:rPr>
          <w:szCs w:val="22"/>
        </w:rPr>
      </w:pPr>
      <w:r w:rsidRPr="00C37CE0">
        <w:rPr>
          <w:szCs w:val="22"/>
        </w:rPr>
        <w:t>In February 2018, QPWS installed seven remotely-operated cameras in wildfire-prone forests with high</w:t>
      </w:r>
      <w:r w:rsidRPr="00C37CE0">
        <w:rPr>
          <w:szCs w:val="22"/>
        </w:rPr>
        <w:noBreakHyphen/>
        <w:t>value cypress pine west of Toowoomba to improve fire detection and response times. QPWS can share the vision from the cameras</w:t>
      </w:r>
      <w:r w:rsidR="00171BCA">
        <w:rPr>
          <w:szCs w:val="22"/>
        </w:rPr>
        <w:t>,</w:t>
      </w:r>
      <w:r w:rsidRPr="00C37CE0">
        <w:rPr>
          <w:szCs w:val="22"/>
        </w:rPr>
        <w:t xml:space="preserve"> if required, which have a combined coverage of 1.2 million hectares. QPWS will be notified if a hot spot turns up on satellite signal and will then check the camera to validate if there is a fire and determine what direction it is moving and if smoke is rising. Crews will then be sent to investigate and advise QFES if assistance is required.</w:t>
      </w:r>
    </w:p>
    <w:p w14:paraId="56474701" w14:textId="77777777" w:rsidR="003B39D2" w:rsidRPr="00C37CE0" w:rsidRDefault="003B39D2" w:rsidP="003B39D2">
      <w:pPr>
        <w:rPr>
          <w:szCs w:val="22"/>
        </w:rPr>
      </w:pPr>
      <w:r w:rsidRPr="00C37CE0">
        <w:rPr>
          <w:szCs w:val="22"/>
        </w:rPr>
        <w:t>QFES also liaises with aircraft suppliers to request vision from air observers or for water bombing responses.</w:t>
      </w:r>
    </w:p>
    <w:p w14:paraId="56474702" w14:textId="77777777" w:rsidR="004E021D" w:rsidRDefault="00171BCA" w:rsidP="003B39D2">
      <w:pPr>
        <w:rPr>
          <w:szCs w:val="22"/>
        </w:rPr>
      </w:pPr>
      <w:r>
        <w:rPr>
          <w:szCs w:val="22"/>
        </w:rPr>
        <w:t xml:space="preserve">Work continues </w:t>
      </w:r>
      <w:r w:rsidR="003B39D2" w:rsidRPr="00C37CE0">
        <w:rPr>
          <w:szCs w:val="22"/>
        </w:rPr>
        <w:t>with AFAC, the BNHCRC and other fire and land management bodies to improve methods of early fire detection.</w:t>
      </w:r>
    </w:p>
    <w:p w14:paraId="56474703" w14:textId="77777777" w:rsidR="003B39D2" w:rsidRPr="00C37CE0" w:rsidRDefault="003B39D2" w:rsidP="003B39D2">
      <w:pPr>
        <w:spacing w:before="240"/>
        <w:ind w:right="1374"/>
        <w:rPr>
          <w:b/>
          <w:szCs w:val="22"/>
        </w:rPr>
      </w:pPr>
      <w:r w:rsidRPr="005555A8">
        <w:rPr>
          <w:b/>
          <w:szCs w:val="22"/>
        </w:rPr>
        <w:t>Disability service plan</w:t>
      </w:r>
      <w:r w:rsidRPr="00C37CE0">
        <w:rPr>
          <w:b/>
          <w:szCs w:val="22"/>
        </w:rPr>
        <w:t xml:space="preserve"> </w:t>
      </w:r>
    </w:p>
    <w:p w14:paraId="56474704" w14:textId="77777777" w:rsidR="003B39D2" w:rsidRDefault="003B39D2" w:rsidP="003B39D2">
      <w:pPr>
        <w:rPr>
          <w:rFonts w:eastAsia="Times New Roman"/>
          <w:szCs w:val="22"/>
        </w:rPr>
      </w:pPr>
      <w:r w:rsidRPr="00F91D94">
        <w:rPr>
          <w:rFonts w:eastAsia="Times New Roman"/>
          <w:szCs w:val="22"/>
        </w:rPr>
        <w:t xml:space="preserve">The </w:t>
      </w:r>
      <w:r w:rsidRPr="00F91D94">
        <w:rPr>
          <w:rFonts w:eastAsia="Times New Roman"/>
          <w:i/>
          <w:szCs w:val="22"/>
        </w:rPr>
        <w:t>Disability Services Act 2006</w:t>
      </w:r>
      <w:r w:rsidRPr="00F91D94">
        <w:rPr>
          <w:rFonts w:eastAsia="Times New Roman"/>
          <w:szCs w:val="22"/>
        </w:rPr>
        <w:t xml:space="preserve"> provides a foundation for promoting the rights of Queenslanders with a disability, increasing their wellbeing and encouraging their participation in community life. The legislation requires all Queensland Government departments to develop and implement a disability service plan that includes actions to deliver the </w:t>
      </w:r>
      <w:r w:rsidRPr="00F91D94">
        <w:rPr>
          <w:rFonts w:eastAsia="Times New Roman"/>
          <w:i/>
          <w:szCs w:val="22"/>
        </w:rPr>
        <w:t>State disability plan 2017–2020 ALL ABILITIES QUEENSLAND: OPPORTUNITIES FOR ALL</w:t>
      </w:r>
      <w:r w:rsidRPr="00F91D94">
        <w:rPr>
          <w:rFonts w:eastAsia="Times New Roman"/>
          <w:szCs w:val="22"/>
        </w:rPr>
        <w:t xml:space="preserve">. The state disability plan has five priorities for action to support the achievement of the vision of ‘opportunities for all Queenslanders’ – Communities for all; Lifelong learning; Employment; Everyday services; and Leadership and participation. </w:t>
      </w:r>
    </w:p>
    <w:p w14:paraId="56474705" w14:textId="77777777" w:rsidR="003B39D2" w:rsidRPr="005555A8" w:rsidRDefault="003B39D2" w:rsidP="004E021D">
      <w:pPr>
        <w:rPr>
          <w:rFonts w:eastAsia="Times New Roman"/>
          <w:szCs w:val="22"/>
        </w:rPr>
      </w:pPr>
      <w:r w:rsidRPr="00F91D94">
        <w:rPr>
          <w:rFonts w:eastAsia="Times New Roman"/>
          <w:szCs w:val="22"/>
        </w:rPr>
        <w:t xml:space="preserve">The </w:t>
      </w:r>
      <w:r w:rsidRPr="00F91D94">
        <w:rPr>
          <w:rFonts w:eastAsia="Times New Roman"/>
          <w:i/>
          <w:szCs w:val="22"/>
        </w:rPr>
        <w:t>Queensland Fire and Emergency Services Disability Service Plan 2017–2020</w:t>
      </w:r>
      <w:r w:rsidRPr="00F91D94">
        <w:rPr>
          <w:rFonts w:eastAsia="Times New Roman"/>
          <w:szCs w:val="22"/>
        </w:rPr>
        <w:t xml:space="preserve"> supports the state disability plan and includes actions for the development and improvement of services that are responsive to the needs of clients and members with a disability and their families and </w:t>
      </w:r>
      <w:proofErr w:type="spellStart"/>
      <w:r w:rsidRPr="00F91D94">
        <w:rPr>
          <w:rFonts w:eastAsia="Times New Roman"/>
          <w:szCs w:val="22"/>
        </w:rPr>
        <w:t>carers</w:t>
      </w:r>
      <w:proofErr w:type="spellEnd"/>
      <w:r w:rsidRPr="00F91D94">
        <w:rPr>
          <w:rFonts w:eastAsia="Times New Roman"/>
          <w:szCs w:val="22"/>
        </w:rPr>
        <w:t xml:space="preserve">. The plan has been developed through internal and external consultation and identifies QFES’ continued commitment to </w:t>
      </w:r>
      <w:r w:rsidRPr="005555A8">
        <w:rPr>
          <w:rFonts w:eastAsia="Times New Roman"/>
          <w:szCs w:val="22"/>
        </w:rPr>
        <w:t xml:space="preserve">providing a high standard of services for the Queensland community. </w:t>
      </w:r>
    </w:p>
    <w:p w14:paraId="56474706" w14:textId="77777777" w:rsidR="00C93231" w:rsidRDefault="00C93231">
      <w:pPr>
        <w:rPr>
          <w:rFonts w:eastAsia="Times New Roman"/>
          <w:szCs w:val="22"/>
        </w:rPr>
      </w:pPr>
      <w:r>
        <w:rPr>
          <w:rFonts w:eastAsia="Times New Roman"/>
          <w:szCs w:val="22"/>
        </w:rPr>
        <w:br w:type="page"/>
      </w:r>
    </w:p>
    <w:p w14:paraId="56474707" w14:textId="77777777" w:rsidR="003B39D2" w:rsidRPr="005555A8" w:rsidRDefault="00322A02" w:rsidP="005A128C">
      <w:pPr>
        <w:spacing w:after="0"/>
        <w:rPr>
          <w:rFonts w:eastAsia="Times New Roman"/>
          <w:szCs w:val="22"/>
        </w:rPr>
      </w:pPr>
      <w:r>
        <w:rPr>
          <w:rFonts w:eastAsia="Times New Roman"/>
          <w:szCs w:val="22"/>
        </w:rPr>
        <w:lastRenderedPageBreak/>
        <w:t>During the reporting period</w:t>
      </w:r>
      <w:r w:rsidR="003B39D2" w:rsidRPr="005555A8">
        <w:rPr>
          <w:rFonts w:eastAsia="Times New Roman"/>
          <w:szCs w:val="22"/>
        </w:rPr>
        <w:t xml:space="preserve"> QFES continued to work with Queenslanders with a disability and support agencies to build resilient communities and ensure community preparedness for disaster events by:</w:t>
      </w:r>
    </w:p>
    <w:p w14:paraId="56474708" w14:textId="77777777" w:rsidR="003B39D2" w:rsidRPr="005555A8" w:rsidRDefault="003B39D2" w:rsidP="005A128C">
      <w:pPr>
        <w:numPr>
          <w:ilvl w:val="0"/>
          <w:numId w:val="62"/>
        </w:numPr>
        <w:spacing w:before="60"/>
        <w:rPr>
          <w:szCs w:val="22"/>
          <w:lang w:eastAsia="en-AU"/>
        </w:rPr>
      </w:pPr>
      <w:r w:rsidRPr="005555A8">
        <w:rPr>
          <w:szCs w:val="22"/>
          <w:lang w:eastAsia="en-AU"/>
        </w:rPr>
        <w:t>assisting members of the deaf community or people who have hearing impairment to install specialised smoke alarms through</w:t>
      </w:r>
      <w:r w:rsidR="00322A02">
        <w:rPr>
          <w:szCs w:val="22"/>
          <w:lang w:eastAsia="en-AU"/>
        </w:rPr>
        <w:t xml:space="preserve"> the Smoke Alarm Subsidy Scheme</w:t>
      </w:r>
      <w:r w:rsidRPr="005555A8">
        <w:rPr>
          <w:szCs w:val="22"/>
          <w:lang w:eastAsia="en-AU"/>
        </w:rPr>
        <w:t xml:space="preserve"> managed by Deaf Services Queensland. In 2017–18, </w:t>
      </w:r>
      <w:r w:rsidR="00004086" w:rsidRPr="005555A8">
        <w:rPr>
          <w:szCs w:val="22"/>
          <w:lang w:eastAsia="en-AU"/>
        </w:rPr>
        <w:t>433</w:t>
      </w:r>
      <w:r w:rsidRPr="005555A8">
        <w:rPr>
          <w:szCs w:val="22"/>
          <w:lang w:eastAsia="en-AU"/>
        </w:rPr>
        <w:t xml:space="preserve"> deaf and hard of hearing smoke alarms were provided</w:t>
      </w:r>
      <w:r w:rsidR="00322A02">
        <w:rPr>
          <w:szCs w:val="22"/>
          <w:lang w:eastAsia="en-AU"/>
        </w:rPr>
        <w:t xml:space="preserve">. A total of </w:t>
      </w:r>
      <w:r w:rsidRPr="005555A8">
        <w:rPr>
          <w:szCs w:val="22"/>
          <w:lang w:eastAsia="en-AU"/>
        </w:rPr>
        <w:t>1,9</w:t>
      </w:r>
      <w:r w:rsidR="00B3771E" w:rsidRPr="005555A8">
        <w:rPr>
          <w:szCs w:val="22"/>
          <w:lang w:eastAsia="en-AU"/>
        </w:rPr>
        <w:t>59</w:t>
      </w:r>
      <w:r w:rsidRPr="005555A8">
        <w:rPr>
          <w:szCs w:val="22"/>
          <w:lang w:eastAsia="en-AU"/>
        </w:rPr>
        <w:t xml:space="preserve"> </w:t>
      </w:r>
      <w:r w:rsidR="00322A02">
        <w:rPr>
          <w:szCs w:val="22"/>
          <w:lang w:eastAsia="en-AU"/>
        </w:rPr>
        <w:t xml:space="preserve">have been </w:t>
      </w:r>
      <w:r w:rsidRPr="005555A8">
        <w:rPr>
          <w:szCs w:val="22"/>
          <w:lang w:eastAsia="en-AU"/>
        </w:rPr>
        <w:t xml:space="preserve">provided </w:t>
      </w:r>
      <w:r w:rsidR="00322A02" w:rsidRPr="005555A8">
        <w:rPr>
          <w:szCs w:val="22"/>
          <w:lang w:eastAsia="en-AU"/>
        </w:rPr>
        <w:t xml:space="preserve">(as at June 2018) </w:t>
      </w:r>
      <w:r w:rsidRPr="005555A8">
        <w:rPr>
          <w:szCs w:val="22"/>
          <w:lang w:eastAsia="en-AU"/>
        </w:rPr>
        <w:t>since the commence</w:t>
      </w:r>
      <w:r w:rsidR="005555A8">
        <w:rPr>
          <w:szCs w:val="22"/>
          <w:lang w:eastAsia="en-AU"/>
        </w:rPr>
        <w:t>ment of the scheme in June 2013</w:t>
      </w:r>
    </w:p>
    <w:p w14:paraId="56474709" w14:textId="77777777" w:rsidR="005555A8" w:rsidRPr="005555A8" w:rsidRDefault="005555A8" w:rsidP="005555A8">
      <w:pPr>
        <w:numPr>
          <w:ilvl w:val="0"/>
          <w:numId w:val="62"/>
        </w:numPr>
        <w:spacing w:line="259" w:lineRule="auto"/>
        <w:rPr>
          <w:lang w:eastAsia="en-AU"/>
        </w:rPr>
      </w:pPr>
      <w:r w:rsidRPr="005555A8">
        <w:rPr>
          <w:lang w:eastAsia="en-AU"/>
        </w:rPr>
        <w:t xml:space="preserve">providing </w:t>
      </w:r>
      <w:proofErr w:type="spellStart"/>
      <w:r w:rsidRPr="005555A8">
        <w:rPr>
          <w:lang w:eastAsia="en-AU"/>
        </w:rPr>
        <w:t>Auslan</w:t>
      </w:r>
      <w:proofErr w:type="spellEnd"/>
      <w:r w:rsidRPr="005555A8">
        <w:rPr>
          <w:lang w:eastAsia="en-AU"/>
        </w:rPr>
        <w:t xml:space="preserve"> interpreters when broadcasting severe weather safety information</w:t>
      </w:r>
    </w:p>
    <w:p w14:paraId="5647470A" w14:textId="77777777" w:rsidR="005555A8" w:rsidRPr="005555A8" w:rsidRDefault="005555A8" w:rsidP="005555A8">
      <w:pPr>
        <w:numPr>
          <w:ilvl w:val="0"/>
          <w:numId w:val="62"/>
        </w:numPr>
        <w:spacing w:before="60" w:line="259" w:lineRule="auto"/>
        <w:rPr>
          <w:lang w:eastAsia="en-AU"/>
        </w:rPr>
      </w:pPr>
      <w:r w:rsidRPr="005555A8">
        <w:rPr>
          <w:lang w:eastAsia="en-AU"/>
        </w:rPr>
        <w:t>engaging with Deaf Services Queensland to implement incident interpreter support if required by crews attending incidents in the QFES Far Northern Region.</w:t>
      </w:r>
    </w:p>
    <w:p w14:paraId="5647470B" w14:textId="77777777" w:rsidR="005555A8" w:rsidRDefault="005555A8" w:rsidP="005555A8">
      <w:pPr>
        <w:rPr>
          <w:rFonts w:eastAsia="Times New Roman"/>
        </w:rPr>
      </w:pPr>
      <w:r w:rsidRPr="005555A8">
        <w:rPr>
          <w:rFonts w:eastAsia="Times New Roman"/>
        </w:rPr>
        <w:t>In addition, QFES released its Fairness, Equity and Inclusion Framework, which defines QFES’ strategic direction and commit</w:t>
      </w:r>
      <w:r w:rsidR="00322A02">
        <w:rPr>
          <w:rFonts w:eastAsia="Times New Roman"/>
        </w:rPr>
        <w:t>ment to inclusion and diversity</w:t>
      </w:r>
      <w:r w:rsidRPr="005555A8">
        <w:rPr>
          <w:rFonts w:eastAsia="Times New Roman"/>
        </w:rPr>
        <w:t xml:space="preserve"> and helps shape the department’s culture of inclusion, and the new QFES recruitment website</w:t>
      </w:r>
      <w:r w:rsidR="00322A02">
        <w:rPr>
          <w:rFonts w:eastAsia="Times New Roman"/>
        </w:rPr>
        <w:t xml:space="preserve"> which</w:t>
      </w:r>
      <w:r w:rsidRPr="005555A8">
        <w:rPr>
          <w:rFonts w:eastAsia="Times New Roman"/>
        </w:rPr>
        <w:t xml:space="preserve"> includes a tool to help members of the public find a role that suits their skills, abilities and experience.</w:t>
      </w:r>
    </w:p>
    <w:p w14:paraId="5647470C" w14:textId="77777777" w:rsidR="003B39D2" w:rsidRPr="00C37CE0" w:rsidRDefault="003B39D2" w:rsidP="003B39D2">
      <w:pPr>
        <w:spacing w:before="240"/>
        <w:ind w:right="1374"/>
        <w:rPr>
          <w:b/>
          <w:szCs w:val="22"/>
        </w:rPr>
      </w:pPr>
      <w:r w:rsidRPr="00C37CE0">
        <w:rPr>
          <w:b/>
          <w:szCs w:val="22"/>
        </w:rPr>
        <w:t xml:space="preserve">Disaster Management Guideline </w:t>
      </w:r>
    </w:p>
    <w:p w14:paraId="5647470D" w14:textId="77777777" w:rsidR="003B39D2" w:rsidRPr="00C37CE0" w:rsidRDefault="003B39D2" w:rsidP="003B39D2">
      <w:pPr>
        <w:rPr>
          <w:rFonts w:eastAsia="Times New Roman"/>
          <w:szCs w:val="22"/>
        </w:rPr>
      </w:pPr>
      <w:r w:rsidRPr="00C37CE0">
        <w:rPr>
          <w:rFonts w:eastAsia="Times New Roman"/>
          <w:szCs w:val="22"/>
        </w:rPr>
        <w:t>In January 2018, QFES released the P</w:t>
      </w:r>
      <w:r w:rsidR="009359C6">
        <w:rPr>
          <w:rFonts w:eastAsia="Times New Roman"/>
          <w:szCs w:val="22"/>
        </w:rPr>
        <w:t>PRR</w:t>
      </w:r>
      <w:r w:rsidRPr="00C37CE0">
        <w:rPr>
          <w:rFonts w:eastAsia="Times New Roman"/>
          <w:szCs w:val="22"/>
        </w:rPr>
        <w:t xml:space="preserve"> </w:t>
      </w:r>
      <w:r w:rsidRPr="00F91D94">
        <w:rPr>
          <w:rFonts w:eastAsia="Times New Roman"/>
          <w:szCs w:val="22"/>
        </w:rPr>
        <w:t>Disaster</w:t>
      </w:r>
      <w:r w:rsidRPr="00C37CE0">
        <w:rPr>
          <w:rFonts w:eastAsia="Times New Roman"/>
          <w:szCs w:val="22"/>
        </w:rPr>
        <w:t xml:space="preserve"> Management Guidel</w:t>
      </w:r>
      <w:r w:rsidR="004E021D">
        <w:rPr>
          <w:rFonts w:eastAsia="Times New Roman"/>
          <w:szCs w:val="22"/>
        </w:rPr>
        <w:t>ine which came into effect on 1 </w:t>
      </w:r>
      <w:r w:rsidRPr="00C37CE0">
        <w:rPr>
          <w:rFonts w:eastAsia="Times New Roman"/>
          <w:szCs w:val="22"/>
        </w:rPr>
        <w:t xml:space="preserve">May 2018. The </w:t>
      </w:r>
      <w:r w:rsidRPr="00F91D94">
        <w:rPr>
          <w:rFonts w:eastAsia="Times New Roman"/>
          <w:szCs w:val="22"/>
        </w:rPr>
        <w:t>guideline</w:t>
      </w:r>
      <w:r w:rsidRPr="00C37CE0">
        <w:rPr>
          <w:rFonts w:eastAsia="Times New Roman"/>
          <w:szCs w:val="22"/>
        </w:rPr>
        <w:t xml:space="preserve"> </w:t>
      </w:r>
      <w:bookmarkStart w:id="80" w:name="_Hlk520182625"/>
      <w:r w:rsidRPr="00C37CE0">
        <w:rPr>
          <w:rFonts w:eastAsia="Times New Roman"/>
          <w:szCs w:val="22"/>
        </w:rPr>
        <w:t xml:space="preserve">gives state and local governments and agencies support to respond to natural and man-made events by detailing the roles and responsibilities of all parties involved in disaster management. </w:t>
      </w:r>
      <w:bookmarkEnd w:id="80"/>
      <w:r w:rsidRPr="00C37CE0">
        <w:rPr>
          <w:rFonts w:eastAsia="Times New Roman"/>
          <w:szCs w:val="22"/>
        </w:rPr>
        <w:t xml:space="preserve">Following extensive consultation, </w:t>
      </w:r>
      <w:bookmarkStart w:id="81" w:name="_Hlk520182653"/>
      <w:r w:rsidRPr="00C37CE0">
        <w:rPr>
          <w:rFonts w:eastAsia="Times New Roman"/>
          <w:szCs w:val="22"/>
        </w:rPr>
        <w:t>the guideline provides end-to-end steps and procedures to be carried</w:t>
      </w:r>
      <w:r w:rsidR="00322A02">
        <w:rPr>
          <w:rFonts w:eastAsia="Times New Roman"/>
          <w:szCs w:val="22"/>
        </w:rPr>
        <w:t xml:space="preserve"> out in the event of a disaster</w:t>
      </w:r>
      <w:r w:rsidRPr="00C37CE0">
        <w:rPr>
          <w:rFonts w:eastAsia="Times New Roman"/>
          <w:szCs w:val="22"/>
        </w:rPr>
        <w:t xml:space="preserve"> including prevention strategies, planning and preparation, and response and recovery arrangements.</w:t>
      </w:r>
    </w:p>
    <w:bookmarkEnd w:id="81"/>
    <w:p w14:paraId="5647470E" w14:textId="77777777" w:rsidR="003B39D2" w:rsidRPr="00C37CE0" w:rsidRDefault="003B39D2" w:rsidP="003B39D2">
      <w:pPr>
        <w:rPr>
          <w:rFonts w:eastAsia="Times New Roman"/>
          <w:szCs w:val="22"/>
        </w:rPr>
      </w:pPr>
      <w:r w:rsidRPr="00C37CE0">
        <w:rPr>
          <w:rFonts w:eastAsia="Times New Roman"/>
          <w:szCs w:val="22"/>
        </w:rPr>
        <w:t>This substantial body of work consolidates more than 10 separate guidelines,</w:t>
      </w:r>
      <w:r w:rsidRPr="00F91D94">
        <w:rPr>
          <w:rFonts w:eastAsia="Times New Roman"/>
          <w:szCs w:val="22"/>
        </w:rPr>
        <w:t xml:space="preserve"> removing duplication and highlighting the dependencies and interrelationships between functions</w:t>
      </w:r>
      <w:r w:rsidRPr="00C37CE0">
        <w:rPr>
          <w:rFonts w:eastAsia="Times New Roman"/>
          <w:szCs w:val="22"/>
        </w:rPr>
        <w:t xml:space="preserve">. The development of the guideline involved contribution from local, district and state agencies to address the needs of disaster management groups and ensure greater interoperability during a large-scale event. </w:t>
      </w:r>
    </w:p>
    <w:p w14:paraId="5647470F" w14:textId="77777777" w:rsidR="003B39D2" w:rsidRPr="00C37CE0" w:rsidRDefault="003B39D2" w:rsidP="003B39D2">
      <w:pPr>
        <w:rPr>
          <w:rFonts w:eastAsia="Times New Roman"/>
          <w:szCs w:val="22"/>
        </w:rPr>
      </w:pPr>
      <w:r w:rsidRPr="00C37CE0">
        <w:rPr>
          <w:rFonts w:eastAsia="Times New Roman"/>
          <w:szCs w:val="22"/>
        </w:rPr>
        <w:t xml:space="preserve">The </w:t>
      </w:r>
      <w:r w:rsidRPr="00F91D94">
        <w:rPr>
          <w:rFonts w:eastAsia="Times New Roman"/>
          <w:szCs w:val="22"/>
        </w:rPr>
        <w:t>guideline</w:t>
      </w:r>
      <w:r w:rsidRPr="00C37CE0">
        <w:rPr>
          <w:rFonts w:eastAsia="Times New Roman"/>
          <w:szCs w:val="22"/>
        </w:rPr>
        <w:t xml:space="preserve"> is enhanced by a suite of toolkit items including manuals, reference guides, handbooks, templates, forms and other resources, giving disaster management stakeholders the necessary tools to undertake disaster management planning across PPRR.</w:t>
      </w:r>
    </w:p>
    <w:p w14:paraId="56474710" w14:textId="77777777" w:rsidR="003B39D2" w:rsidRPr="00C37CE0" w:rsidRDefault="003B39D2" w:rsidP="003B39D2">
      <w:pPr>
        <w:rPr>
          <w:rFonts w:eastAsia="Times New Roman"/>
          <w:szCs w:val="22"/>
        </w:rPr>
      </w:pPr>
      <w:r w:rsidRPr="00C37CE0">
        <w:rPr>
          <w:rFonts w:eastAsia="Times New Roman"/>
          <w:szCs w:val="22"/>
        </w:rPr>
        <w:t xml:space="preserve">The </w:t>
      </w:r>
      <w:r w:rsidRPr="00F91D94">
        <w:rPr>
          <w:rFonts w:eastAsia="Times New Roman"/>
          <w:szCs w:val="22"/>
        </w:rPr>
        <w:t>new</w:t>
      </w:r>
      <w:r w:rsidRPr="00C37CE0">
        <w:rPr>
          <w:rFonts w:eastAsia="Times New Roman"/>
          <w:szCs w:val="22"/>
        </w:rPr>
        <w:t xml:space="preserve"> guideline will be reviewed and updated regularly to maintain best practice and meet the evolving needs of Queensland’s disaster response requirements. </w:t>
      </w:r>
    </w:p>
    <w:p w14:paraId="56474711" w14:textId="77777777" w:rsidR="003B39D2" w:rsidRPr="00C37CE0" w:rsidRDefault="003B39D2" w:rsidP="003B39D2">
      <w:pPr>
        <w:rPr>
          <w:rFonts w:eastAsia="Times New Roman"/>
          <w:szCs w:val="22"/>
        </w:rPr>
      </w:pPr>
      <w:r w:rsidRPr="00F91D94">
        <w:rPr>
          <w:rFonts w:eastAsia="Times New Roman"/>
          <w:szCs w:val="22"/>
        </w:rPr>
        <w:t xml:space="preserve">To coincide with the release of the guideline, the Disaster Management website was refreshed, providing an interactive platform with </w:t>
      </w:r>
      <w:r w:rsidR="00322A02">
        <w:rPr>
          <w:rFonts w:eastAsia="Times New Roman"/>
          <w:szCs w:val="22"/>
        </w:rPr>
        <w:t>enhanced</w:t>
      </w:r>
      <w:r w:rsidRPr="00F91D94">
        <w:rPr>
          <w:rFonts w:eastAsia="Times New Roman"/>
          <w:szCs w:val="22"/>
        </w:rPr>
        <w:t xml:space="preserve"> navigation and a feedback link to enable continuous improvement.</w:t>
      </w:r>
    </w:p>
    <w:p w14:paraId="56474712" w14:textId="77777777" w:rsidR="004E021D" w:rsidRDefault="003B39D2" w:rsidP="003B39D2">
      <w:pPr>
        <w:rPr>
          <w:rStyle w:val="WebsiteaddressChar"/>
          <w:rFonts w:cs="Arial"/>
          <w:highlight w:val="yellow"/>
        </w:rPr>
      </w:pPr>
      <w:bookmarkStart w:id="82" w:name="_Hlk516052091"/>
      <w:r w:rsidRPr="00C37CE0">
        <w:rPr>
          <w:rFonts w:eastAsia="Times New Roman"/>
          <w:szCs w:val="22"/>
        </w:rPr>
        <w:t xml:space="preserve">The PPRR Disaster </w:t>
      </w:r>
      <w:r w:rsidRPr="00F91D94">
        <w:rPr>
          <w:rFonts w:eastAsia="Times New Roman"/>
          <w:szCs w:val="22"/>
        </w:rPr>
        <w:t>Management</w:t>
      </w:r>
      <w:r w:rsidRPr="00C37CE0">
        <w:rPr>
          <w:rFonts w:eastAsia="Times New Roman"/>
          <w:szCs w:val="22"/>
        </w:rPr>
        <w:t xml:space="preserve"> Guideline </w:t>
      </w:r>
      <w:r w:rsidRPr="00F91D94">
        <w:rPr>
          <w:rFonts w:eastAsia="Times New Roman"/>
          <w:szCs w:val="22"/>
        </w:rPr>
        <w:t xml:space="preserve">can be accessed via the Disaster Management website </w:t>
      </w:r>
      <w:r w:rsidRPr="00C37CE0">
        <w:rPr>
          <w:rFonts w:eastAsia="Times New Roman"/>
          <w:szCs w:val="22"/>
        </w:rPr>
        <w:t>at</w:t>
      </w:r>
      <w:r w:rsidRPr="00F91D94">
        <w:rPr>
          <w:rFonts w:eastAsia="Times New Roman"/>
          <w:szCs w:val="22"/>
        </w:rPr>
        <w:t xml:space="preserve"> </w:t>
      </w:r>
      <w:hyperlink r:id="rId71" w:history="1">
        <w:r w:rsidRPr="008972D8">
          <w:rPr>
            <w:rStyle w:val="WebsiteaddressChar"/>
            <w:rFonts w:cs="Arial"/>
          </w:rPr>
          <w:t>www.disaster.qld.gov.au</w:t>
        </w:r>
      </w:hyperlink>
    </w:p>
    <w:p w14:paraId="56474713" w14:textId="77777777" w:rsidR="003B39D2" w:rsidRPr="00C37CE0" w:rsidRDefault="003B39D2" w:rsidP="00EC4A6A">
      <w:pPr>
        <w:spacing w:before="240"/>
        <w:ind w:right="1374"/>
        <w:rPr>
          <w:b/>
          <w:szCs w:val="22"/>
        </w:rPr>
      </w:pPr>
      <w:r w:rsidRPr="0068274B">
        <w:rPr>
          <w:b/>
          <w:szCs w:val="22"/>
        </w:rPr>
        <w:t>Diversity</w:t>
      </w:r>
      <w:r w:rsidRPr="00C37CE0">
        <w:rPr>
          <w:b/>
          <w:szCs w:val="22"/>
        </w:rPr>
        <w:t xml:space="preserve"> </w:t>
      </w:r>
    </w:p>
    <w:p w14:paraId="56474714" w14:textId="77777777" w:rsidR="003B39D2" w:rsidRPr="00C37CE0" w:rsidRDefault="003B39D2" w:rsidP="003B39D2">
      <w:pPr>
        <w:suppressAutoHyphens/>
        <w:spacing w:after="100"/>
        <w:rPr>
          <w:b/>
          <w:szCs w:val="22"/>
        </w:rPr>
      </w:pPr>
      <w:r w:rsidRPr="00C37CE0">
        <w:rPr>
          <w:szCs w:val="22"/>
        </w:rPr>
        <w:t xml:space="preserve">The </w:t>
      </w:r>
      <w:r w:rsidRPr="00C37CE0">
        <w:rPr>
          <w:i/>
          <w:szCs w:val="22"/>
        </w:rPr>
        <w:t>Queensland Multicultural Policy Our story, our future</w:t>
      </w:r>
      <w:r w:rsidRPr="00C37CE0">
        <w:rPr>
          <w:szCs w:val="22"/>
        </w:rPr>
        <w:t xml:space="preserve"> delivers on the requirements of the </w:t>
      </w:r>
      <w:r w:rsidRPr="00C37CE0">
        <w:rPr>
          <w:i/>
          <w:szCs w:val="22"/>
        </w:rPr>
        <w:t>Multicultural Recognition Act 2016</w:t>
      </w:r>
      <w:r w:rsidRPr="00C37CE0">
        <w:rPr>
          <w:szCs w:val="22"/>
        </w:rPr>
        <w:t xml:space="preserve"> and is the Queensland Government’s framework for </w:t>
      </w:r>
      <w:r w:rsidR="001E0BE6">
        <w:rPr>
          <w:szCs w:val="22"/>
        </w:rPr>
        <w:t xml:space="preserve">promoting </w:t>
      </w:r>
      <w:r w:rsidRPr="00C37CE0">
        <w:rPr>
          <w:szCs w:val="22"/>
        </w:rPr>
        <w:t xml:space="preserve">an inclusive, harmonious and united Queensland. </w:t>
      </w:r>
    </w:p>
    <w:p w14:paraId="56474715" w14:textId="77777777" w:rsidR="003B39D2" w:rsidRPr="00171BCA" w:rsidRDefault="003B39D2" w:rsidP="003B39D2">
      <w:pPr>
        <w:rPr>
          <w:vanish/>
          <w:szCs w:val="22"/>
          <w:specVanish/>
        </w:rPr>
      </w:pPr>
      <w:r w:rsidRPr="00C37CE0">
        <w:rPr>
          <w:szCs w:val="22"/>
        </w:rPr>
        <w:t>The policy focuses Queensland Government action on three policy priorities for culturally diverse communities and Queensland as a whole: achieving a culturally re</w:t>
      </w:r>
      <w:r w:rsidR="00410390">
        <w:rPr>
          <w:szCs w:val="22"/>
        </w:rPr>
        <w:t>sponsive government; supporting </w:t>
      </w:r>
      <w:r w:rsidRPr="00C37CE0">
        <w:rPr>
          <w:szCs w:val="22"/>
        </w:rPr>
        <w:t>inclusive, harmonious and united communities; and improving economic opportunities.</w:t>
      </w:r>
      <w:r w:rsidR="00410390">
        <w:rPr>
          <w:szCs w:val="22"/>
        </w:rPr>
        <w:t xml:space="preserve"> </w:t>
      </w:r>
      <w:r w:rsidRPr="00C37CE0">
        <w:rPr>
          <w:szCs w:val="22"/>
        </w:rPr>
        <w:t>Th</w:t>
      </w:r>
      <w:r w:rsidR="00171BCA">
        <w:rPr>
          <w:szCs w:val="22"/>
        </w:rPr>
        <w:t>is</w:t>
      </w:r>
      <w:r w:rsidR="00410390">
        <w:rPr>
          <w:szCs w:val="22"/>
        </w:rPr>
        <w:t> policy is </w:t>
      </w:r>
      <w:r w:rsidRPr="00C37CE0">
        <w:rPr>
          <w:szCs w:val="22"/>
        </w:rPr>
        <w:t xml:space="preserve">being implemented through the </w:t>
      </w:r>
      <w:r w:rsidRPr="005E2F9E">
        <w:rPr>
          <w:i/>
          <w:szCs w:val="22"/>
        </w:rPr>
        <w:t xml:space="preserve">Queensland Multicultural Action Plan 2016–17 to </w:t>
      </w:r>
      <w:r w:rsidR="000B2256">
        <w:rPr>
          <w:i/>
          <w:szCs w:val="22"/>
        </w:rPr>
        <w:br/>
      </w:r>
      <w:r w:rsidRPr="005E2F9E">
        <w:rPr>
          <w:i/>
          <w:szCs w:val="22"/>
        </w:rPr>
        <w:t>2018–19</w:t>
      </w:r>
      <w:r w:rsidRPr="00C37CE0">
        <w:rPr>
          <w:szCs w:val="22"/>
        </w:rPr>
        <w:t>.</w:t>
      </w:r>
    </w:p>
    <w:p w14:paraId="56474716" w14:textId="77777777" w:rsidR="00C93231" w:rsidRDefault="00C93231">
      <w:pPr>
        <w:rPr>
          <w:szCs w:val="22"/>
        </w:rPr>
      </w:pPr>
      <w:r>
        <w:rPr>
          <w:szCs w:val="22"/>
        </w:rPr>
        <w:br w:type="page"/>
      </w:r>
    </w:p>
    <w:p w14:paraId="56474717" w14:textId="77777777" w:rsidR="003B39D2" w:rsidRPr="00C37CE0" w:rsidRDefault="003B39D2" w:rsidP="003B39D2">
      <w:pPr>
        <w:rPr>
          <w:szCs w:val="22"/>
          <w:lang w:eastAsia="en-AU"/>
        </w:rPr>
      </w:pPr>
      <w:r w:rsidRPr="00C37CE0">
        <w:rPr>
          <w:szCs w:val="22"/>
        </w:rPr>
        <w:lastRenderedPageBreak/>
        <w:t xml:space="preserve">QFES supports the legislation and policy which requires government departments to develop an agency culturally and linguistically diverse customer information implementation plan. </w:t>
      </w:r>
      <w:r w:rsidRPr="00C37CE0">
        <w:rPr>
          <w:szCs w:val="22"/>
          <w:lang w:eastAsia="en-AU"/>
        </w:rPr>
        <w:t xml:space="preserve">The QFES implementation plan </w:t>
      </w:r>
      <w:r w:rsidR="005E2F9E">
        <w:rPr>
          <w:szCs w:val="22"/>
          <w:lang w:eastAsia="en-AU"/>
        </w:rPr>
        <w:t xml:space="preserve">outlines the process of implementing the collection and analysis of statistical information about the diversity of people who use its services to inform future planning for the delivery of services and programs that meet customer needs. </w:t>
      </w:r>
    </w:p>
    <w:p w14:paraId="56474718" w14:textId="77777777" w:rsidR="003B39D2" w:rsidRPr="00C37CE0" w:rsidRDefault="003B39D2" w:rsidP="003B39D2">
      <w:pPr>
        <w:rPr>
          <w:szCs w:val="22"/>
          <w:lang w:eastAsia="en-US"/>
        </w:rPr>
      </w:pPr>
      <w:r w:rsidRPr="00C37CE0">
        <w:rPr>
          <w:szCs w:val="22"/>
          <w:lang w:eastAsia="en-US"/>
        </w:rPr>
        <w:t xml:space="preserve">In 2017–18, QFES investigated options for collecting </w:t>
      </w:r>
      <w:r w:rsidR="001D5DF8" w:rsidRPr="00C37CE0">
        <w:rPr>
          <w:szCs w:val="22"/>
        </w:rPr>
        <w:t>culturally and linguistically diverse</w:t>
      </w:r>
      <w:r w:rsidR="001D5DF8">
        <w:rPr>
          <w:szCs w:val="22"/>
          <w:lang w:eastAsia="en-US"/>
        </w:rPr>
        <w:t xml:space="preserve"> </w:t>
      </w:r>
      <w:r w:rsidRPr="00C37CE0">
        <w:rPr>
          <w:szCs w:val="22"/>
          <w:lang w:eastAsia="en-US"/>
        </w:rPr>
        <w:t xml:space="preserve">data on its customers of the Fight Fire Fascination (FFF), Safehome and Road Attitudes and Action Planning (RAAP) programs. </w:t>
      </w:r>
      <w:r w:rsidR="00FF5043">
        <w:rPr>
          <w:szCs w:val="22"/>
          <w:lang w:eastAsia="en-US"/>
        </w:rPr>
        <w:t>Changes to</w:t>
      </w:r>
      <w:r w:rsidR="005E2F9E">
        <w:rPr>
          <w:szCs w:val="22"/>
          <w:lang w:eastAsia="en-US"/>
        </w:rPr>
        <w:t xml:space="preserve"> </w:t>
      </w:r>
      <w:r w:rsidRPr="00C37CE0">
        <w:rPr>
          <w:szCs w:val="22"/>
          <w:lang w:eastAsia="en-US"/>
        </w:rPr>
        <w:t xml:space="preserve">customer application forms, systems and processes will </w:t>
      </w:r>
      <w:r w:rsidR="00FF5043">
        <w:rPr>
          <w:szCs w:val="22"/>
          <w:lang w:eastAsia="en-US"/>
        </w:rPr>
        <w:t xml:space="preserve">continue </w:t>
      </w:r>
      <w:r w:rsidRPr="00C37CE0">
        <w:rPr>
          <w:szCs w:val="22"/>
          <w:lang w:eastAsia="en-US"/>
        </w:rPr>
        <w:t xml:space="preserve">in 2018–19 to </w:t>
      </w:r>
      <w:r w:rsidR="005E2F9E">
        <w:rPr>
          <w:szCs w:val="22"/>
          <w:lang w:eastAsia="en-US"/>
        </w:rPr>
        <w:t xml:space="preserve">enable the </w:t>
      </w:r>
      <w:r w:rsidRPr="00C37CE0">
        <w:rPr>
          <w:szCs w:val="22"/>
          <w:lang w:eastAsia="en-US"/>
        </w:rPr>
        <w:t>collect</w:t>
      </w:r>
      <w:r w:rsidR="005E2F9E">
        <w:rPr>
          <w:szCs w:val="22"/>
          <w:lang w:eastAsia="en-US"/>
        </w:rPr>
        <w:t>ion of</w:t>
      </w:r>
      <w:r w:rsidRPr="00C37CE0">
        <w:rPr>
          <w:szCs w:val="22"/>
          <w:lang w:eastAsia="en-US"/>
        </w:rPr>
        <w:t xml:space="preserve"> </w:t>
      </w:r>
      <w:r w:rsidR="000739E8">
        <w:rPr>
          <w:szCs w:val="22"/>
          <w:lang w:eastAsia="en-US"/>
        </w:rPr>
        <w:t xml:space="preserve">the minimum mandatory indicators. </w:t>
      </w:r>
    </w:p>
    <w:p w14:paraId="56474719" w14:textId="77777777" w:rsidR="003B39D2" w:rsidRPr="00C37CE0" w:rsidRDefault="003B39D2" w:rsidP="003B39D2">
      <w:pPr>
        <w:rPr>
          <w:szCs w:val="22"/>
        </w:rPr>
      </w:pPr>
      <w:r w:rsidRPr="00C37CE0">
        <w:rPr>
          <w:szCs w:val="22"/>
        </w:rPr>
        <w:t xml:space="preserve">QFES continues to work with its partners to ensure new human capital systems will improve the collection and response rates of workforce diversity data. The QFES Human Capital Strategy Branch identifies and provides attraction and recruitment, and development and leadership pathways and activities to retain under-represented areas </w:t>
      </w:r>
      <w:r w:rsidR="00BE14A2" w:rsidRPr="00C37CE0">
        <w:rPr>
          <w:szCs w:val="22"/>
        </w:rPr>
        <w:t>including people</w:t>
      </w:r>
      <w:r w:rsidRPr="00C37CE0">
        <w:rPr>
          <w:szCs w:val="22"/>
        </w:rPr>
        <w:t xml:space="preserve"> from </w:t>
      </w:r>
      <w:r w:rsidR="00454FA7" w:rsidRPr="00C37CE0">
        <w:rPr>
          <w:szCs w:val="22"/>
        </w:rPr>
        <w:t>non-English</w:t>
      </w:r>
      <w:r w:rsidRPr="00C37CE0">
        <w:rPr>
          <w:szCs w:val="22"/>
        </w:rPr>
        <w:t xml:space="preserve"> speaking background</w:t>
      </w:r>
      <w:r w:rsidR="00322A02">
        <w:rPr>
          <w:szCs w:val="22"/>
        </w:rPr>
        <w:t>s</w:t>
      </w:r>
      <w:r w:rsidRPr="00C37CE0">
        <w:rPr>
          <w:szCs w:val="22"/>
        </w:rPr>
        <w:t xml:space="preserve"> and </w:t>
      </w:r>
      <w:r w:rsidR="001D5DF8">
        <w:rPr>
          <w:szCs w:val="22"/>
        </w:rPr>
        <w:t>culturally and linguistically diverse</w:t>
      </w:r>
      <w:r w:rsidRPr="00C37CE0">
        <w:rPr>
          <w:szCs w:val="22"/>
        </w:rPr>
        <w:t xml:space="preserve"> people.</w:t>
      </w:r>
    </w:p>
    <w:p w14:paraId="5647471A" w14:textId="77777777" w:rsidR="003B39D2" w:rsidRPr="00C37CE0" w:rsidRDefault="003B39D2" w:rsidP="003B39D2">
      <w:pPr>
        <w:autoSpaceDE w:val="0"/>
        <w:autoSpaceDN w:val="0"/>
        <w:adjustRightInd w:val="0"/>
        <w:rPr>
          <w:szCs w:val="22"/>
          <w:lang w:eastAsia="en-AU"/>
        </w:rPr>
      </w:pPr>
      <w:r w:rsidRPr="00C37CE0">
        <w:rPr>
          <w:szCs w:val="22"/>
          <w:lang w:eastAsia="en-AU"/>
        </w:rPr>
        <w:t xml:space="preserve">Highlights during the reporting period include: </w:t>
      </w:r>
    </w:p>
    <w:p w14:paraId="5647471B" w14:textId="77777777" w:rsidR="003B39D2" w:rsidRPr="00C37CE0" w:rsidRDefault="00322A02" w:rsidP="0027141A">
      <w:pPr>
        <w:numPr>
          <w:ilvl w:val="0"/>
          <w:numId w:val="63"/>
        </w:numPr>
        <w:rPr>
          <w:szCs w:val="22"/>
          <w:lang w:eastAsia="en-AU"/>
        </w:rPr>
      </w:pPr>
      <w:r>
        <w:rPr>
          <w:szCs w:val="22"/>
          <w:lang w:eastAsia="en-AU"/>
        </w:rPr>
        <w:t xml:space="preserve">the </w:t>
      </w:r>
      <w:r w:rsidR="003B39D2" w:rsidRPr="00C37CE0">
        <w:rPr>
          <w:szCs w:val="22"/>
          <w:lang w:eastAsia="en-AU"/>
        </w:rPr>
        <w:t xml:space="preserve">RFS, through the Office of Bushfire Mitigation, worked in collaboration with QFES’ Community Engagement Unit and the Queensland University of Technology </w:t>
      </w:r>
      <w:r w:rsidR="00B41F0C">
        <w:rPr>
          <w:szCs w:val="22"/>
          <w:lang w:eastAsia="en-AU"/>
        </w:rPr>
        <w:t xml:space="preserve">(QUT) </w:t>
      </w:r>
      <w:r w:rsidR="003B39D2" w:rsidRPr="00C37CE0">
        <w:rPr>
          <w:szCs w:val="22"/>
          <w:lang w:eastAsia="en-AU"/>
        </w:rPr>
        <w:t xml:space="preserve">in a </w:t>
      </w:r>
      <w:r w:rsidR="001D5DF8">
        <w:rPr>
          <w:szCs w:val="22"/>
          <w:lang w:eastAsia="en-AU"/>
        </w:rPr>
        <w:t>culturally and linguistically diverse</w:t>
      </w:r>
      <w:r w:rsidR="003B39D2" w:rsidRPr="00C37CE0">
        <w:rPr>
          <w:szCs w:val="22"/>
          <w:lang w:eastAsia="en-AU"/>
        </w:rPr>
        <w:t xml:space="preserve"> partnership. The partnership project aims to transform existing bushfire safety information and messages into key cultures and languages to make it more accessible to Queensland’s diverse communities and international visitors. The first presentation by </w:t>
      </w:r>
      <w:r w:rsidR="003B39D2" w:rsidRPr="00C37CE0">
        <w:rPr>
          <w:szCs w:val="22"/>
        </w:rPr>
        <w:t>students</w:t>
      </w:r>
      <w:r w:rsidR="003B39D2" w:rsidRPr="00C37CE0">
        <w:rPr>
          <w:szCs w:val="22"/>
          <w:lang w:eastAsia="en-AU"/>
        </w:rPr>
        <w:t xml:space="preserve"> in the project was held at the Gardens Point Campus in Brisbane in May 2018</w:t>
      </w:r>
      <w:r>
        <w:rPr>
          <w:szCs w:val="22"/>
          <w:lang w:eastAsia="en-AU"/>
        </w:rPr>
        <w:t>.</w:t>
      </w:r>
    </w:p>
    <w:p w14:paraId="5647471C" w14:textId="77777777" w:rsidR="003B39D2" w:rsidRPr="00C37CE0" w:rsidRDefault="003B39D2" w:rsidP="0027141A">
      <w:pPr>
        <w:numPr>
          <w:ilvl w:val="0"/>
          <w:numId w:val="63"/>
        </w:numPr>
        <w:rPr>
          <w:szCs w:val="22"/>
          <w:lang w:eastAsia="en-AU"/>
        </w:rPr>
      </w:pPr>
      <w:r w:rsidRPr="00C37CE0">
        <w:rPr>
          <w:szCs w:val="22"/>
        </w:rPr>
        <w:t>sponsorship</w:t>
      </w:r>
      <w:r w:rsidRPr="00C37CE0">
        <w:rPr>
          <w:szCs w:val="22"/>
          <w:lang w:eastAsia="en-AU"/>
        </w:rPr>
        <w:t xml:space="preserve"> of a Local Club or Community Group Award at the Queensland Multicultural Awards held in August 2017. The Dalby Welcoming Community Inc received the award. The group was created in 2008 to promote Dalb</w:t>
      </w:r>
      <w:r w:rsidR="00322A02">
        <w:rPr>
          <w:szCs w:val="22"/>
          <w:lang w:eastAsia="en-AU"/>
        </w:rPr>
        <w:t>y as a more welcoming community</w:t>
      </w:r>
      <w:r w:rsidRPr="00C37CE0">
        <w:rPr>
          <w:szCs w:val="22"/>
          <w:lang w:eastAsia="en-AU"/>
        </w:rPr>
        <w:t xml:space="preserve"> particularly to people from different cultures working on construction and resource sector projects</w:t>
      </w:r>
      <w:r w:rsidR="00322A02">
        <w:rPr>
          <w:szCs w:val="22"/>
          <w:lang w:eastAsia="en-AU"/>
        </w:rPr>
        <w:t>.</w:t>
      </w:r>
    </w:p>
    <w:p w14:paraId="5647471D" w14:textId="77777777" w:rsidR="003B39D2" w:rsidRPr="00C37CE0" w:rsidRDefault="003B39D2" w:rsidP="00473DAD">
      <w:pPr>
        <w:numPr>
          <w:ilvl w:val="0"/>
          <w:numId w:val="64"/>
        </w:numPr>
        <w:ind w:left="357" w:hanging="357"/>
        <w:rPr>
          <w:szCs w:val="22"/>
          <w:lang w:eastAsia="en-AU"/>
        </w:rPr>
      </w:pPr>
      <w:r w:rsidRPr="00C37CE0">
        <w:rPr>
          <w:szCs w:val="22"/>
          <w:lang w:eastAsia="en-AU"/>
        </w:rPr>
        <w:t>sponsorship of a Tri-agency Diversity Symposium held in Rockhampton in October 2017. The symposium was aimed at advancing diversity strategies for emerging leaders in the emergency services. Approximately 150 people from across various emergency services including QFES, QAS, Australian Federal Police, Melbourne Metropolitan Fire Brigade and QPS attended the symposium which featured speakers and panels discussing topics including Embedding a diversity culture, and Opportunities and challenges.</w:t>
      </w:r>
    </w:p>
    <w:p w14:paraId="5647471E" w14:textId="77777777" w:rsidR="003B39D2" w:rsidRPr="00C37CE0" w:rsidRDefault="003B39D2" w:rsidP="00473DAD">
      <w:pPr>
        <w:ind w:left="357"/>
        <w:rPr>
          <w:szCs w:val="22"/>
          <w:lang w:eastAsia="en-AU"/>
        </w:rPr>
      </w:pPr>
      <w:r w:rsidRPr="00C37CE0">
        <w:rPr>
          <w:szCs w:val="22"/>
          <w:lang w:eastAsia="en-AU"/>
        </w:rPr>
        <w:t xml:space="preserve">The main </w:t>
      </w:r>
      <w:r w:rsidRPr="004E13FA">
        <w:rPr>
          <w:szCs w:val="22"/>
          <w:lang w:eastAsia="en-AU"/>
        </w:rPr>
        <w:t>outcome</w:t>
      </w:r>
      <w:r w:rsidR="00454FA7">
        <w:rPr>
          <w:szCs w:val="22"/>
          <w:lang w:eastAsia="en-AU"/>
        </w:rPr>
        <w:t>s</w:t>
      </w:r>
      <w:r w:rsidRPr="00C37CE0">
        <w:rPr>
          <w:szCs w:val="22"/>
          <w:lang w:eastAsia="en-AU"/>
        </w:rPr>
        <w:t xml:space="preserve"> from the event w</w:t>
      </w:r>
      <w:r w:rsidR="00454FA7">
        <w:rPr>
          <w:szCs w:val="22"/>
          <w:lang w:eastAsia="en-AU"/>
        </w:rPr>
        <w:t>ere</w:t>
      </w:r>
      <w:r w:rsidRPr="00C37CE0">
        <w:rPr>
          <w:szCs w:val="22"/>
          <w:lang w:eastAsia="en-AU"/>
        </w:rPr>
        <w:t xml:space="preserve"> making </w:t>
      </w:r>
      <w:r w:rsidR="00454FA7" w:rsidRPr="00C37CE0">
        <w:rPr>
          <w:szCs w:val="22"/>
          <w:lang w:eastAsia="en-AU"/>
        </w:rPr>
        <w:t>connections and</w:t>
      </w:r>
      <w:r w:rsidRPr="00C37CE0">
        <w:rPr>
          <w:szCs w:val="22"/>
          <w:lang w:eastAsia="en-AU"/>
        </w:rPr>
        <w:t xml:space="preserve"> building trust and respect with people from other agencies. An agency </w:t>
      </w:r>
      <w:proofErr w:type="gramStart"/>
      <w:r w:rsidRPr="00C37CE0">
        <w:rPr>
          <w:szCs w:val="22"/>
          <w:lang w:eastAsia="en-AU"/>
        </w:rPr>
        <w:t>mix</w:t>
      </w:r>
      <w:proofErr w:type="gramEnd"/>
      <w:r w:rsidRPr="00C37CE0">
        <w:rPr>
          <w:szCs w:val="22"/>
          <w:lang w:eastAsia="en-AU"/>
        </w:rPr>
        <w:t xml:space="preserve"> at every table and a networking event provided opportunities to learn more about each other, especially the daily issues individuals and agencies manage.</w:t>
      </w:r>
    </w:p>
    <w:p w14:paraId="5647471F" w14:textId="77777777" w:rsidR="003B39D2" w:rsidRPr="00C37CE0" w:rsidRDefault="003B39D2" w:rsidP="003B39D2">
      <w:pPr>
        <w:rPr>
          <w:szCs w:val="22"/>
          <w:lang w:eastAsia="en-AU"/>
        </w:rPr>
      </w:pPr>
      <w:r w:rsidRPr="00C37CE0">
        <w:rPr>
          <w:szCs w:val="22"/>
          <w:lang w:eastAsia="en-AU"/>
        </w:rPr>
        <w:t xml:space="preserve">In addition, QFES, QPS, Multicultural Development Australia Ltd (MDA) and volunteers from </w:t>
      </w:r>
      <w:r w:rsidRPr="00C37CE0">
        <w:rPr>
          <w:szCs w:val="22"/>
        </w:rPr>
        <w:t>Toowoomba</w:t>
      </w:r>
      <w:r w:rsidRPr="00C37CE0">
        <w:rPr>
          <w:szCs w:val="22"/>
          <w:lang w:eastAsia="en-AU"/>
        </w:rPr>
        <w:t xml:space="preserve"> Refugee and Migrant Support have been working together </w:t>
      </w:r>
      <w:r w:rsidR="000B2256">
        <w:rPr>
          <w:szCs w:val="22"/>
          <w:lang w:eastAsia="en-AU"/>
        </w:rPr>
        <w:t xml:space="preserve">in Toowoomba, which is home to </w:t>
      </w:r>
      <w:proofErr w:type="gramStart"/>
      <w:r w:rsidR="000B2256">
        <w:rPr>
          <w:szCs w:val="22"/>
          <w:lang w:eastAsia="en-AU"/>
        </w:rPr>
        <w:t>a large number of</w:t>
      </w:r>
      <w:proofErr w:type="gramEnd"/>
      <w:r w:rsidR="000B2256">
        <w:rPr>
          <w:szCs w:val="22"/>
          <w:lang w:eastAsia="en-AU"/>
        </w:rPr>
        <w:t xml:space="preserve"> refugees from around the world including Afghanistan, Syria, Iraq, Rwanda and Sudan, </w:t>
      </w:r>
      <w:r w:rsidRPr="00C37CE0">
        <w:rPr>
          <w:szCs w:val="22"/>
          <w:lang w:eastAsia="en-AU"/>
        </w:rPr>
        <w:t>to develop a multi</w:t>
      </w:r>
      <w:r w:rsidRPr="00C37CE0">
        <w:rPr>
          <w:szCs w:val="22"/>
          <w:lang w:eastAsia="en-AU"/>
        </w:rPr>
        <w:noBreakHyphen/>
        <w:t xml:space="preserve">agency approach to welcoming the city’s newest arrivals. </w:t>
      </w:r>
    </w:p>
    <w:p w14:paraId="56474720" w14:textId="77777777" w:rsidR="003B39D2" w:rsidRPr="00C37CE0" w:rsidRDefault="003B39D2" w:rsidP="003B39D2">
      <w:pPr>
        <w:rPr>
          <w:szCs w:val="22"/>
          <w:lang w:eastAsia="en-AU"/>
        </w:rPr>
      </w:pPr>
      <w:r w:rsidRPr="00C37CE0">
        <w:rPr>
          <w:szCs w:val="22"/>
          <w:lang w:eastAsia="en-AU"/>
        </w:rPr>
        <w:t>The community engagement initiatives in Toowoomba are a targeted approach to build and maintain relationships between emergency services, multicultural and family support agencies, and multicultural community members. QFES initiatives include:</w:t>
      </w:r>
    </w:p>
    <w:p w14:paraId="56474721" w14:textId="77777777" w:rsidR="00EA2191" w:rsidRDefault="003B39D2" w:rsidP="004111A0">
      <w:pPr>
        <w:numPr>
          <w:ilvl w:val="0"/>
          <w:numId w:val="65"/>
        </w:numPr>
        <w:tabs>
          <w:tab w:val="left" w:pos="3402"/>
        </w:tabs>
        <w:rPr>
          <w:szCs w:val="22"/>
          <w:lang w:eastAsia="en-AU"/>
        </w:rPr>
      </w:pPr>
      <w:r w:rsidRPr="00C37CE0">
        <w:rPr>
          <w:szCs w:val="22"/>
          <w:lang w:eastAsia="en-AU"/>
        </w:rPr>
        <w:t xml:space="preserve">Safehome visits specifically tailored for when migrants and refugees first settle into the area. Safehome aims to reduce the occurrence of death, injury and </w:t>
      </w:r>
      <w:r w:rsidR="001668F2" w:rsidRPr="00C37CE0">
        <w:rPr>
          <w:szCs w:val="22"/>
          <w:lang w:eastAsia="en-AU"/>
        </w:rPr>
        <w:t>property</w:t>
      </w:r>
      <w:r w:rsidRPr="00C37CE0">
        <w:rPr>
          <w:szCs w:val="22"/>
          <w:lang w:eastAsia="en-AU"/>
        </w:rPr>
        <w:t xml:space="preserve"> loss in </w:t>
      </w:r>
      <w:r w:rsidR="007E7B91">
        <w:rPr>
          <w:szCs w:val="22"/>
          <w:lang w:eastAsia="en-AU"/>
        </w:rPr>
        <w:t xml:space="preserve">and around </w:t>
      </w:r>
      <w:r w:rsidRPr="00C37CE0">
        <w:rPr>
          <w:szCs w:val="22"/>
          <w:lang w:eastAsia="en-AU"/>
        </w:rPr>
        <w:t>the home due to fires and accidents.</w:t>
      </w:r>
      <w:r w:rsidR="00CA69C1">
        <w:rPr>
          <w:szCs w:val="22"/>
          <w:lang w:eastAsia="en-AU"/>
        </w:rPr>
        <w:t xml:space="preserve"> </w:t>
      </w:r>
      <w:r w:rsidRPr="00C37CE0">
        <w:rPr>
          <w:szCs w:val="22"/>
          <w:lang w:eastAsia="en-AU"/>
        </w:rPr>
        <w:t xml:space="preserve">Safehome is a free QFES program offering </w:t>
      </w:r>
      <w:proofErr w:type="spellStart"/>
      <w:r w:rsidRPr="00C37CE0">
        <w:rPr>
          <w:szCs w:val="22"/>
          <w:lang w:eastAsia="en-AU"/>
        </w:rPr>
        <w:t>personalised</w:t>
      </w:r>
      <w:proofErr w:type="spellEnd"/>
      <w:r w:rsidRPr="00C37CE0">
        <w:rPr>
          <w:szCs w:val="22"/>
          <w:lang w:eastAsia="en-AU"/>
        </w:rPr>
        <w:t xml:space="preserve"> fire and general safety information and advice by </w:t>
      </w:r>
      <w:r w:rsidR="001668F2" w:rsidRPr="00C37CE0">
        <w:rPr>
          <w:szCs w:val="22"/>
          <w:lang w:eastAsia="en-AU"/>
        </w:rPr>
        <w:t>operational</w:t>
      </w:r>
      <w:r w:rsidRPr="00C37CE0">
        <w:rPr>
          <w:szCs w:val="22"/>
          <w:lang w:eastAsia="en-AU"/>
        </w:rPr>
        <w:t xml:space="preserve"> firefighting staff to householders in their homes.</w:t>
      </w:r>
    </w:p>
    <w:p w14:paraId="56474722" w14:textId="77777777" w:rsidR="00EA2191" w:rsidRDefault="00EA2191">
      <w:pPr>
        <w:rPr>
          <w:szCs w:val="22"/>
          <w:lang w:eastAsia="en-AU"/>
        </w:rPr>
      </w:pPr>
      <w:r>
        <w:rPr>
          <w:szCs w:val="22"/>
          <w:lang w:eastAsia="en-AU"/>
        </w:rPr>
        <w:br w:type="page"/>
      </w:r>
    </w:p>
    <w:p w14:paraId="56474723" w14:textId="77777777" w:rsidR="003B39D2" w:rsidRDefault="001D5DF8" w:rsidP="0027141A">
      <w:pPr>
        <w:numPr>
          <w:ilvl w:val="0"/>
          <w:numId w:val="65"/>
        </w:numPr>
        <w:rPr>
          <w:szCs w:val="22"/>
          <w:lang w:eastAsia="en-AU"/>
        </w:rPr>
      </w:pPr>
      <w:r>
        <w:rPr>
          <w:szCs w:val="22"/>
          <w:lang w:eastAsia="en-AU"/>
        </w:rPr>
        <w:lastRenderedPageBreak/>
        <w:t>the development of a MoU</w:t>
      </w:r>
      <w:r w:rsidR="003B39D2" w:rsidRPr="00C37CE0">
        <w:rPr>
          <w:szCs w:val="22"/>
          <w:lang w:eastAsia="en-AU"/>
        </w:rPr>
        <w:t xml:space="preserve"> between QFES Toowoomba Command and MDA to </w:t>
      </w:r>
      <w:proofErr w:type="spellStart"/>
      <w:r w:rsidR="003B39D2" w:rsidRPr="00C37CE0">
        <w:rPr>
          <w:szCs w:val="22"/>
          <w:lang w:eastAsia="en-AU"/>
        </w:rPr>
        <w:t>formalise</w:t>
      </w:r>
      <w:proofErr w:type="spellEnd"/>
      <w:r w:rsidR="003B39D2" w:rsidRPr="00C37CE0">
        <w:rPr>
          <w:szCs w:val="22"/>
          <w:lang w:eastAsia="en-AU"/>
        </w:rPr>
        <w:t xml:space="preserve"> and commit to ongoing relationships and activities such as the education of MDA clients on Australia’s emergency services systems including Triple Zero (000), roles and responsibilities of QFES staff and volunteers, and home fire safety.</w:t>
      </w:r>
    </w:p>
    <w:bookmarkEnd w:id="82"/>
    <w:p w14:paraId="56474724" w14:textId="77777777" w:rsidR="003B39D2" w:rsidRPr="00C37CE0" w:rsidRDefault="003B39D2" w:rsidP="003B39D2">
      <w:pPr>
        <w:spacing w:before="240"/>
        <w:ind w:right="1374"/>
        <w:rPr>
          <w:b/>
          <w:szCs w:val="22"/>
        </w:rPr>
      </w:pPr>
      <w:r w:rsidRPr="00C37CE0">
        <w:rPr>
          <w:b/>
          <w:szCs w:val="22"/>
        </w:rPr>
        <w:t>E-contact</w:t>
      </w:r>
    </w:p>
    <w:p w14:paraId="56474725" w14:textId="77777777" w:rsidR="003B39D2" w:rsidRPr="002C0974" w:rsidRDefault="003B39D2" w:rsidP="003B39D2">
      <w:pPr>
        <w:rPr>
          <w:szCs w:val="22"/>
        </w:rPr>
      </w:pPr>
      <w:r w:rsidRPr="002C0974">
        <w:rPr>
          <w:szCs w:val="22"/>
        </w:rPr>
        <w:t xml:space="preserve">Building community resilience is key for QFES and the partnerships </w:t>
      </w:r>
      <w:proofErr w:type="gramStart"/>
      <w:r w:rsidRPr="002C0974">
        <w:rPr>
          <w:szCs w:val="22"/>
        </w:rPr>
        <w:t>made</w:t>
      </w:r>
      <w:proofErr w:type="gramEnd"/>
      <w:r w:rsidRPr="002C0974">
        <w:rPr>
          <w:szCs w:val="22"/>
        </w:rPr>
        <w:t xml:space="preserve"> and input received via its Facebook page helps to achieve this. Social media enhances interaction between QFES and Queensland communities enabling QFES to provide the community with safety messages and warnings.</w:t>
      </w:r>
    </w:p>
    <w:p w14:paraId="56474726" w14:textId="77777777" w:rsidR="003B39D2" w:rsidRPr="002C0974" w:rsidRDefault="003B39D2" w:rsidP="003B39D2">
      <w:pPr>
        <w:rPr>
          <w:szCs w:val="22"/>
        </w:rPr>
      </w:pPr>
      <w:r w:rsidRPr="002C0974">
        <w:rPr>
          <w:szCs w:val="22"/>
        </w:rPr>
        <w:t>The QFES Facebook page ha</w:t>
      </w:r>
      <w:r w:rsidR="0075528D">
        <w:rPr>
          <w:szCs w:val="22"/>
        </w:rPr>
        <w:t>d</w:t>
      </w:r>
      <w:r w:rsidRPr="002C0974">
        <w:rPr>
          <w:szCs w:val="22"/>
        </w:rPr>
        <w:t xml:space="preserve"> more th</w:t>
      </w:r>
      <w:r w:rsidR="00322A02">
        <w:rPr>
          <w:szCs w:val="22"/>
        </w:rPr>
        <w:t>an 250,000 fans at 30 June 2018</w:t>
      </w:r>
      <w:r w:rsidRPr="002C0974">
        <w:rPr>
          <w:szCs w:val="22"/>
        </w:rPr>
        <w:t xml:space="preserve"> compared to approximately 235,000 fans at 30 June 2017. In addition, the QFES Twitter account had more than 53,000 followers at 30 June 2018 compared to more than 47,300 followers at 30 June 2017. The QFES Instagram page had more than 6,900 followers at 30 June 2018 compared to more than 4,280 followers at 30 June 2017.</w:t>
      </w:r>
    </w:p>
    <w:p w14:paraId="56474727" w14:textId="77777777" w:rsidR="003B39D2" w:rsidRPr="00C37CE0" w:rsidRDefault="003B39D2" w:rsidP="003B39D2">
      <w:pPr>
        <w:spacing w:before="240"/>
        <w:ind w:right="1374"/>
        <w:rPr>
          <w:b/>
          <w:szCs w:val="22"/>
        </w:rPr>
      </w:pPr>
      <w:r w:rsidRPr="00C37CE0">
        <w:rPr>
          <w:b/>
          <w:szCs w:val="22"/>
        </w:rPr>
        <w:t>Emergency Services Cadets Program</w:t>
      </w:r>
    </w:p>
    <w:p w14:paraId="56474728" w14:textId="77777777" w:rsidR="003B39D2" w:rsidRPr="00C37CE0" w:rsidRDefault="003B39D2" w:rsidP="003B39D2">
      <w:pPr>
        <w:rPr>
          <w:szCs w:val="22"/>
        </w:rPr>
      </w:pPr>
      <w:bookmarkStart w:id="83" w:name="_Hlk520180839"/>
      <w:r w:rsidRPr="00C37CE0">
        <w:rPr>
          <w:rFonts w:eastAsiaTheme="minorEastAsia"/>
          <w:szCs w:val="22"/>
        </w:rPr>
        <w:t xml:space="preserve">The Emergency Services Cadets Program is a unique and innovative program that </w:t>
      </w:r>
      <w:proofErr w:type="spellStart"/>
      <w:r w:rsidRPr="00C37CE0">
        <w:rPr>
          <w:rFonts w:eastAsiaTheme="minorEastAsia"/>
          <w:szCs w:val="22"/>
        </w:rPr>
        <w:t>endeavours</w:t>
      </w:r>
      <w:proofErr w:type="spellEnd"/>
      <w:r w:rsidRPr="00C37CE0">
        <w:rPr>
          <w:rFonts w:eastAsiaTheme="minorEastAsia"/>
          <w:szCs w:val="22"/>
        </w:rPr>
        <w:t xml:space="preserve"> to build community resilience through the fostering of the next generation of emergency services personnel. </w:t>
      </w:r>
      <w:r w:rsidRPr="00C37CE0">
        <w:rPr>
          <w:szCs w:val="22"/>
        </w:rPr>
        <w:t>Launched in 2014, the program is aimed at people aged between 12 to 17 years who want to volunteer, help their community and learn emergency response and leadership skills. The program is delivered in partnership</w:t>
      </w:r>
      <w:r w:rsidRPr="00C37CE0">
        <w:rPr>
          <w:rFonts w:eastAsiaTheme="minorEastAsia"/>
          <w:szCs w:val="22"/>
        </w:rPr>
        <w:t xml:space="preserve"> with the PCYC.</w:t>
      </w:r>
      <w:r w:rsidRPr="00C37CE0">
        <w:rPr>
          <w:szCs w:val="22"/>
        </w:rPr>
        <w:t> Participating emergency services include QFES, QAS, QPS, Red Cross, AVCGA, SLSQ and VMRAQ.</w:t>
      </w:r>
    </w:p>
    <w:bookmarkEnd w:id="83"/>
    <w:p w14:paraId="56474729" w14:textId="77777777" w:rsidR="003B39D2" w:rsidRPr="00C37CE0" w:rsidRDefault="003B39D2" w:rsidP="003B39D2">
      <w:pPr>
        <w:rPr>
          <w:szCs w:val="22"/>
        </w:rPr>
      </w:pPr>
      <w:r w:rsidRPr="00C37CE0">
        <w:rPr>
          <w:szCs w:val="22"/>
        </w:rPr>
        <w:t xml:space="preserve">The program supports the delivery of the </w:t>
      </w:r>
      <w:r w:rsidRPr="00C37CE0">
        <w:rPr>
          <w:i/>
          <w:szCs w:val="22"/>
        </w:rPr>
        <w:t xml:space="preserve">Queensland Youth Strategy Building young Queenslanders for a global future </w:t>
      </w:r>
      <w:r w:rsidRPr="00C37CE0">
        <w:rPr>
          <w:szCs w:val="22"/>
        </w:rPr>
        <w:t xml:space="preserve">which aims to create opportunities for young people to participate in decision-making that will affect their lives now and in the future. </w:t>
      </w:r>
    </w:p>
    <w:p w14:paraId="5647472A" w14:textId="77777777" w:rsidR="003B39D2" w:rsidRPr="00C37CE0" w:rsidRDefault="003B39D2" w:rsidP="003B39D2">
      <w:pPr>
        <w:rPr>
          <w:szCs w:val="22"/>
        </w:rPr>
      </w:pPr>
      <w:bookmarkStart w:id="84" w:name="_Hlk520181296"/>
      <w:r w:rsidRPr="00C37CE0">
        <w:rPr>
          <w:szCs w:val="22"/>
        </w:rPr>
        <w:t xml:space="preserve">At </w:t>
      </w:r>
      <w:r w:rsidRPr="004E13FA">
        <w:rPr>
          <w:szCs w:val="22"/>
        </w:rPr>
        <w:t>30</w:t>
      </w:r>
      <w:r w:rsidRPr="00C37CE0">
        <w:rPr>
          <w:szCs w:val="22"/>
        </w:rPr>
        <w:t xml:space="preserve"> June 2018, there were 496 young Queenslanders actively </w:t>
      </w:r>
      <w:r w:rsidRPr="004E13FA">
        <w:rPr>
          <w:szCs w:val="22"/>
        </w:rPr>
        <w:t>involved</w:t>
      </w:r>
      <w:r w:rsidRPr="00C37CE0">
        <w:rPr>
          <w:szCs w:val="22"/>
        </w:rPr>
        <w:t xml:space="preserve"> in the program supported by more than 100 adult leaders and active emergency servic</w:t>
      </w:r>
      <w:r w:rsidR="00322A02">
        <w:rPr>
          <w:szCs w:val="22"/>
        </w:rPr>
        <w:t>es members. There are 14 cadet</w:t>
      </w:r>
      <w:r w:rsidRPr="00C37CE0">
        <w:rPr>
          <w:szCs w:val="22"/>
        </w:rPr>
        <w:t xml:space="preserve"> units in operation at </w:t>
      </w:r>
      <w:proofErr w:type="spellStart"/>
      <w:r w:rsidRPr="00C37CE0">
        <w:rPr>
          <w:szCs w:val="22"/>
        </w:rPr>
        <w:t>Biggenden</w:t>
      </w:r>
      <w:proofErr w:type="spellEnd"/>
      <w:r w:rsidRPr="00C37CE0">
        <w:rPr>
          <w:szCs w:val="22"/>
        </w:rPr>
        <w:t xml:space="preserve">; Bowen; Childers; </w:t>
      </w:r>
      <w:proofErr w:type="spellStart"/>
      <w:r w:rsidRPr="00C37CE0">
        <w:rPr>
          <w:szCs w:val="22"/>
        </w:rPr>
        <w:t>Cooroora</w:t>
      </w:r>
      <w:proofErr w:type="spellEnd"/>
      <w:r w:rsidRPr="00C37CE0">
        <w:rPr>
          <w:szCs w:val="22"/>
        </w:rPr>
        <w:t xml:space="preserve">; Hervey Bay; Hughenden; Mackay; QPS Academy, Oxley; Redland City; Tara; Toowoomba (Highfields); Torres Shire (Thursday Island); </w:t>
      </w:r>
      <w:proofErr w:type="spellStart"/>
      <w:r w:rsidRPr="00C37CE0">
        <w:rPr>
          <w:szCs w:val="22"/>
        </w:rPr>
        <w:t>Wolffdene</w:t>
      </w:r>
      <w:proofErr w:type="spellEnd"/>
      <w:r w:rsidRPr="00C37CE0">
        <w:rPr>
          <w:szCs w:val="22"/>
        </w:rPr>
        <w:t>; and St Laurence’s College, a school-based group in South Brisbane. Discussions are underway in several communities to assess the feasibility of opening new cadet units in various locations.</w:t>
      </w:r>
    </w:p>
    <w:bookmarkEnd w:id="84"/>
    <w:p w14:paraId="5647472B" w14:textId="77777777" w:rsidR="003B39D2" w:rsidRPr="00C37CE0" w:rsidRDefault="003B39D2" w:rsidP="00EC4A6A">
      <w:pPr>
        <w:spacing w:after="0"/>
        <w:rPr>
          <w:szCs w:val="22"/>
        </w:rPr>
      </w:pPr>
      <w:r w:rsidRPr="00C37CE0">
        <w:rPr>
          <w:rFonts w:eastAsia="Times New Roman"/>
          <w:szCs w:val="22"/>
        </w:rPr>
        <w:t>Highlights</w:t>
      </w:r>
      <w:r w:rsidRPr="00C37CE0">
        <w:rPr>
          <w:szCs w:val="22"/>
        </w:rPr>
        <w:t xml:space="preserve"> for 2017–18 include:</w:t>
      </w:r>
    </w:p>
    <w:p w14:paraId="5647472C" w14:textId="77777777" w:rsidR="003B39D2" w:rsidRPr="00C37CE0" w:rsidRDefault="0055670B" w:rsidP="00EC4A6A">
      <w:pPr>
        <w:numPr>
          <w:ilvl w:val="0"/>
          <w:numId w:val="66"/>
        </w:numPr>
        <w:spacing w:before="60" w:after="60"/>
        <w:rPr>
          <w:rFonts w:eastAsia="Arial"/>
          <w:szCs w:val="22"/>
        </w:rPr>
      </w:pPr>
      <w:r>
        <w:rPr>
          <w:rFonts w:eastAsia="Arial"/>
          <w:szCs w:val="22"/>
        </w:rPr>
        <w:t>more than 200</w:t>
      </w:r>
      <w:r w:rsidR="003B39D2" w:rsidRPr="00C37CE0">
        <w:rPr>
          <w:rFonts w:eastAsia="Arial"/>
          <w:szCs w:val="22"/>
        </w:rPr>
        <w:t xml:space="preserve"> cadets competed in the Cadet Games 2018 held in Brisbane and Townsville and delivered by PCYC and QFES. The games are a friendly competition that commands excellence in skill, teamwork, l</w:t>
      </w:r>
      <w:r w:rsidR="00322A02">
        <w:rPr>
          <w:rFonts w:eastAsia="Arial"/>
          <w:szCs w:val="22"/>
        </w:rPr>
        <w:t>eadership and camaraderie. The g</w:t>
      </w:r>
      <w:r w:rsidR="003B39D2" w:rsidRPr="00C37CE0">
        <w:rPr>
          <w:rFonts w:eastAsia="Arial"/>
          <w:szCs w:val="22"/>
        </w:rPr>
        <w:t xml:space="preserve">ames were supported by judges who are emergency services or </w:t>
      </w:r>
      <w:proofErr w:type="spellStart"/>
      <w:r w:rsidR="003B39D2" w:rsidRPr="00C37CE0">
        <w:rPr>
          <w:rFonts w:eastAsia="Arial"/>
          <w:szCs w:val="22"/>
        </w:rPr>
        <w:t>defence</w:t>
      </w:r>
      <w:proofErr w:type="spellEnd"/>
      <w:r w:rsidR="003B39D2" w:rsidRPr="00C37CE0">
        <w:rPr>
          <w:rFonts w:eastAsia="Arial"/>
          <w:szCs w:val="22"/>
        </w:rPr>
        <w:t xml:space="preserve"> personnel and are the ultimate gathering of all cadet disciplines throughout Queensland </w:t>
      </w:r>
    </w:p>
    <w:p w14:paraId="5647472D" w14:textId="77777777" w:rsidR="003B39D2" w:rsidRPr="00C37CE0" w:rsidRDefault="003B39D2" w:rsidP="00EC4A6A">
      <w:pPr>
        <w:numPr>
          <w:ilvl w:val="0"/>
          <w:numId w:val="66"/>
        </w:numPr>
        <w:spacing w:before="60" w:after="60"/>
        <w:rPr>
          <w:rFonts w:eastAsia="Times New Roman"/>
          <w:szCs w:val="22"/>
        </w:rPr>
      </w:pPr>
      <w:r w:rsidRPr="00C37CE0">
        <w:rPr>
          <w:rFonts w:eastAsia="Arial"/>
          <w:szCs w:val="22"/>
        </w:rPr>
        <w:t xml:space="preserve">two new units opened in the Torres Shire and Toowoomba with both units </w:t>
      </w:r>
      <w:r w:rsidR="001D5DF8">
        <w:rPr>
          <w:rFonts w:eastAsia="Arial"/>
          <w:szCs w:val="22"/>
        </w:rPr>
        <w:t xml:space="preserve">establishing </w:t>
      </w:r>
      <w:r w:rsidRPr="00C37CE0">
        <w:rPr>
          <w:rFonts w:eastAsia="Arial"/>
          <w:szCs w:val="22"/>
        </w:rPr>
        <w:t>waiting lists to join</w:t>
      </w:r>
    </w:p>
    <w:p w14:paraId="5647472E" w14:textId="77777777" w:rsidR="003B39D2" w:rsidRPr="00C37CE0" w:rsidRDefault="003B39D2" w:rsidP="00EC4A6A">
      <w:pPr>
        <w:numPr>
          <w:ilvl w:val="0"/>
          <w:numId w:val="66"/>
        </w:numPr>
        <w:spacing w:before="60" w:after="60"/>
        <w:rPr>
          <w:rFonts w:eastAsia="Arial"/>
          <w:szCs w:val="22"/>
        </w:rPr>
      </w:pPr>
      <w:r w:rsidRPr="00C37CE0">
        <w:rPr>
          <w:rFonts w:eastAsia="Arial"/>
          <w:szCs w:val="22"/>
        </w:rPr>
        <w:t>two cadets completed the Certificate II in Public Safety (SES).</w:t>
      </w:r>
    </w:p>
    <w:p w14:paraId="5647472F" w14:textId="77777777" w:rsidR="00B640EE" w:rsidRDefault="003B39D2" w:rsidP="003B39D2">
      <w:pPr>
        <w:rPr>
          <w:szCs w:val="22"/>
        </w:rPr>
      </w:pPr>
      <w:r w:rsidRPr="00C37CE0">
        <w:rPr>
          <w:szCs w:val="22"/>
        </w:rPr>
        <w:t xml:space="preserve">A new </w:t>
      </w:r>
      <w:proofErr w:type="gramStart"/>
      <w:r w:rsidRPr="00C37CE0">
        <w:rPr>
          <w:szCs w:val="22"/>
        </w:rPr>
        <w:t>three year</w:t>
      </w:r>
      <w:proofErr w:type="gramEnd"/>
      <w:r w:rsidRPr="00C37CE0">
        <w:rPr>
          <w:szCs w:val="22"/>
        </w:rPr>
        <w:t xml:space="preserve"> Service Agreement f</w:t>
      </w:r>
      <w:r w:rsidR="00322A02">
        <w:rPr>
          <w:szCs w:val="22"/>
        </w:rPr>
        <w:t>rom 1 July 2018 to 30 June 2021</w:t>
      </w:r>
      <w:r w:rsidRPr="00C37CE0">
        <w:rPr>
          <w:szCs w:val="22"/>
        </w:rPr>
        <w:t xml:space="preserve"> for the provision of the program will see expansion of the PCYC Emergency Services Cadets’ units from 14 to 25 by 2021. An increase in funding will support the expansion and will see the Queensland Government commit </w:t>
      </w:r>
      <w:r w:rsidR="001668F2" w:rsidRPr="00C37CE0">
        <w:rPr>
          <w:szCs w:val="22"/>
        </w:rPr>
        <w:t>approximately</w:t>
      </w:r>
      <w:r w:rsidRPr="00C37CE0">
        <w:rPr>
          <w:szCs w:val="22"/>
        </w:rPr>
        <w:t xml:space="preserve"> $1.8 million over the next three years.</w:t>
      </w:r>
    </w:p>
    <w:p w14:paraId="56474730" w14:textId="77777777" w:rsidR="00C93231" w:rsidRDefault="00C93231">
      <w:pPr>
        <w:rPr>
          <w:b/>
          <w:szCs w:val="22"/>
        </w:rPr>
      </w:pPr>
      <w:r>
        <w:rPr>
          <w:b/>
          <w:szCs w:val="22"/>
        </w:rPr>
        <w:br w:type="page"/>
      </w:r>
    </w:p>
    <w:p w14:paraId="56474731" w14:textId="77777777" w:rsidR="003B39D2" w:rsidRPr="00C37CE0" w:rsidRDefault="003B39D2" w:rsidP="003B39D2">
      <w:pPr>
        <w:spacing w:before="240"/>
        <w:ind w:right="1374"/>
        <w:rPr>
          <w:b/>
          <w:szCs w:val="22"/>
        </w:rPr>
      </w:pPr>
      <w:r w:rsidRPr="00C37CE0">
        <w:rPr>
          <w:b/>
          <w:szCs w:val="22"/>
        </w:rPr>
        <w:lastRenderedPageBreak/>
        <w:t>Exercises</w:t>
      </w:r>
    </w:p>
    <w:p w14:paraId="56474732" w14:textId="77777777" w:rsidR="003B39D2" w:rsidRPr="00C37CE0" w:rsidRDefault="003B39D2" w:rsidP="003B39D2">
      <w:pPr>
        <w:spacing w:after="60"/>
        <w:rPr>
          <w:szCs w:val="22"/>
        </w:rPr>
      </w:pPr>
      <w:r w:rsidRPr="00C37CE0">
        <w:rPr>
          <w:szCs w:val="22"/>
        </w:rPr>
        <w:t xml:space="preserve">QFES staff and volunteers participate in exercises to increase their competency levels in major, joint agency and small routine incidents through hands-on training. Exercises enable testing of factors </w:t>
      </w:r>
      <w:r w:rsidRPr="00C37CE0">
        <w:rPr>
          <w:rFonts w:eastAsia="Times New Roman"/>
          <w:szCs w:val="22"/>
        </w:rPr>
        <w:t>including</w:t>
      </w:r>
      <w:r w:rsidRPr="00C37CE0">
        <w:rPr>
          <w:szCs w:val="22"/>
        </w:rPr>
        <w:t>:</w:t>
      </w:r>
    </w:p>
    <w:p w14:paraId="56474733" w14:textId="77777777" w:rsidR="003B39D2" w:rsidRPr="00C37CE0" w:rsidRDefault="003B39D2" w:rsidP="00EC4A6A">
      <w:pPr>
        <w:numPr>
          <w:ilvl w:val="0"/>
          <w:numId w:val="66"/>
        </w:numPr>
        <w:spacing w:before="60" w:after="60"/>
        <w:rPr>
          <w:szCs w:val="22"/>
        </w:rPr>
      </w:pPr>
      <w:r w:rsidRPr="00EC4A6A">
        <w:rPr>
          <w:rFonts w:eastAsia="Arial"/>
          <w:szCs w:val="22"/>
        </w:rPr>
        <w:t>interoperability</w:t>
      </w:r>
      <w:r w:rsidRPr="00C37CE0">
        <w:rPr>
          <w:szCs w:val="22"/>
        </w:rPr>
        <w:t xml:space="preserve"> across QFES services</w:t>
      </w:r>
    </w:p>
    <w:p w14:paraId="56474734" w14:textId="77777777" w:rsidR="003B39D2" w:rsidRPr="00C37CE0" w:rsidRDefault="003B39D2" w:rsidP="00EC4A6A">
      <w:pPr>
        <w:numPr>
          <w:ilvl w:val="0"/>
          <w:numId w:val="66"/>
        </w:numPr>
        <w:spacing w:before="60" w:after="60"/>
        <w:rPr>
          <w:szCs w:val="22"/>
        </w:rPr>
      </w:pPr>
      <w:r w:rsidRPr="00C37CE0">
        <w:rPr>
          <w:szCs w:val="22"/>
        </w:rPr>
        <w:t xml:space="preserve">ability to </w:t>
      </w:r>
      <w:r w:rsidRPr="00EC4A6A">
        <w:rPr>
          <w:rFonts w:eastAsia="Arial"/>
          <w:szCs w:val="22"/>
        </w:rPr>
        <w:t>liaise</w:t>
      </w:r>
      <w:r w:rsidRPr="00C37CE0">
        <w:rPr>
          <w:szCs w:val="22"/>
        </w:rPr>
        <w:t xml:space="preserve"> with external agencies</w:t>
      </w:r>
    </w:p>
    <w:p w14:paraId="56474735" w14:textId="77777777" w:rsidR="003B39D2" w:rsidRPr="00C37CE0" w:rsidRDefault="003B39D2" w:rsidP="00EC4A6A">
      <w:pPr>
        <w:numPr>
          <w:ilvl w:val="0"/>
          <w:numId w:val="66"/>
        </w:numPr>
        <w:spacing w:before="60" w:after="60"/>
        <w:rPr>
          <w:szCs w:val="22"/>
        </w:rPr>
      </w:pPr>
      <w:r w:rsidRPr="00C37CE0">
        <w:rPr>
          <w:szCs w:val="22"/>
        </w:rPr>
        <w:t xml:space="preserve">appropriate </w:t>
      </w:r>
      <w:r w:rsidRPr="00EC4A6A">
        <w:rPr>
          <w:rFonts w:eastAsia="Arial"/>
          <w:szCs w:val="22"/>
        </w:rPr>
        <w:t>response</w:t>
      </w:r>
      <w:r w:rsidRPr="00C37CE0">
        <w:rPr>
          <w:szCs w:val="22"/>
        </w:rPr>
        <w:t xml:space="preserve"> and operational procedures</w:t>
      </w:r>
    </w:p>
    <w:p w14:paraId="56474736" w14:textId="77777777" w:rsidR="003B39D2" w:rsidRPr="00C37CE0" w:rsidRDefault="003B39D2" w:rsidP="00EC4A6A">
      <w:pPr>
        <w:numPr>
          <w:ilvl w:val="0"/>
          <w:numId w:val="66"/>
        </w:numPr>
        <w:spacing w:before="60" w:after="60"/>
        <w:rPr>
          <w:szCs w:val="22"/>
        </w:rPr>
      </w:pPr>
      <w:r w:rsidRPr="00EC4A6A">
        <w:rPr>
          <w:rFonts w:eastAsia="Arial"/>
          <w:szCs w:val="22"/>
        </w:rPr>
        <w:t>communications</w:t>
      </w:r>
      <w:r w:rsidRPr="00C37CE0">
        <w:rPr>
          <w:szCs w:val="22"/>
        </w:rPr>
        <w:t xml:space="preserve"> plans</w:t>
      </w:r>
    </w:p>
    <w:p w14:paraId="56474737" w14:textId="77777777" w:rsidR="003B39D2" w:rsidRPr="00C37CE0" w:rsidRDefault="003B39D2" w:rsidP="00EC4A6A">
      <w:pPr>
        <w:numPr>
          <w:ilvl w:val="0"/>
          <w:numId w:val="66"/>
        </w:numPr>
        <w:spacing w:before="60" w:after="60"/>
        <w:rPr>
          <w:szCs w:val="22"/>
        </w:rPr>
      </w:pPr>
      <w:r w:rsidRPr="00EC4A6A">
        <w:rPr>
          <w:rFonts w:eastAsia="Arial"/>
          <w:szCs w:val="22"/>
        </w:rPr>
        <w:t>response</w:t>
      </w:r>
      <w:r w:rsidRPr="00C37CE0">
        <w:rPr>
          <w:szCs w:val="22"/>
        </w:rPr>
        <w:t xml:space="preserve"> times</w:t>
      </w:r>
    </w:p>
    <w:p w14:paraId="56474738" w14:textId="77777777" w:rsidR="003B39D2" w:rsidRPr="00C37CE0" w:rsidRDefault="003B39D2" w:rsidP="00EC4A6A">
      <w:pPr>
        <w:numPr>
          <w:ilvl w:val="0"/>
          <w:numId w:val="66"/>
        </w:numPr>
        <w:spacing w:before="60" w:after="60"/>
        <w:rPr>
          <w:szCs w:val="22"/>
        </w:rPr>
      </w:pPr>
      <w:r w:rsidRPr="00EC4A6A">
        <w:rPr>
          <w:rFonts w:eastAsia="Arial"/>
          <w:szCs w:val="22"/>
        </w:rPr>
        <w:t>suitability</w:t>
      </w:r>
      <w:r w:rsidRPr="00C37CE0">
        <w:rPr>
          <w:szCs w:val="22"/>
        </w:rPr>
        <w:t xml:space="preserve"> and effectiveness of equipment and personal protective equipment</w:t>
      </w:r>
    </w:p>
    <w:p w14:paraId="56474739" w14:textId="77777777" w:rsidR="003B39D2" w:rsidRPr="00C37CE0" w:rsidRDefault="003B39D2" w:rsidP="00EC4A6A">
      <w:pPr>
        <w:numPr>
          <w:ilvl w:val="0"/>
          <w:numId w:val="66"/>
        </w:numPr>
        <w:spacing w:before="60"/>
        <w:rPr>
          <w:szCs w:val="22"/>
        </w:rPr>
      </w:pPr>
      <w:r w:rsidRPr="00EC4A6A">
        <w:rPr>
          <w:rFonts w:eastAsia="Arial"/>
          <w:szCs w:val="22"/>
        </w:rPr>
        <w:t>operational</w:t>
      </w:r>
      <w:r w:rsidRPr="00C37CE0">
        <w:rPr>
          <w:szCs w:val="22"/>
        </w:rPr>
        <w:t xml:space="preserve"> preparedness.</w:t>
      </w:r>
    </w:p>
    <w:p w14:paraId="5647473A" w14:textId="77777777" w:rsidR="003B39D2" w:rsidRPr="00C37CE0" w:rsidRDefault="003B39D2" w:rsidP="00EC4A6A">
      <w:pPr>
        <w:spacing w:before="0" w:after="60"/>
        <w:rPr>
          <w:szCs w:val="22"/>
        </w:rPr>
      </w:pPr>
      <w:r w:rsidRPr="00C37CE0">
        <w:rPr>
          <w:rFonts w:eastAsia="Times New Roman"/>
          <w:szCs w:val="22"/>
        </w:rPr>
        <w:t>Examples</w:t>
      </w:r>
      <w:r w:rsidRPr="00C37CE0">
        <w:rPr>
          <w:szCs w:val="22"/>
        </w:rPr>
        <w:t xml:space="preserve"> of exercises conducted include:</w:t>
      </w:r>
    </w:p>
    <w:p w14:paraId="5647473B" w14:textId="77777777" w:rsidR="003B39D2" w:rsidRPr="00C37CE0" w:rsidRDefault="003B39D2" w:rsidP="0027141A">
      <w:pPr>
        <w:numPr>
          <w:ilvl w:val="0"/>
          <w:numId w:val="55"/>
        </w:numPr>
        <w:spacing w:before="60" w:after="60"/>
        <w:rPr>
          <w:szCs w:val="22"/>
        </w:rPr>
      </w:pPr>
      <w:r w:rsidRPr="00C37CE0">
        <w:rPr>
          <w:szCs w:val="22"/>
        </w:rPr>
        <w:t>Urban search and rescue</w:t>
      </w:r>
    </w:p>
    <w:p w14:paraId="5647473C" w14:textId="77777777" w:rsidR="003B39D2" w:rsidRPr="00C37CE0" w:rsidRDefault="003B39D2" w:rsidP="003B39D2">
      <w:pPr>
        <w:spacing w:before="60"/>
        <w:ind w:left="360"/>
        <w:rPr>
          <w:szCs w:val="22"/>
        </w:rPr>
      </w:pPr>
      <w:bookmarkStart w:id="85" w:name="_Hlk520290987"/>
      <w:r w:rsidRPr="00C37CE0">
        <w:rPr>
          <w:szCs w:val="22"/>
        </w:rPr>
        <w:t xml:space="preserve">A team of 75 highly skilled people and four canines from the Australian Taskforce 1 (AUS-1), Queensland’s DART, participated in a </w:t>
      </w:r>
      <w:proofErr w:type="gramStart"/>
      <w:r w:rsidRPr="00C37CE0">
        <w:rPr>
          <w:szCs w:val="22"/>
        </w:rPr>
        <w:t>four day</w:t>
      </w:r>
      <w:proofErr w:type="gramEnd"/>
      <w:r w:rsidRPr="00C37CE0">
        <w:rPr>
          <w:szCs w:val="22"/>
        </w:rPr>
        <w:t xml:space="preserve"> exercise at Fort Lytton in Brisbane in August 2017. The exercise provided the opportunity for the newly developed USAR Coordination Cell (UCC) component to be used for the first time. The UCC concept was developed by the International Search and Rescue Advisory Group (INSARAG) to maximise the coordination of search and rescue operations during and after large-scale international disaster response incidents. The UCC concept builds on the INSARAG structured approach to rescue operations. All information from the multi-national teams in the field is reported to the UCC as the single point of truth increasing the efficiency of operations enabling a better coordinated response. </w:t>
      </w:r>
    </w:p>
    <w:bookmarkEnd w:id="85"/>
    <w:p w14:paraId="5647473D" w14:textId="77777777" w:rsidR="003B39D2" w:rsidRPr="00C37CE0" w:rsidRDefault="003B39D2" w:rsidP="0027141A">
      <w:pPr>
        <w:numPr>
          <w:ilvl w:val="0"/>
          <w:numId w:val="55"/>
        </w:numPr>
        <w:spacing w:before="60" w:after="60"/>
        <w:rPr>
          <w:szCs w:val="22"/>
        </w:rPr>
      </w:pPr>
      <w:r w:rsidRPr="00C37CE0">
        <w:rPr>
          <w:szCs w:val="22"/>
        </w:rPr>
        <w:t>Earthquake simulation</w:t>
      </w:r>
    </w:p>
    <w:p w14:paraId="5647473E" w14:textId="77777777" w:rsidR="00483FA5" w:rsidRDefault="003B39D2" w:rsidP="003B39D2">
      <w:pPr>
        <w:spacing w:before="60"/>
        <w:ind w:left="360"/>
        <w:rPr>
          <w:szCs w:val="22"/>
        </w:rPr>
      </w:pPr>
      <w:r w:rsidRPr="00C37CE0">
        <w:rPr>
          <w:szCs w:val="22"/>
        </w:rPr>
        <w:t xml:space="preserve">In September 2017, teams from </w:t>
      </w:r>
      <w:proofErr w:type="spellStart"/>
      <w:r w:rsidRPr="00C37CE0">
        <w:rPr>
          <w:szCs w:val="22"/>
        </w:rPr>
        <w:t>Moggill</w:t>
      </w:r>
      <w:proofErr w:type="spellEnd"/>
      <w:r w:rsidRPr="00C37CE0">
        <w:rPr>
          <w:szCs w:val="22"/>
        </w:rPr>
        <w:t xml:space="preserve"> and Western SES groups</w:t>
      </w:r>
      <w:r w:rsidR="00802009">
        <w:rPr>
          <w:szCs w:val="22"/>
        </w:rPr>
        <w:t xml:space="preserve">, </w:t>
      </w:r>
      <w:proofErr w:type="spellStart"/>
      <w:r w:rsidR="00802009">
        <w:rPr>
          <w:szCs w:val="22"/>
        </w:rPr>
        <w:t>Pullenvale</w:t>
      </w:r>
      <w:proofErr w:type="spellEnd"/>
      <w:r w:rsidR="00802009">
        <w:rPr>
          <w:szCs w:val="22"/>
        </w:rPr>
        <w:t xml:space="preserve"> FRS D Shift and St </w:t>
      </w:r>
      <w:r w:rsidRPr="00C37CE0">
        <w:rPr>
          <w:szCs w:val="22"/>
        </w:rPr>
        <w:t xml:space="preserve">John Ambulance, St Lucia took part in Exercise </w:t>
      </w:r>
      <w:proofErr w:type="spellStart"/>
      <w:r w:rsidRPr="00C37CE0">
        <w:rPr>
          <w:szCs w:val="22"/>
        </w:rPr>
        <w:t>MogWest</w:t>
      </w:r>
      <w:proofErr w:type="spellEnd"/>
      <w:r w:rsidRPr="00C37CE0">
        <w:rPr>
          <w:szCs w:val="22"/>
        </w:rPr>
        <w:t xml:space="preserve"> Quake, an earthquake simulation held at the </w:t>
      </w:r>
      <w:proofErr w:type="spellStart"/>
      <w:r w:rsidRPr="00C37CE0">
        <w:rPr>
          <w:szCs w:val="22"/>
        </w:rPr>
        <w:t>Moggill</w:t>
      </w:r>
      <w:proofErr w:type="spellEnd"/>
      <w:r w:rsidRPr="00C37CE0">
        <w:rPr>
          <w:szCs w:val="22"/>
        </w:rPr>
        <w:t xml:space="preserve"> SES depot. During the exercise, a search and recovery effort for people unaccounted for was initiated by five SES field teams led by the Incident Management</w:t>
      </w:r>
      <w:r w:rsidR="004B52D7">
        <w:rPr>
          <w:szCs w:val="22"/>
        </w:rPr>
        <w:t xml:space="preserve"> Team. After safety assessments and</w:t>
      </w:r>
      <w:r w:rsidRPr="00C37CE0">
        <w:rPr>
          <w:szCs w:val="22"/>
        </w:rPr>
        <w:t xml:space="preserve"> locating and triaging the casualties, the St John Ambulance team provided advanced care to the injured and unconscious. The FRS team also assisted with a difficult extrication when a casualty was located trapped underneath a vehicle.</w:t>
      </w:r>
    </w:p>
    <w:p w14:paraId="5647473F" w14:textId="77777777" w:rsidR="003B39D2" w:rsidRPr="00C37CE0" w:rsidRDefault="003B39D2" w:rsidP="0027141A">
      <w:pPr>
        <w:numPr>
          <w:ilvl w:val="0"/>
          <w:numId w:val="55"/>
        </w:numPr>
        <w:spacing w:before="60" w:after="60"/>
        <w:rPr>
          <w:szCs w:val="22"/>
        </w:rPr>
      </w:pPr>
      <w:r w:rsidRPr="00C37CE0">
        <w:rPr>
          <w:szCs w:val="22"/>
        </w:rPr>
        <w:t>Cross border relationships</w:t>
      </w:r>
    </w:p>
    <w:p w14:paraId="56474740" w14:textId="77777777" w:rsidR="00485776" w:rsidRDefault="003B39D2" w:rsidP="003B39D2">
      <w:pPr>
        <w:spacing w:before="60"/>
        <w:ind w:left="360"/>
        <w:rPr>
          <w:szCs w:val="22"/>
        </w:rPr>
      </w:pPr>
      <w:r w:rsidRPr="00C37CE0">
        <w:rPr>
          <w:szCs w:val="22"/>
        </w:rPr>
        <w:t xml:space="preserve">South Eastern Region </w:t>
      </w:r>
      <w:proofErr w:type="spellStart"/>
      <w:r w:rsidRPr="00C37CE0">
        <w:rPr>
          <w:szCs w:val="22"/>
        </w:rPr>
        <w:t>Bilinga</w:t>
      </w:r>
      <w:proofErr w:type="spellEnd"/>
      <w:r w:rsidRPr="00C37CE0">
        <w:rPr>
          <w:szCs w:val="22"/>
        </w:rPr>
        <w:t xml:space="preserve"> FRS D Shift and Fire and Rescue New South Wales (FRNSW) enhanced their </w:t>
      </w:r>
      <w:proofErr w:type="gramStart"/>
      <w:r w:rsidRPr="00C37CE0">
        <w:rPr>
          <w:szCs w:val="22"/>
        </w:rPr>
        <w:t>Cross Border</w:t>
      </w:r>
      <w:proofErr w:type="gramEnd"/>
      <w:r w:rsidRPr="00C37CE0">
        <w:rPr>
          <w:szCs w:val="22"/>
        </w:rPr>
        <w:t xml:space="preserve"> MoU in July 2017 with a joint management exercise. Senior firefighters from each state described the features of their appliances, including FRNSW Hazardous Materials Unit, with a focus on vehicle capabilities, rescue and communications equipment and how they could best work together on scene when required. The crews gained a better understanding of each service’s capabilities and enhanced their future working relationships.</w:t>
      </w:r>
    </w:p>
    <w:p w14:paraId="56474741" w14:textId="77777777" w:rsidR="003B39D2" w:rsidRPr="00C37CE0" w:rsidRDefault="003B39D2" w:rsidP="0027141A">
      <w:pPr>
        <w:numPr>
          <w:ilvl w:val="0"/>
          <w:numId w:val="55"/>
        </w:numPr>
        <w:spacing w:before="60" w:after="60"/>
        <w:rPr>
          <w:szCs w:val="22"/>
        </w:rPr>
      </w:pPr>
      <w:r w:rsidRPr="00C37CE0">
        <w:rPr>
          <w:szCs w:val="22"/>
        </w:rPr>
        <w:t>Multi-agency exercise</w:t>
      </w:r>
    </w:p>
    <w:p w14:paraId="56474742" w14:textId="77777777" w:rsidR="00C93231" w:rsidRDefault="003B39D2" w:rsidP="00485776">
      <w:pPr>
        <w:spacing w:before="60"/>
        <w:ind w:left="360"/>
        <w:rPr>
          <w:szCs w:val="22"/>
        </w:rPr>
      </w:pPr>
      <w:r w:rsidRPr="00C37CE0">
        <w:rPr>
          <w:szCs w:val="22"/>
        </w:rPr>
        <w:t>The exercise, held in January 2018 at Cameron Hill, Reid River, involved approximately 50 personnel and was designed to test interagency operations. The scenario required QPS to instigate a land search using RFS and SES volunteers to search for a missing hiker who was eventually located on a</w:t>
      </w:r>
      <w:r w:rsidR="00802009">
        <w:rPr>
          <w:szCs w:val="22"/>
        </w:rPr>
        <w:t xml:space="preserve"> cliff face</w:t>
      </w:r>
      <w:r w:rsidRPr="00C37CE0">
        <w:rPr>
          <w:szCs w:val="22"/>
        </w:rPr>
        <w:t xml:space="preserve"> which required a FRS vertical response activation. Another nearby medical emergency kept the search teams occupied while the FRS extracted the injured hiker to QAS staff waiting at the cliff top. The exercise reinforced how important it is to understand other agencies’ practices and procedures and the need to work collaboratively.</w:t>
      </w:r>
    </w:p>
    <w:p w14:paraId="56474743" w14:textId="77777777" w:rsidR="00C93231" w:rsidRDefault="00C93231">
      <w:pPr>
        <w:rPr>
          <w:szCs w:val="22"/>
        </w:rPr>
      </w:pPr>
      <w:r>
        <w:rPr>
          <w:szCs w:val="22"/>
        </w:rPr>
        <w:br w:type="page"/>
      </w:r>
    </w:p>
    <w:p w14:paraId="56474744" w14:textId="77777777" w:rsidR="003B39D2" w:rsidRPr="00C37CE0" w:rsidRDefault="003B39D2" w:rsidP="0027141A">
      <w:pPr>
        <w:numPr>
          <w:ilvl w:val="0"/>
          <w:numId w:val="55"/>
        </w:numPr>
        <w:spacing w:after="60"/>
        <w:rPr>
          <w:szCs w:val="22"/>
        </w:rPr>
      </w:pPr>
      <w:r w:rsidRPr="00C37CE0">
        <w:rPr>
          <w:szCs w:val="22"/>
        </w:rPr>
        <w:lastRenderedPageBreak/>
        <w:t>Multi-agency exercise</w:t>
      </w:r>
    </w:p>
    <w:p w14:paraId="56474745" w14:textId="77777777" w:rsidR="003B39D2" w:rsidRPr="00C37CE0" w:rsidRDefault="003B39D2" w:rsidP="003B39D2">
      <w:pPr>
        <w:spacing w:before="60"/>
        <w:ind w:left="360"/>
        <w:rPr>
          <w:szCs w:val="22"/>
        </w:rPr>
      </w:pPr>
      <w:r w:rsidRPr="00C37CE0">
        <w:rPr>
          <w:szCs w:val="22"/>
        </w:rPr>
        <w:t xml:space="preserve">In April 2018, QFES participated in the largest multi-agency exercise ahead of the Gold Coast 2018 Commonwealth Games (GC2018), Exercise Final Lap Delta 002. QFES worked alongside other emergency service agencies and key Games partners to test whole-of-government crisis management arrangements and to </w:t>
      </w:r>
      <w:proofErr w:type="spellStart"/>
      <w:r w:rsidRPr="00C37CE0">
        <w:rPr>
          <w:szCs w:val="22"/>
        </w:rPr>
        <w:t>practise</w:t>
      </w:r>
      <w:proofErr w:type="spellEnd"/>
      <w:r w:rsidRPr="00C37CE0">
        <w:rPr>
          <w:szCs w:val="22"/>
        </w:rPr>
        <w:t xml:space="preserve"> the integration of command, control, coordination, communication and decision-making arrangements if a counter terrorism incident was to occur during the Games.</w:t>
      </w:r>
    </w:p>
    <w:p w14:paraId="56474746" w14:textId="77777777" w:rsidR="00EC4A6A" w:rsidRDefault="003B39D2" w:rsidP="005A128C">
      <w:pPr>
        <w:ind w:left="360"/>
        <w:rPr>
          <w:b/>
          <w:szCs w:val="22"/>
        </w:rPr>
      </w:pPr>
      <w:r w:rsidRPr="00C37CE0">
        <w:rPr>
          <w:szCs w:val="22"/>
        </w:rPr>
        <w:t>Valuable lessons were learnt from the exercise which provided an opportunity to test preparedness, plans and processes, as well a</w:t>
      </w:r>
      <w:r w:rsidR="00802009">
        <w:rPr>
          <w:szCs w:val="22"/>
        </w:rPr>
        <w:t>s build relationships with</w:t>
      </w:r>
      <w:r w:rsidRPr="00C37CE0">
        <w:rPr>
          <w:szCs w:val="22"/>
        </w:rPr>
        <w:t xml:space="preserve"> Games partners.</w:t>
      </w:r>
    </w:p>
    <w:p w14:paraId="56474747" w14:textId="77777777" w:rsidR="003B39D2" w:rsidRPr="00C37CE0" w:rsidRDefault="003B39D2" w:rsidP="003B39D2">
      <w:pPr>
        <w:spacing w:before="240"/>
        <w:ind w:right="1374"/>
        <w:rPr>
          <w:b/>
          <w:szCs w:val="22"/>
        </w:rPr>
      </w:pPr>
      <w:r w:rsidRPr="00C37CE0">
        <w:rPr>
          <w:b/>
          <w:szCs w:val="22"/>
        </w:rPr>
        <w:t>Fight Fire Fascination program</w:t>
      </w:r>
    </w:p>
    <w:p w14:paraId="56474748" w14:textId="77777777" w:rsidR="003B39D2" w:rsidRPr="004E13FA" w:rsidRDefault="003B39D2" w:rsidP="003B39D2">
      <w:pPr>
        <w:rPr>
          <w:szCs w:val="22"/>
        </w:rPr>
      </w:pPr>
      <w:r w:rsidRPr="004E13FA">
        <w:rPr>
          <w:szCs w:val="22"/>
        </w:rPr>
        <w:t>The F</w:t>
      </w:r>
      <w:r w:rsidR="00167B0C" w:rsidRPr="004E13FA">
        <w:rPr>
          <w:szCs w:val="22"/>
        </w:rPr>
        <w:t>FF</w:t>
      </w:r>
      <w:r w:rsidRPr="004E13FA">
        <w:rPr>
          <w:szCs w:val="22"/>
        </w:rPr>
        <w:t xml:space="preserve"> program is a free, confidential and </w:t>
      </w:r>
      <w:r w:rsidR="001668F2" w:rsidRPr="004E13FA">
        <w:rPr>
          <w:szCs w:val="22"/>
        </w:rPr>
        <w:t>voluntary</w:t>
      </w:r>
      <w:r w:rsidRPr="004E13FA">
        <w:rPr>
          <w:szCs w:val="22"/>
        </w:rPr>
        <w:t xml:space="preserve"> educational program designed to teach children and young people to respect fire and develop fire safety skills. The program supports the </w:t>
      </w:r>
      <w:r w:rsidRPr="004E13FA">
        <w:rPr>
          <w:i/>
          <w:szCs w:val="22"/>
        </w:rPr>
        <w:t>Queensland Youth Strategy Building young Queenslanders for a global future</w:t>
      </w:r>
      <w:r w:rsidRPr="004E13FA">
        <w:rPr>
          <w:szCs w:val="22"/>
        </w:rPr>
        <w:t xml:space="preserve"> and is based on a belief that children and young people can learn skills to remain safe from fire. This is achieved through a series of visits to the home by specially trained firefighters. </w:t>
      </w:r>
    </w:p>
    <w:p w14:paraId="56474749" w14:textId="77777777" w:rsidR="003B39D2" w:rsidRPr="004E13FA" w:rsidRDefault="003B39D2" w:rsidP="003B39D2">
      <w:pPr>
        <w:rPr>
          <w:szCs w:val="22"/>
        </w:rPr>
      </w:pPr>
      <w:r w:rsidRPr="004E13FA">
        <w:rPr>
          <w:szCs w:val="22"/>
        </w:rPr>
        <w:t xml:space="preserve">The program is available </w:t>
      </w:r>
      <w:r w:rsidRPr="00C37CE0">
        <w:rPr>
          <w:szCs w:val="22"/>
        </w:rPr>
        <w:t>to</w:t>
      </w:r>
      <w:r w:rsidRPr="004E13FA">
        <w:rPr>
          <w:szCs w:val="22"/>
        </w:rPr>
        <w:t xml:space="preserve"> children and young people aged between three and 17 who have been involved in at least one concerning fire incident. It works in partnership with schools, mental health services and other community agencies to ensure children and families are supported and receive assistance to develop fire safety skills. Research shows that more than 90 per cent of children who go through the program do not continue with unsafe fire behaviour.</w:t>
      </w:r>
    </w:p>
    <w:p w14:paraId="5647474A" w14:textId="77777777" w:rsidR="003B39D2" w:rsidRPr="004E13FA" w:rsidRDefault="003B39D2" w:rsidP="003B39D2">
      <w:pPr>
        <w:rPr>
          <w:szCs w:val="22"/>
        </w:rPr>
      </w:pPr>
      <w:r w:rsidRPr="004E13FA">
        <w:rPr>
          <w:szCs w:val="22"/>
        </w:rPr>
        <w:t>As at 30 June 2018, there are 46 trained practitioners across the state who participated in 115 cases during the reporting period.</w:t>
      </w:r>
    </w:p>
    <w:p w14:paraId="5647474B" w14:textId="77777777" w:rsidR="003B39D2" w:rsidRPr="00C37CE0" w:rsidRDefault="003B39D2" w:rsidP="003B39D2">
      <w:pPr>
        <w:spacing w:before="240"/>
        <w:ind w:right="1374"/>
        <w:rPr>
          <w:b/>
          <w:szCs w:val="22"/>
        </w:rPr>
      </w:pPr>
      <w:r w:rsidRPr="00C37CE0">
        <w:rPr>
          <w:b/>
          <w:szCs w:val="22"/>
        </w:rPr>
        <w:t>Queensland: an age-friendly community</w:t>
      </w:r>
    </w:p>
    <w:p w14:paraId="5647474C" w14:textId="77777777" w:rsidR="003B39D2" w:rsidRPr="00C37CE0" w:rsidRDefault="003B39D2" w:rsidP="003B39D2">
      <w:pPr>
        <w:rPr>
          <w:bCs/>
          <w:szCs w:val="22"/>
        </w:rPr>
      </w:pPr>
      <w:r w:rsidRPr="00C37CE0">
        <w:rPr>
          <w:bCs/>
          <w:szCs w:val="22"/>
        </w:rPr>
        <w:t xml:space="preserve">The </w:t>
      </w:r>
      <w:r w:rsidRPr="00C37CE0">
        <w:rPr>
          <w:bCs/>
          <w:i/>
          <w:szCs w:val="22"/>
        </w:rPr>
        <w:t>Queensland: an age-friendly community Action plan</w:t>
      </w:r>
      <w:r w:rsidRPr="00C37CE0">
        <w:rPr>
          <w:bCs/>
          <w:szCs w:val="22"/>
        </w:rPr>
        <w:t xml:space="preserve"> outlines the Queensland Government’s priorities, initiatives and </w:t>
      </w:r>
      <w:r w:rsidRPr="00C37CE0">
        <w:rPr>
          <w:szCs w:val="22"/>
        </w:rPr>
        <w:t>services</w:t>
      </w:r>
      <w:r w:rsidRPr="00C37CE0">
        <w:rPr>
          <w:bCs/>
          <w:szCs w:val="22"/>
        </w:rPr>
        <w:t xml:space="preserve"> that contribute to building age-friendly communities. QFES supports the action plan by building the capacity of older people to deal with emergency situations through volunteer roles, resources and programs on preparing for emergencies and disasters, and the Safehome community education program.</w:t>
      </w:r>
    </w:p>
    <w:p w14:paraId="5647474D" w14:textId="77777777" w:rsidR="003B39D2" w:rsidRPr="00C37CE0" w:rsidRDefault="003B39D2" w:rsidP="003B39D2">
      <w:pPr>
        <w:rPr>
          <w:bCs/>
          <w:szCs w:val="22"/>
        </w:rPr>
      </w:pPr>
      <w:r w:rsidRPr="00C37CE0">
        <w:rPr>
          <w:bCs/>
          <w:szCs w:val="22"/>
        </w:rPr>
        <w:t xml:space="preserve">QFES supports the ability for RFS </w:t>
      </w:r>
      <w:r w:rsidR="00FA65A6">
        <w:rPr>
          <w:bCs/>
          <w:szCs w:val="22"/>
        </w:rPr>
        <w:t xml:space="preserve">and SES </w:t>
      </w:r>
      <w:r w:rsidRPr="00C37CE0">
        <w:rPr>
          <w:bCs/>
          <w:szCs w:val="22"/>
        </w:rPr>
        <w:t>volunteers to transition from operational roles to support roles off the</w:t>
      </w:r>
      <w:r w:rsidR="00FA65A6">
        <w:rPr>
          <w:bCs/>
          <w:szCs w:val="22"/>
        </w:rPr>
        <w:t xml:space="preserve"> frontline</w:t>
      </w:r>
      <w:r w:rsidRPr="00C37CE0">
        <w:rPr>
          <w:bCs/>
          <w:szCs w:val="22"/>
        </w:rPr>
        <w:t xml:space="preserve">, allowing older people to remain active in their community and help their community prepare for emergencies and disasters. For example, the Volunteer Community Educator (VCE) role enables Queenslanders to become volunteers with the RFS </w:t>
      </w:r>
      <w:r w:rsidR="00FA65A6">
        <w:rPr>
          <w:bCs/>
          <w:szCs w:val="22"/>
        </w:rPr>
        <w:t xml:space="preserve">and SES </w:t>
      </w:r>
      <w:r w:rsidRPr="00C37CE0">
        <w:rPr>
          <w:bCs/>
          <w:szCs w:val="22"/>
        </w:rPr>
        <w:t>in a highly beneficial role. VCEs are local people delivering community education messages with the benefit of local knowledge and existing rapport with community members.</w:t>
      </w:r>
    </w:p>
    <w:p w14:paraId="5647474E" w14:textId="77777777" w:rsidR="003B39D2" w:rsidRPr="00C37CE0" w:rsidRDefault="003B39D2" w:rsidP="003B39D2">
      <w:pPr>
        <w:rPr>
          <w:bCs/>
          <w:szCs w:val="22"/>
        </w:rPr>
      </w:pPr>
      <w:bookmarkStart w:id="86" w:name="_Hlk520978561"/>
      <w:r w:rsidRPr="00C37CE0">
        <w:rPr>
          <w:szCs w:val="22"/>
        </w:rPr>
        <w:t xml:space="preserve">QFES also continued to deliver the Safehome program where firefighters visit households to assist in </w:t>
      </w:r>
      <w:proofErr w:type="spellStart"/>
      <w:r w:rsidRPr="00C37CE0">
        <w:rPr>
          <w:szCs w:val="22"/>
        </w:rPr>
        <w:t>recognising</w:t>
      </w:r>
      <w:proofErr w:type="spellEnd"/>
      <w:r w:rsidRPr="00C37CE0">
        <w:rPr>
          <w:szCs w:val="22"/>
        </w:rPr>
        <w:t xml:space="preserve"> and eliminating fire and safety hazards in and around the home and provide information for people, including seniors, to support them in increasing fire and general safety </w:t>
      </w:r>
      <w:r w:rsidR="001668F2" w:rsidRPr="00C37CE0">
        <w:rPr>
          <w:szCs w:val="22"/>
        </w:rPr>
        <w:t xml:space="preserve">measures. </w:t>
      </w:r>
      <w:r w:rsidR="00CB120D">
        <w:rPr>
          <w:szCs w:val="22"/>
        </w:rPr>
        <w:t xml:space="preserve">The </w:t>
      </w:r>
      <w:r w:rsidR="001668F2" w:rsidRPr="00C37CE0">
        <w:rPr>
          <w:szCs w:val="22"/>
        </w:rPr>
        <w:t>Safehome</w:t>
      </w:r>
      <w:r w:rsidRPr="00C37CE0">
        <w:rPr>
          <w:szCs w:val="22"/>
        </w:rPr>
        <w:t xml:space="preserve"> </w:t>
      </w:r>
      <w:r w:rsidR="00CB120D">
        <w:rPr>
          <w:szCs w:val="22"/>
        </w:rPr>
        <w:t xml:space="preserve">program </w:t>
      </w:r>
      <w:r w:rsidRPr="00C37CE0">
        <w:rPr>
          <w:szCs w:val="22"/>
        </w:rPr>
        <w:t xml:space="preserve">is actively promoted within QFES regions and to older persons at key engagement events. Fire and home safety presentations are also delivered to </w:t>
      </w:r>
      <w:proofErr w:type="gramStart"/>
      <w:r w:rsidRPr="00C37CE0">
        <w:rPr>
          <w:szCs w:val="22"/>
        </w:rPr>
        <w:t>seniors</w:t>
      </w:r>
      <w:proofErr w:type="gramEnd"/>
      <w:r w:rsidRPr="00C37CE0">
        <w:rPr>
          <w:szCs w:val="22"/>
        </w:rPr>
        <w:t xml:space="preserve"> groups including retirement villages, Probus Clubs and service clubs. </w:t>
      </w:r>
    </w:p>
    <w:bookmarkEnd w:id="86"/>
    <w:p w14:paraId="5647474F" w14:textId="77777777" w:rsidR="003B39D2" w:rsidRPr="00C37CE0" w:rsidRDefault="003B39D2" w:rsidP="003B39D2">
      <w:pPr>
        <w:rPr>
          <w:szCs w:val="22"/>
        </w:rPr>
      </w:pPr>
      <w:r w:rsidRPr="00C37CE0">
        <w:rPr>
          <w:bCs/>
          <w:szCs w:val="22"/>
        </w:rPr>
        <w:t xml:space="preserve">The </w:t>
      </w:r>
      <w:r w:rsidRPr="00C37CE0">
        <w:rPr>
          <w:szCs w:val="22"/>
        </w:rPr>
        <w:t xml:space="preserve">department’s </w:t>
      </w:r>
      <w:proofErr w:type="gramStart"/>
      <w:r w:rsidR="00B3305A">
        <w:rPr>
          <w:szCs w:val="22"/>
        </w:rPr>
        <w:t>seniors</w:t>
      </w:r>
      <w:proofErr w:type="gramEnd"/>
      <w:r w:rsidR="00B3305A">
        <w:rPr>
          <w:szCs w:val="22"/>
        </w:rPr>
        <w:t xml:space="preserve"> </w:t>
      </w:r>
      <w:r w:rsidRPr="00C37CE0">
        <w:rPr>
          <w:szCs w:val="22"/>
        </w:rPr>
        <w:t xml:space="preserve">community is promoted </w:t>
      </w:r>
      <w:r w:rsidR="00454FA7" w:rsidRPr="00C37CE0">
        <w:rPr>
          <w:szCs w:val="22"/>
        </w:rPr>
        <w:t>using</w:t>
      </w:r>
      <w:r w:rsidRPr="00C37CE0">
        <w:rPr>
          <w:szCs w:val="22"/>
        </w:rPr>
        <w:t xml:space="preserve"> local radio and television outlets, external and internal communications, and social media platforms such as Facebook and Instagram. For example, during RFS Week, volunteers who give up their time to serve and protect the community were promoted. For some members</w:t>
      </w:r>
      <w:r w:rsidR="0075528D">
        <w:rPr>
          <w:szCs w:val="22"/>
        </w:rPr>
        <w:t>,</w:t>
      </w:r>
      <w:r w:rsidRPr="00C37CE0">
        <w:rPr>
          <w:szCs w:val="22"/>
        </w:rPr>
        <w:t xml:space="preserve"> 2018 marked</w:t>
      </w:r>
      <w:r w:rsidR="00CB120D">
        <w:rPr>
          <w:szCs w:val="22"/>
        </w:rPr>
        <w:t xml:space="preserve"> 40 or 50 years of volunteering</w:t>
      </w:r>
      <w:r w:rsidR="0075528D">
        <w:rPr>
          <w:szCs w:val="22"/>
        </w:rPr>
        <w:t>. A</w:t>
      </w:r>
      <w:r w:rsidRPr="00C37CE0">
        <w:rPr>
          <w:szCs w:val="22"/>
        </w:rPr>
        <w:t xml:space="preserve">s a ‘thank you’ for their tireless dedication to the department and the community, a poem and a series of short videos and posts were made on official social media platforms. </w:t>
      </w:r>
    </w:p>
    <w:p w14:paraId="56474750" w14:textId="77777777" w:rsidR="003B39D2" w:rsidRPr="00C37CE0" w:rsidRDefault="003B39D2" w:rsidP="003B39D2">
      <w:pPr>
        <w:spacing w:before="240"/>
        <w:ind w:right="1374"/>
        <w:rPr>
          <w:b/>
          <w:szCs w:val="22"/>
        </w:rPr>
      </w:pPr>
      <w:r w:rsidRPr="00C37CE0">
        <w:rPr>
          <w:b/>
          <w:szCs w:val="22"/>
        </w:rPr>
        <w:lastRenderedPageBreak/>
        <w:t>Queensland Emergency Risk Management Framework</w:t>
      </w:r>
    </w:p>
    <w:p w14:paraId="56474751" w14:textId="77777777" w:rsidR="003B39D2" w:rsidRPr="00C37CE0" w:rsidRDefault="003B39D2" w:rsidP="003B39D2">
      <w:pPr>
        <w:rPr>
          <w:szCs w:val="22"/>
        </w:rPr>
      </w:pPr>
      <w:bookmarkStart w:id="87" w:name="_Hlk520182745"/>
      <w:r w:rsidRPr="00C37CE0">
        <w:rPr>
          <w:szCs w:val="22"/>
        </w:rPr>
        <w:t>The Queensland Emergency Risk Management Framework (QERMF), endorsed by the Queensland Disaster Management Committee in August 2017, is designed to align local, district and state disaster risk assessments and planning. The QERMF assessment method supports all disaster management groups working together to identify exposures</w:t>
      </w:r>
      <w:r w:rsidR="00802009">
        <w:rPr>
          <w:szCs w:val="22"/>
        </w:rPr>
        <w:t xml:space="preserve">, </w:t>
      </w:r>
      <w:proofErr w:type="spellStart"/>
      <w:r w:rsidR="00802009">
        <w:rPr>
          <w:szCs w:val="22"/>
        </w:rPr>
        <w:t>analyse</w:t>
      </w:r>
      <w:proofErr w:type="spellEnd"/>
      <w:r w:rsidR="00802009">
        <w:rPr>
          <w:szCs w:val="22"/>
        </w:rPr>
        <w:t xml:space="preserve"> vulnerabilities and</w:t>
      </w:r>
      <w:r w:rsidRPr="00C37CE0">
        <w:rPr>
          <w:szCs w:val="22"/>
        </w:rPr>
        <w:t xml:space="preserve"> develop collaborative mitigation and treatment strategies.</w:t>
      </w:r>
    </w:p>
    <w:bookmarkEnd w:id="87"/>
    <w:p w14:paraId="56474752" w14:textId="77777777" w:rsidR="003B39D2" w:rsidRPr="00C37CE0" w:rsidRDefault="003B39D2" w:rsidP="003B39D2">
      <w:pPr>
        <w:rPr>
          <w:szCs w:val="22"/>
        </w:rPr>
      </w:pPr>
      <w:r w:rsidRPr="00C37CE0">
        <w:rPr>
          <w:szCs w:val="22"/>
        </w:rPr>
        <w:t>Workshops continue to be facilitated at local and district levels around the state to support the use of the QERMF in developing local and district disaster risk assessments and disaster management plans. Training was also provided to QFES</w:t>
      </w:r>
      <w:r w:rsidR="005957B7">
        <w:rPr>
          <w:szCs w:val="22"/>
        </w:rPr>
        <w:t xml:space="preserve"> Emergency Management Coordinators</w:t>
      </w:r>
      <w:r w:rsidR="00802009">
        <w:rPr>
          <w:szCs w:val="22"/>
        </w:rPr>
        <w:t>, QPS Executive Officers and local g</w:t>
      </w:r>
      <w:r w:rsidRPr="00C37CE0">
        <w:rPr>
          <w:szCs w:val="22"/>
        </w:rPr>
        <w:t>overnment Disaster Management Officers in the QERMF method.</w:t>
      </w:r>
    </w:p>
    <w:p w14:paraId="56474753" w14:textId="77777777" w:rsidR="003B39D2" w:rsidRPr="00C37CE0" w:rsidRDefault="003B39D2" w:rsidP="003B39D2">
      <w:pPr>
        <w:rPr>
          <w:szCs w:val="22"/>
        </w:rPr>
      </w:pPr>
      <w:r w:rsidRPr="00C37CE0">
        <w:rPr>
          <w:szCs w:val="22"/>
        </w:rPr>
        <w:t>Following the development of the QERMF, a comprehensive 2017 State Natural Hazard Risk Assessment was finalised and approved by the Queensland Disaster</w:t>
      </w:r>
      <w:r w:rsidR="00802009">
        <w:rPr>
          <w:szCs w:val="22"/>
        </w:rPr>
        <w:t xml:space="preserve"> Management Committee in August </w:t>
      </w:r>
      <w:r w:rsidRPr="00C37CE0">
        <w:rPr>
          <w:szCs w:val="22"/>
        </w:rPr>
        <w:t>2017. The assessment was undertaken using the scientific methodology laid out in the framework, alongside the expertise and knowledge of agencies including the Bureau of Meteorology, Geoscience Australia and the then Department of Science, Information Technology and Innovation.</w:t>
      </w:r>
    </w:p>
    <w:p w14:paraId="56474754" w14:textId="77777777" w:rsidR="003B39D2" w:rsidRPr="00C37CE0" w:rsidRDefault="003B39D2" w:rsidP="003B39D2">
      <w:pPr>
        <w:rPr>
          <w:szCs w:val="22"/>
        </w:rPr>
      </w:pPr>
      <w:r w:rsidRPr="00C37CE0">
        <w:rPr>
          <w:szCs w:val="22"/>
        </w:rPr>
        <w:t xml:space="preserve">The seven most prominent natural hazards identified and </w:t>
      </w:r>
      <w:proofErr w:type="spellStart"/>
      <w:r w:rsidRPr="00C37CE0">
        <w:rPr>
          <w:szCs w:val="22"/>
        </w:rPr>
        <w:t>analysed</w:t>
      </w:r>
      <w:proofErr w:type="spellEnd"/>
      <w:r w:rsidRPr="00C37CE0">
        <w:rPr>
          <w:szCs w:val="22"/>
        </w:rPr>
        <w:t xml:space="preserve"> were tropical cyclones, riverine flooding, bushfires, severe weather, earthquakes, heatwaves and coastal inundation. Tropical cyclones and riverine flooding remain the hazards whose impacts pose the greatest risk to Queensland.</w:t>
      </w:r>
    </w:p>
    <w:p w14:paraId="56474755" w14:textId="77777777" w:rsidR="003B39D2" w:rsidRPr="00C37CE0" w:rsidRDefault="003B39D2" w:rsidP="003B39D2">
      <w:pPr>
        <w:rPr>
          <w:szCs w:val="22"/>
        </w:rPr>
      </w:pPr>
      <w:r w:rsidRPr="008972D8">
        <w:rPr>
          <w:szCs w:val="22"/>
        </w:rPr>
        <w:t xml:space="preserve">The QERMF and the 2017 State Natural Hazard Risk Assessment are available at </w:t>
      </w:r>
      <w:hyperlink r:id="rId72" w:history="1">
        <w:r w:rsidRPr="008972D8">
          <w:rPr>
            <w:rStyle w:val="WebsiteaddressChar"/>
          </w:rPr>
          <w:t>www.disaster.qld.gov.au</w:t>
        </w:r>
      </w:hyperlink>
    </w:p>
    <w:p w14:paraId="56474756" w14:textId="77777777" w:rsidR="003B39D2" w:rsidRPr="00C37CE0" w:rsidRDefault="003B39D2" w:rsidP="00EC4A6A">
      <w:pPr>
        <w:spacing w:after="0"/>
        <w:rPr>
          <w:szCs w:val="22"/>
        </w:rPr>
      </w:pPr>
      <w:proofErr w:type="gramStart"/>
      <w:r w:rsidRPr="00C37CE0">
        <w:rPr>
          <w:szCs w:val="22"/>
        </w:rPr>
        <w:t>A number of</w:t>
      </w:r>
      <w:proofErr w:type="gramEnd"/>
      <w:r w:rsidRPr="00C37CE0">
        <w:rPr>
          <w:szCs w:val="22"/>
        </w:rPr>
        <w:t xml:space="preserve"> district and local government disaster risk assessments underpinned by the QERMF methodology, ranging from the Gold Coast to the Gulf of Carpentaria, were completed during the reporting period. Key results include:</w:t>
      </w:r>
    </w:p>
    <w:p w14:paraId="56474757" w14:textId="77777777" w:rsidR="003B39D2" w:rsidRPr="00C37CE0" w:rsidRDefault="003B39D2" w:rsidP="00EC4A6A">
      <w:pPr>
        <w:numPr>
          <w:ilvl w:val="0"/>
          <w:numId w:val="69"/>
        </w:numPr>
        <w:spacing w:before="60" w:after="60"/>
        <w:rPr>
          <w:szCs w:val="22"/>
        </w:rPr>
      </w:pPr>
      <w:r w:rsidRPr="00C37CE0">
        <w:rPr>
          <w:szCs w:val="22"/>
        </w:rPr>
        <w:t xml:space="preserve">a clearer understanding of local and district risks informing fit-for-purpose planning considerations </w:t>
      </w:r>
    </w:p>
    <w:p w14:paraId="56474758" w14:textId="77777777" w:rsidR="003B39D2" w:rsidRPr="00C37CE0" w:rsidRDefault="003B39D2" w:rsidP="00EC4A6A">
      <w:pPr>
        <w:numPr>
          <w:ilvl w:val="0"/>
          <w:numId w:val="69"/>
        </w:numPr>
        <w:spacing w:before="60" w:after="60"/>
        <w:rPr>
          <w:szCs w:val="22"/>
        </w:rPr>
      </w:pPr>
      <w:r w:rsidRPr="00C37CE0">
        <w:rPr>
          <w:szCs w:val="22"/>
        </w:rPr>
        <w:t>an increase in local government confidence in QFES developing evidenced</w:t>
      </w:r>
      <w:r w:rsidR="003F4146">
        <w:rPr>
          <w:szCs w:val="22"/>
        </w:rPr>
        <w:t>-</w:t>
      </w:r>
      <w:r w:rsidRPr="00C37CE0">
        <w:rPr>
          <w:szCs w:val="22"/>
        </w:rPr>
        <w:t>based and authoritative risk methodology</w:t>
      </w:r>
    </w:p>
    <w:p w14:paraId="56474759" w14:textId="77777777" w:rsidR="003B39D2" w:rsidRPr="00C37CE0" w:rsidRDefault="003B39D2" w:rsidP="00EC4A6A">
      <w:pPr>
        <w:numPr>
          <w:ilvl w:val="0"/>
          <w:numId w:val="69"/>
        </w:numPr>
        <w:spacing w:before="60" w:after="60"/>
        <w:rPr>
          <w:szCs w:val="22"/>
        </w:rPr>
      </w:pPr>
      <w:r w:rsidRPr="00C37CE0">
        <w:rPr>
          <w:szCs w:val="22"/>
        </w:rPr>
        <w:t>increased confidence to share data across agencies via the PSBA Geographic Information System (GIS) capability</w:t>
      </w:r>
    </w:p>
    <w:p w14:paraId="5647475A" w14:textId="77777777" w:rsidR="003B39D2" w:rsidRPr="00C37CE0" w:rsidRDefault="003B39D2" w:rsidP="00EC4A6A">
      <w:pPr>
        <w:numPr>
          <w:ilvl w:val="0"/>
          <w:numId w:val="69"/>
        </w:numPr>
        <w:spacing w:before="60" w:after="60"/>
        <w:rPr>
          <w:szCs w:val="22"/>
        </w:rPr>
      </w:pPr>
      <w:r w:rsidRPr="00C37CE0">
        <w:rPr>
          <w:szCs w:val="22"/>
        </w:rPr>
        <w:t>closer working relat</w:t>
      </w:r>
      <w:r w:rsidR="00802009">
        <w:rPr>
          <w:szCs w:val="22"/>
        </w:rPr>
        <w:t>ionships with local governments</w:t>
      </w:r>
      <w:r w:rsidRPr="00C37CE0">
        <w:rPr>
          <w:szCs w:val="22"/>
        </w:rPr>
        <w:t xml:space="preserve"> and state and national partners across the risk space. </w:t>
      </w:r>
    </w:p>
    <w:p w14:paraId="5647475B" w14:textId="77777777" w:rsidR="003B39D2" w:rsidRPr="00C37CE0" w:rsidRDefault="003B39D2" w:rsidP="003B39D2">
      <w:pPr>
        <w:rPr>
          <w:szCs w:val="22"/>
        </w:rPr>
      </w:pPr>
      <w:r w:rsidRPr="00C37CE0">
        <w:rPr>
          <w:szCs w:val="22"/>
        </w:rPr>
        <w:t>As part of the ongoing maturation of the QERMF, QFES developed a State Earthquake Assessment in collaboration with Geoscience Australia. A State Heatwave Assessment is also being developed in partnership with Queensland Health along with a suite of tools to up-skill relevant QFES personnel regarding the scope of land use planning matters affecting QFES.</w:t>
      </w:r>
    </w:p>
    <w:p w14:paraId="5647475C" w14:textId="77777777" w:rsidR="003B39D2" w:rsidRPr="00C37CE0" w:rsidRDefault="003B39D2" w:rsidP="003B39D2">
      <w:pPr>
        <w:spacing w:before="240"/>
        <w:ind w:right="1374"/>
        <w:rPr>
          <w:b/>
          <w:szCs w:val="22"/>
        </w:rPr>
      </w:pPr>
      <w:r w:rsidRPr="00C37CE0">
        <w:rPr>
          <w:b/>
          <w:szCs w:val="22"/>
        </w:rPr>
        <w:t>Queensland Strategy for Disaster Resilience</w:t>
      </w:r>
    </w:p>
    <w:p w14:paraId="5647475D" w14:textId="77777777" w:rsidR="003B39D2" w:rsidRPr="00C37CE0" w:rsidRDefault="003B39D2" w:rsidP="003B39D2">
      <w:pPr>
        <w:rPr>
          <w:szCs w:val="22"/>
        </w:rPr>
      </w:pPr>
      <w:r w:rsidRPr="00C37CE0">
        <w:rPr>
          <w:szCs w:val="22"/>
        </w:rPr>
        <w:t xml:space="preserve">The </w:t>
      </w:r>
      <w:r w:rsidRPr="00C37CE0">
        <w:rPr>
          <w:i/>
          <w:szCs w:val="22"/>
        </w:rPr>
        <w:t xml:space="preserve">Queensland Strategy for Disaster Resilience 2017 </w:t>
      </w:r>
      <w:r w:rsidRPr="00C37CE0">
        <w:rPr>
          <w:szCs w:val="22"/>
        </w:rPr>
        <w:t xml:space="preserve">supports the </w:t>
      </w:r>
      <w:r w:rsidRPr="00C37CE0">
        <w:rPr>
          <w:i/>
          <w:szCs w:val="22"/>
        </w:rPr>
        <w:t>Disaster Management Act 2003</w:t>
      </w:r>
      <w:r w:rsidRPr="00C37CE0">
        <w:rPr>
          <w:szCs w:val="22"/>
        </w:rPr>
        <w:t xml:space="preserve"> to drive the incorporation of disaster preparedness and risk reduction into daily government, business and community activities in Queensland.</w:t>
      </w:r>
    </w:p>
    <w:p w14:paraId="5647475E" w14:textId="77777777" w:rsidR="003B39D2" w:rsidRPr="00C37CE0" w:rsidRDefault="003B39D2" w:rsidP="003B39D2">
      <w:pPr>
        <w:rPr>
          <w:szCs w:val="22"/>
        </w:rPr>
      </w:pPr>
      <w:r w:rsidRPr="00C37CE0">
        <w:rPr>
          <w:szCs w:val="22"/>
        </w:rPr>
        <w:t xml:space="preserve">QFES is working in collaboration with the Queensland Reconstruction Authority </w:t>
      </w:r>
      <w:r w:rsidR="000D78F5">
        <w:rPr>
          <w:szCs w:val="22"/>
        </w:rPr>
        <w:t xml:space="preserve">(QRA) </w:t>
      </w:r>
      <w:r w:rsidRPr="00C37CE0">
        <w:rPr>
          <w:szCs w:val="22"/>
        </w:rPr>
        <w:t xml:space="preserve">to assist in defining a suite of pilot programs aimed at improving opportunities for local communities to increase resilience to disaster risk. This body of work will be a complementary program to the QERMF risk assessment </w:t>
      </w:r>
      <w:r w:rsidR="001668F2" w:rsidRPr="00C37CE0">
        <w:rPr>
          <w:szCs w:val="22"/>
        </w:rPr>
        <w:t>workshops being</w:t>
      </w:r>
      <w:r w:rsidRPr="00C37CE0">
        <w:rPr>
          <w:szCs w:val="22"/>
        </w:rPr>
        <w:t xml:space="preserve"> led by QFES.</w:t>
      </w:r>
    </w:p>
    <w:p w14:paraId="5647475F" w14:textId="77777777" w:rsidR="00C93231" w:rsidRDefault="00C93231">
      <w:pPr>
        <w:rPr>
          <w:b/>
          <w:szCs w:val="22"/>
        </w:rPr>
      </w:pPr>
      <w:r>
        <w:rPr>
          <w:b/>
          <w:szCs w:val="22"/>
        </w:rPr>
        <w:br w:type="page"/>
      </w:r>
    </w:p>
    <w:p w14:paraId="56474760" w14:textId="77777777" w:rsidR="003B39D2" w:rsidRPr="00C37CE0" w:rsidRDefault="003B39D2" w:rsidP="003B39D2">
      <w:pPr>
        <w:spacing w:before="240"/>
        <w:ind w:right="1374"/>
        <w:rPr>
          <w:b/>
          <w:szCs w:val="22"/>
        </w:rPr>
      </w:pPr>
      <w:r w:rsidRPr="00C37CE0">
        <w:rPr>
          <w:b/>
          <w:szCs w:val="22"/>
        </w:rPr>
        <w:lastRenderedPageBreak/>
        <w:t>Regional integrated planning</w:t>
      </w:r>
    </w:p>
    <w:p w14:paraId="56474761" w14:textId="77777777" w:rsidR="003B39D2" w:rsidRPr="00C37CE0" w:rsidRDefault="003B39D2" w:rsidP="003B39D2">
      <w:pPr>
        <w:rPr>
          <w:szCs w:val="22"/>
        </w:rPr>
      </w:pPr>
      <w:r w:rsidRPr="00C37CE0">
        <w:rPr>
          <w:szCs w:val="22"/>
        </w:rPr>
        <w:t xml:space="preserve">To embed the concepts of collaboration in planning, preparedness and capability building across QFES’ three services (FRS, RFS and SES) and with its partners, Regional Integrated Planning Executive (RIPE) meetings were held </w:t>
      </w:r>
      <w:r w:rsidRPr="00C37CE0">
        <w:rPr>
          <w:kern w:val="0"/>
          <w:szCs w:val="22"/>
        </w:rPr>
        <w:t xml:space="preserve">across the QFES’ seven regions </w:t>
      </w:r>
      <w:r w:rsidRPr="00C37CE0">
        <w:rPr>
          <w:szCs w:val="22"/>
        </w:rPr>
        <w:t>during 2017–18.</w:t>
      </w:r>
    </w:p>
    <w:p w14:paraId="56474762" w14:textId="77777777" w:rsidR="003B39D2" w:rsidRPr="00C37CE0" w:rsidRDefault="003B39D2" w:rsidP="003B39D2">
      <w:pPr>
        <w:rPr>
          <w:szCs w:val="22"/>
        </w:rPr>
      </w:pPr>
      <w:r w:rsidRPr="00C37CE0">
        <w:rPr>
          <w:szCs w:val="22"/>
        </w:rPr>
        <w:t xml:space="preserve">The RIPE approach was introduced to improve how QFES’ regional leadership teams work together to deliver the best possible outcomes for the three services and their staff, volunteers and local communities. Under the approach, regional staff share information and planning, learn more about the whole business and work together building QFES’ capability in each region. </w:t>
      </w:r>
    </w:p>
    <w:p w14:paraId="56474763" w14:textId="77777777" w:rsidR="00602CE4" w:rsidRDefault="003B39D2">
      <w:pPr>
        <w:rPr>
          <w:b/>
          <w:szCs w:val="22"/>
        </w:rPr>
      </w:pPr>
      <w:r w:rsidRPr="00C37CE0">
        <w:rPr>
          <w:szCs w:val="22"/>
        </w:rPr>
        <w:t>The RIPE in each region includes the Assistant Commissioner and FRS, RFS, SES and functional regional representatives. RIPE is providing the opportunity for staff and volunteers to better understand what each service can do and enables discussion around how each service can better work together to meet the changing needs of local communities.</w:t>
      </w:r>
    </w:p>
    <w:p w14:paraId="56474764" w14:textId="77777777" w:rsidR="003B39D2" w:rsidRPr="00C37CE0" w:rsidRDefault="003B39D2" w:rsidP="00EC4A6A">
      <w:pPr>
        <w:spacing w:before="240"/>
        <w:ind w:right="1374"/>
        <w:rPr>
          <w:b/>
          <w:szCs w:val="22"/>
        </w:rPr>
      </w:pPr>
      <w:r w:rsidRPr="00C37CE0">
        <w:rPr>
          <w:b/>
          <w:szCs w:val="22"/>
        </w:rPr>
        <w:t>Road Attitudes and Action Planning program</w:t>
      </w:r>
    </w:p>
    <w:p w14:paraId="56474765" w14:textId="77777777" w:rsidR="003B39D2" w:rsidRPr="004E13FA" w:rsidRDefault="003B39D2" w:rsidP="003B39D2">
      <w:pPr>
        <w:rPr>
          <w:szCs w:val="22"/>
        </w:rPr>
      </w:pPr>
      <w:r w:rsidRPr="004E13FA">
        <w:rPr>
          <w:szCs w:val="22"/>
        </w:rPr>
        <w:t xml:space="preserve">The RAAP program, facilitated by operational firefighters, provides an in-school road safety presentation designed to enable young drivers (predominantly in year 11) to make informed decisions and follow safe driving habits, ensuring their own safety and the safety of the extended community when using roads. The program supports the </w:t>
      </w:r>
      <w:r w:rsidRPr="004E13FA">
        <w:rPr>
          <w:i/>
          <w:szCs w:val="22"/>
        </w:rPr>
        <w:t>Queensland Youth Strategy Building young Queenslanders for a global future</w:t>
      </w:r>
      <w:r w:rsidRPr="004E13FA">
        <w:rPr>
          <w:szCs w:val="22"/>
        </w:rPr>
        <w:t>.</w:t>
      </w:r>
    </w:p>
    <w:p w14:paraId="56474766" w14:textId="77777777" w:rsidR="003B39D2" w:rsidRPr="004E13FA" w:rsidRDefault="003B39D2" w:rsidP="004E13FA">
      <w:pPr>
        <w:rPr>
          <w:szCs w:val="22"/>
        </w:rPr>
      </w:pPr>
      <w:r w:rsidRPr="004E13FA">
        <w:rPr>
          <w:szCs w:val="22"/>
        </w:rPr>
        <w:t>As at 30 June 2018, there were 135 program presenters located throughout Queensland</w:t>
      </w:r>
      <w:r w:rsidR="0075528D">
        <w:rPr>
          <w:szCs w:val="22"/>
        </w:rPr>
        <w:t xml:space="preserve"> including </w:t>
      </w:r>
      <w:r w:rsidRPr="004E13FA">
        <w:rPr>
          <w:szCs w:val="22"/>
        </w:rPr>
        <w:t xml:space="preserve">additional presenters trained during 2017–18 within the Northern Region to support delivery. </w:t>
      </w:r>
    </w:p>
    <w:p w14:paraId="56474767" w14:textId="77777777" w:rsidR="003B39D2" w:rsidRPr="004E13FA" w:rsidRDefault="003B39D2" w:rsidP="004E13FA">
      <w:pPr>
        <w:rPr>
          <w:szCs w:val="22"/>
        </w:rPr>
      </w:pPr>
      <w:r w:rsidRPr="004E13FA">
        <w:rPr>
          <w:szCs w:val="22"/>
        </w:rPr>
        <w:t>During 2017</w:t>
      </w:r>
      <w:r w:rsidRPr="00C37CE0">
        <w:rPr>
          <w:szCs w:val="22"/>
        </w:rPr>
        <w:t>–</w:t>
      </w:r>
      <w:r w:rsidRPr="004E13FA">
        <w:rPr>
          <w:szCs w:val="22"/>
        </w:rPr>
        <w:t xml:space="preserve">18, 280 presentations were delivered to approximately 65,000 students with numerous regional presentations enabling many schools to have access to the RAAP presentation for the first time. Regional presentations included schools in Charleville, </w:t>
      </w:r>
      <w:proofErr w:type="spellStart"/>
      <w:r w:rsidRPr="004E13FA">
        <w:rPr>
          <w:szCs w:val="22"/>
        </w:rPr>
        <w:t>Cunnamulla</w:t>
      </w:r>
      <w:proofErr w:type="spellEnd"/>
      <w:r w:rsidRPr="004E13FA">
        <w:rPr>
          <w:szCs w:val="22"/>
        </w:rPr>
        <w:t xml:space="preserve">, Dysart, Hughenden, </w:t>
      </w:r>
      <w:proofErr w:type="spellStart"/>
      <w:r w:rsidRPr="004E13FA">
        <w:rPr>
          <w:szCs w:val="22"/>
        </w:rPr>
        <w:t>Longreach</w:t>
      </w:r>
      <w:proofErr w:type="spellEnd"/>
      <w:r w:rsidRPr="004E13FA">
        <w:rPr>
          <w:szCs w:val="22"/>
        </w:rPr>
        <w:t xml:space="preserve"> and Winton. </w:t>
      </w:r>
    </w:p>
    <w:p w14:paraId="56474768" w14:textId="77777777" w:rsidR="003B39D2" w:rsidRPr="004E13FA" w:rsidRDefault="00802009" w:rsidP="004E13FA">
      <w:pPr>
        <w:rPr>
          <w:szCs w:val="22"/>
        </w:rPr>
      </w:pPr>
      <w:r>
        <w:rPr>
          <w:szCs w:val="22"/>
        </w:rPr>
        <w:t>I</w:t>
      </w:r>
      <w:r w:rsidR="003B39D2" w:rsidRPr="004E13FA">
        <w:rPr>
          <w:szCs w:val="22"/>
        </w:rPr>
        <w:t>mprovements were made to program governance</w:t>
      </w:r>
      <w:r>
        <w:rPr>
          <w:szCs w:val="22"/>
        </w:rPr>
        <w:t xml:space="preserve"> processes and the presentation</w:t>
      </w:r>
      <w:r w:rsidRPr="00802009">
        <w:rPr>
          <w:szCs w:val="22"/>
        </w:rPr>
        <w:t xml:space="preserve"> </w:t>
      </w:r>
      <w:r>
        <w:rPr>
          <w:szCs w:val="22"/>
        </w:rPr>
        <w:t>b</w:t>
      </w:r>
      <w:r w:rsidRPr="004E13FA">
        <w:rPr>
          <w:szCs w:val="22"/>
        </w:rPr>
        <w:t>ased on clien</w:t>
      </w:r>
      <w:r>
        <w:rPr>
          <w:szCs w:val="22"/>
        </w:rPr>
        <w:t>t and RAAP presenter feedback.</w:t>
      </w:r>
    </w:p>
    <w:p w14:paraId="56474769" w14:textId="77777777" w:rsidR="005A261D" w:rsidRDefault="005A261D" w:rsidP="004E13FA">
      <w:pPr>
        <w:rPr>
          <w:szCs w:val="22"/>
        </w:rPr>
      </w:pPr>
      <w:r w:rsidRPr="004E13FA">
        <w:rPr>
          <w:szCs w:val="22"/>
        </w:rPr>
        <w:t>Significant relationships were established with other government and non-government agencies including the Department of Transport and Main Roads, QPS, Spinal Life Australia and University of the Sunshine Coast (Adolescent Risk Research Unit)</w:t>
      </w:r>
      <w:r w:rsidR="000D78F5" w:rsidRPr="004E13FA">
        <w:rPr>
          <w:szCs w:val="22"/>
        </w:rPr>
        <w:t>,</w:t>
      </w:r>
      <w:r w:rsidRPr="004E13FA">
        <w:rPr>
          <w:szCs w:val="22"/>
        </w:rPr>
        <w:t xml:space="preserve"> on the delivery and development of the program. Information about the program was also shared with the Australian Capital Territory Fire and Rescue,</w:t>
      </w:r>
      <w:r w:rsidR="00802009">
        <w:rPr>
          <w:szCs w:val="22"/>
        </w:rPr>
        <w:t xml:space="preserve"> Fire and Emergency New Zealand</w:t>
      </w:r>
      <w:r w:rsidRPr="004E13FA">
        <w:rPr>
          <w:szCs w:val="22"/>
        </w:rPr>
        <w:t xml:space="preserve"> and Tasmania Fire Service to ensure contemporary practices continue to be implemented.</w:t>
      </w:r>
    </w:p>
    <w:p w14:paraId="5647476A" w14:textId="77777777" w:rsidR="003B39D2" w:rsidRPr="00C37CE0" w:rsidRDefault="003B39D2" w:rsidP="003B39D2">
      <w:pPr>
        <w:spacing w:before="240"/>
        <w:ind w:right="1374"/>
        <w:rPr>
          <w:b/>
          <w:szCs w:val="22"/>
        </w:rPr>
      </w:pPr>
      <w:r w:rsidRPr="00C37CE0">
        <w:rPr>
          <w:b/>
          <w:szCs w:val="22"/>
        </w:rPr>
        <w:t>Smoke alarm legislation</w:t>
      </w:r>
    </w:p>
    <w:p w14:paraId="5647476B" w14:textId="77777777" w:rsidR="003B39D2" w:rsidRPr="004E13FA" w:rsidRDefault="003B39D2" w:rsidP="003B39D2">
      <w:pPr>
        <w:rPr>
          <w:szCs w:val="22"/>
        </w:rPr>
      </w:pPr>
      <w:r w:rsidRPr="004E13FA">
        <w:rPr>
          <w:szCs w:val="22"/>
        </w:rPr>
        <w:t>Smoke alarms play a critical role in alerting dwelling occu</w:t>
      </w:r>
      <w:r w:rsidR="00802009">
        <w:rPr>
          <w:szCs w:val="22"/>
        </w:rPr>
        <w:t>pants to the presence of a fire</w:t>
      </w:r>
      <w:r w:rsidRPr="004E13FA">
        <w:rPr>
          <w:szCs w:val="22"/>
        </w:rPr>
        <w:t xml:space="preserve"> with a working smoke alarm significantly </w:t>
      </w:r>
      <w:r w:rsidRPr="00C37CE0">
        <w:rPr>
          <w:szCs w:val="22"/>
        </w:rPr>
        <w:t>increasing</w:t>
      </w:r>
      <w:r w:rsidRPr="004E13FA">
        <w:rPr>
          <w:szCs w:val="22"/>
        </w:rPr>
        <w:t xml:space="preserve"> the chance of escape.</w:t>
      </w:r>
    </w:p>
    <w:p w14:paraId="5647476C" w14:textId="77777777" w:rsidR="003B39D2" w:rsidRPr="004E13FA" w:rsidRDefault="003B39D2" w:rsidP="003B39D2">
      <w:pPr>
        <w:rPr>
          <w:szCs w:val="22"/>
        </w:rPr>
      </w:pPr>
      <w:r w:rsidRPr="004E13FA">
        <w:rPr>
          <w:szCs w:val="22"/>
        </w:rPr>
        <w:t>On 31 August 2016, the Queensland Parliament passed new smoke alarm legislation requiring all domestic dwellings</w:t>
      </w:r>
      <w:r w:rsidRPr="004E13FA" w:rsidDel="00BF6766">
        <w:rPr>
          <w:szCs w:val="22"/>
        </w:rPr>
        <w:t xml:space="preserve"> </w:t>
      </w:r>
      <w:r w:rsidRPr="004E13FA">
        <w:rPr>
          <w:szCs w:val="22"/>
        </w:rPr>
        <w:t xml:space="preserve">to install interconnected photoelectric smoke alarms in all bedrooms of the home, in hallways where bedrooms are </w:t>
      </w:r>
      <w:r w:rsidRPr="00C37CE0">
        <w:rPr>
          <w:szCs w:val="22"/>
        </w:rPr>
        <w:t>connected</w:t>
      </w:r>
      <w:r w:rsidRPr="004E13FA">
        <w:rPr>
          <w:szCs w:val="22"/>
        </w:rPr>
        <w:t xml:space="preserve"> </w:t>
      </w:r>
      <w:proofErr w:type="gramStart"/>
      <w:r w:rsidRPr="004E13FA">
        <w:rPr>
          <w:szCs w:val="22"/>
        </w:rPr>
        <w:t>and on every level</w:t>
      </w:r>
      <w:proofErr w:type="gramEnd"/>
      <w:r w:rsidRPr="004E13FA">
        <w:rPr>
          <w:szCs w:val="22"/>
        </w:rPr>
        <w:t>, over a staged period</w:t>
      </w:r>
      <w:r w:rsidRPr="00703B97">
        <w:rPr>
          <w:szCs w:val="22"/>
        </w:rPr>
        <w:t xml:space="preserve">. </w:t>
      </w:r>
      <w:r w:rsidR="00703B97" w:rsidRPr="00703B97">
        <w:rPr>
          <w:szCs w:val="22"/>
        </w:rPr>
        <w:t xml:space="preserve">Further, the photoelectric smoke alarms must comply with Australian Standard AS3786-2014 and be either hard wired or powered by a </w:t>
      </w:r>
      <w:proofErr w:type="gramStart"/>
      <w:r w:rsidR="00703B97" w:rsidRPr="00703B97">
        <w:rPr>
          <w:szCs w:val="22"/>
        </w:rPr>
        <w:t>10 year</w:t>
      </w:r>
      <w:proofErr w:type="gramEnd"/>
      <w:r w:rsidR="00703B97" w:rsidRPr="00703B97">
        <w:rPr>
          <w:szCs w:val="22"/>
        </w:rPr>
        <w:t xml:space="preserve"> battery. </w:t>
      </w:r>
      <w:r w:rsidRPr="00703B97">
        <w:rPr>
          <w:szCs w:val="22"/>
        </w:rPr>
        <w:t>I</w:t>
      </w:r>
      <w:r w:rsidRPr="004E13FA">
        <w:rPr>
          <w:szCs w:val="22"/>
        </w:rPr>
        <w:t>nterconnected means if one smoke alarm sounds all other smoke alarms in the premises will sound. Queensland households are the safest in the country since the new smoke alarm legislation was introduced.</w:t>
      </w:r>
    </w:p>
    <w:p w14:paraId="5647476D" w14:textId="77777777" w:rsidR="000D78F5" w:rsidRPr="004E13FA" w:rsidRDefault="003B39D2" w:rsidP="003B39D2">
      <w:pPr>
        <w:rPr>
          <w:szCs w:val="22"/>
        </w:rPr>
      </w:pPr>
      <w:r w:rsidRPr="004E13FA">
        <w:rPr>
          <w:szCs w:val="22"/>
        </w:rPr>
        <w:t>The legislation was developed in response to the Coroner’s recommendations handed down after the tragic 2011 Slacks Creek fatal house fire which claimed 11 lives.</w:t>
      </w:r>
    </w:p>
    <w:p w14:paraId="5647476E" w14:textId="77777777" w:rsidR="00C93231" w:rsidRDefault="00C93231">
      <w:pPr>
        <w:rPr>
          <w:szCs w:val="22"/>
        </w:rPr>
      </w:pPr>
      <w:r>
        <w:rPr>
          <w:szCs w:val="22"/>
        </w:rPr>
        <w:br w:type="page"/>
      </w:r>
    </w:p>
    <w:p w14:paraId="5647476F" w14:textId="77777777" w:rsidR="003B39D2" w:rsidRPr="00C37CE0" w:rsidRDefault="003B39D2" w:rsidP="003B39D2">
      <w:pPr>
        <w:rPr>
          <w:szCs w:val="22"/>
        </w:rPr>
      </w:pPr>
      <w:r w:rsidRPr="004E13FA">
        <w:rPr>
          <w:szCs w:val="22"/>
        </w:rPr>
        <w:lastRenderedPageBreak/>
        <w:t>Commencing</w:t>
      </w:r>
      <w:r w:rsidRPr="00C37CE0">
        <w:rPr>
          <w:szCs w:val="22"/>
        </w:rPr>
        <w:t xml:space="preserve"> from 1 January 2017, there is a </w:t>
      </w:r>
      <w:proofErr w:type="gramStart"/>
      <w:r w:rsidRPr="00C37CE0">
        <w:rPr>
          <w:szCs w:val="22"/>
        </w:rPr>
        <w:t>10 year</w:t>
      </w:r>
      <w:proofErr w:type="gramEnd"/>
      <w:r w:rsidRPr="00C37CE0">
        <w:rPr>
          <w:szCs w:val="22"/>
        </w:rPr>
        <w:t xml:space="preserve"> phased roll</w:t>
      </w:r>
      <w:r w:rsidR="0075528D">
        <w:rPr>
          <w:szCs w:val="22"/>
        </w:rPr>
        <w:t>-</w:t>
      </w:r>
      <w:r w:rsidRPr="00C37CE0">
        <w:rPr>
          <w:szCs w:val="22"/>
        </w:rPr>
        <w:t xml:space="preserve">out of interconnected photoelectric </w:t>
      </w:r>
      <w:r w:rsidRPr="004E13FA">
        <w:rPr>
          <w:szCs w:val="22"/>
        </w:rPr>
        <w:t>smoke</w:t>
      </w:r>
      <w:r w:rsidRPr="00C37CE0">
        <w:rPr>
          <w:szCs w:val="22"/>
        </w:rPr>
        <w:t xml:space="preserve"> alarms in Queensland that will happen over three specific periods:</w:t>
      </w:r>
    </w:p>
    <w:p w14:paraId="56474770" w14:textId="77777777" w:rsidR="003B39D2" w:rsidRPr="00C37CE0" w:rsidRDefault="003B39D2" w:rsidP="0027141A">
      <w:pPr>
        <w:numPr>
          <w:ilvl w:val="0"/>
          <w:numId w:val="70"/>
        </w:numPr>
        <w:rPr>
          <w:szCs w:val="22"/>
        </w:rPr>
      </w:pPr>
      <w:r w:rsidRPr="00C37CE0">
        <w:rPr>
          <w:szCs w:val="22"/>
        </w:rPr>
        <w:t>from 1 January 2017: in all new dwellings and substantially renovated dwellings (this applies to building applications submitted from 1 January 2017)</w:t>
      </w:r>
    </w:p>
    <w:p w14:paraId="56474771" w14:textId="77777777" w:rsidR="003B39D2" w:rsidRPr="00C37CE0" w:rsidRDefault="003B39D2" w:rsidP="0027141A">
      <w:pPr>
        <w:numPr>
          <w:ilvl w:val="0"/>
          <w:numId w:val="70"/>
        </w:numPr>
        <w:rPr>
          <w:szCs w:val="22"/>
        </w:rPr>
      </w:pPr>
      <w:r w:rsidRPr="00C37CE0">
        <w:rPr>
          <w:szCs w:val="22"/>
        </w:rPr>
        <w:t>from 1 January 2022: in all domestic dwellings leased and sold</w:t>
      </w:r>
    </w:p>
    <w:p w14:paraId="56474772" w14:textId="77777777" w:rsidR="003B39D2" w:rsidRPr="00C37CE0" w:rsidRDefault="003B39D2" w:rsidP="0027141A">
      <w:pPr>
        <w:numPr>
          <w:ilvl w:val="0"/>
          <w:numId w:val="70"/>
        </w:numPr>
        <w:rPr>
          <w:szCs w:val="22"/>
        </w:rPr>
      </w:pPr>
      <w:r w:rsidRPr="00C37CE0">
        <w:rPr>
          <w:szCs w:val="22"/>
        </w:rPr>
        <w:t>from 1 January 2027: in all other domestic dwellings.</w:t>
      </w:r>
    </w:p>
    <w:p w14:paraId="56474773" w14:textId="77777777" w:rsidR="003B39D2" w:rsidRPr="004E13FA" w:rsidRDefault="003B39D2" w:rsidP="004E13FA">
      <w:pPr>
        <w:rPr>
          <w:szCs w:val="22"/>
        </w:rPr>
      </w:pPr>
      <w:r w:rsidRPr="004E13FA">
        <w:rPr>
          <w:szCs w:val="22"/>
        </w:rPr>
        <w:t xml:space="preserve">The smoke alarm legislation public safety campaign was launched in July 2017 with specific messaging to introduce and build awareness of the need for change. </w:t>
      </w:r>
    </w:p>
    <w:p w14:paraId="56474774" w14:textId="77777777" w:rsidR="00602CE4" w:rsidRDefault="003B39D2">
      <w:pPr>
        <w:rPr>
          <w:b/>
          <w:szCs w:val="22"/>
        </w:rPr>
      </w:pPr>
      <w:bookmarkStart w:id="88" w:name="_Hlk516045242"/>
      <w:r w:rsidRPr="00C37CE0">
        <w:rPr>
          <w:szCs w:val="22"/>
        </w:rPr>
        <w:t>For further information ref</w:t>
      </w:r>
      <w:r w:rsidRPr="008972D8">
        <w:rPr>
          <w:szCs w:val="22"/>
        </w:rPr>
        <w:t xml:space="preserve">er to </w:t>
      </w:r>
      <w:hyperlink r:id="rId73" w:history="1">
        <w:r w:rsidR="00D35616" w:rsidRPr="008972D8">
          <w:rPr>
            <w:rStyle w:val="WebsiteaddressChar"/>
            <w:rFonts w:cs="Arial"/>
          </w:rPr>
          <w:t>www.qfes.qld.gov.au/community-safety/smokealarms</w:t>
        </w:r>
      </w:hyperlink>
      <w:bookmarkEnd w:id="88"/>
    </w:p>
    <w:p w14:paraId="56474775" w14:textId="77777777" w:rsidR="003B39D2" w:rsidRPr="00C37CE0" w:rsidRDefault="003B39D2" w:rsidP="003B39D2">
      <w:pPr>
        <w:spacing w:before="240"/>
        <w:ind w:right="1374"/>
        <w:rPr>
          <w:b/>
          <w:szCs w:val="22"/>
        </w:rPr>
      </w:pPr>
      <w:r w:rsidRPr="00C37CE0">
        <w:rPr>
          <w:b/>
          <w:szCs w:val="22"/>
        </w:rPr>
        <w:t>Specialist rescue training</w:t>
      </w:r>
    </w:p>
    <w:p w14:paraId="56474776" w14:textId="77777777" w:rsidR="003B39D2" w:rsidRPr="004E13FA" w:rsidRDefault="00802009" w:rsidP="003B39D2">
      <w:pPr>
        <w:rPr>
          <w:szCs w:val="22"/>
        </w:rPr>
      </w:pPr>
      <w:r>
        <w:rPr>
          <w:szCs w:val="22"/>
        </w:rPr>
        <w:t>In April 2018</w:t>
      </w:r>
      <w:r w:rsidR="003B39D2" w:rsidRPr="004E13FA">
        <w:rPr>
          <w:szCs w:val="22"/>
        </w:rPr>
        <w:t xml:space="preserve"> </w:t>
      </w:r>
      <w:r w:rsidR="003B39D2" w:rsidRPr="00C37CE0">
        <w:rPr>
          <w:szCs w:val="22"/>
        </w:rPr>
        <w:t>QFES</w:t>
      </w:r>
      <w:r w:rsidR="003B39D2" w:rsidRPr="004E13FA">
        <w:rPr>
          <w:szCs w:val="22"/>
        </w:rPr>
        <w:t xml:space="preserve"> conducted a new USAR Coordination Course in Brisbane. The course inclu</w:t>
      </w:r>
      <w:r>
        <w:rPr>
          <w:szCs w:val="22"/>
        </w:rPr>
        <w:t>ded nine personnel from QFES</w:t>
      </w:r>
      <w:r w:rsidR="003B39D2" w:rsidRPr="004E13FA">
        <w:rPr>
          <w:szCs w:val="22"/>
        </w:rPr>
        <w:t xml:space="preserve"> along with 19 representatives from FRNSW, the Department of Foreign Affairs and Trade, Singapore, New Zealand, Thailand and the Philippines. The experience and knowledge of instructors from QFES (three), FRNSW (one), New Zealand (one) and Singapore (one) were shared with participants.</w:t>
      </w:r>
    </w:p>
    <w:p w14:paraId="56474777" w14:textId="77777777" w:rsidR="003B39D2" w:rsidRPr="004E13FA" w:rsidRDefault="003B39D2" w:rsidP="003B39D2">
      <w:pPr>
        <w:rPr>
          <w:szCs w:val="22"/>
        </w:rPr>
      </w:pPr>
      <w:r w:rsidRPr="004E13FA">
        <w:rPr>
          <w:szCs w:val="22"/>
        </w:rPr>
        <w:t xml:space="preserve">The effective </w:t>
      </w:r>
      <w:r w:rsidRPr="00C37CE0">
        <w:rPr>
          <w:szCs w:val="22"/>
        </w:rPr>
        <w:t>coordination</w:t>
      </w:r>
      <w:r w:rsidRPr="004E13FA">
        <w:rPr>
          <w:szCs w:val="22"/>
        </w:rPr>
        <w:t xml:space="preserve"> of international USAR teams during disasters is crucial to improving the chances of reducing human suffering and saving lives. USAR operations must be coordinated and use established methodologies delivered under the structure and leadership of the relevant authorities. </w:t>
      </w:r>
    </w:p>
    <w:p w14:paraId="56474778" w14:textId="77777777" w:rsidR="00EC4A6A" w:rsidRDefault="003B39D2" w:rsidP="005A128C">
      <w:pPr>
        <w:rPr>
          <w:b/>
          <w:szCs w:val="22"/>
        </w:rPr>
      </w:pPr>
      <w:r w:rsidRPr="004E13FA">
        <w:rPr>
          <w:szCs w:val="22"/>
        </w:rPr>
        <w:t xml:space="preserve">The </w:t>
      </w:r>
      <w:proofErr w:type="gramStart"/>
      <w:r w:rsidRPr="004E13FA">
        <w:rPr>
          <w:szCs w:val="22"/>
        </w:rPr>
        <w:t>four day</w:t>
      </w:r>
      <w:proofErr w:type="gramEnd"/>
      <w:r w:rsidRPr="004E13FA">
        <w:rPr>
          <w:szCs w:val="22"/>
        </w:rPr>
        <w:t xml:space="preserve"> course focused on key aspects of USAR coordination and provided an understanding of the general </w:t>
      </w:r>
      <w:r w:rsidRPr="00C37CE0">
        <w:rPr>
          <w:szCs w:val="22"/>
        </w:rPr>
        <w:t>humanitarian</w:t>
      </w:r>
      <w:r w:rsidRPr="004E13FA">
        <w:rPr>
          <w:szCs w:val="22"/>
        </w:rPr>
        <w:t xml:space="preserve"> coordination processes and systems within a broader disaster response for participants. The training will enable a coordinated response to major ea</w:t>
      </w:r>
      <w:r w:rsidR="00802009">
        <w:rPr>
          <w:szCs w:val="22"/>
        </w:rPr>
        <w:t>rthquakes and similar incidents</w:t>
      </w:r>
      <w:r w:rsidRPr="004E13FA">
        <w:rPr>
          <w:szCs w:val="22"/>
        </w:rPr>
        <w:t xml:space="preserve"> using globally accepted standards so that local, national and international response and recovery crews can do their best for communities impacted by man-made or natural disasters.</w:t>
      </w:r>
    </w:p>
    <w:p w14:paraId="56474779" w14:textId="77777777" w:rsidR="003B39D2" w:rsidRPr="00C37CE0" w:rsidRDefault="003B39D2" w:rsidP="003B39D2">
      <w:pPr>
        <w:spacing w:before="240"/>
        <w:ind w:right="1374"/>
        <w:rPr>
          <w:b/>
          <w:szCs w:val="22"/>
        </w:rPr>
      </w:pPr>
      <w:r w:rsidRPr="00C37CE0">
        <w:rPr>
          <w:b/>
          <w:szCs w:val="22"/>
        </w:rPr>
        <w:t>Sponsorships</w:t>
      </w:r>
    </w:p>
    <w:p w14:paraId="5647477A" w14:textId="77777777" w:rsidR="003B39D2" w:rsidRPr="004E13FA" w:rsidRDefault="003B39D2" w:rsidP="003B39D2">
      <w:pPr>
        <w:rPr>
          <w:szCs w:val="22"/>
        </w:rPr>
      </w:pPr>
      <w:r w:rsidRPr="00C37CE0">
        <w:rPr>
          <w:szCs w:val="22"/>
        </w:rPr>
        <w:t>Sponsorship</w:t>
      </w:r>
      <w:r w:rsidRPr="004E13FA">
        <w:rPr>
          <w:szCs w:val="22"/>
        </w:rPr>
        <w:t xml:space="preserve"> programs provide opportunities to </w:t>
      </w:r>
      <w:proofErr w:type="gramStart"/>
      <w:r w:rsidRPr="004E13FA">
        <w:rPr>
          <w:szCs w:val="22"/>
        </w:rPr>
        <w:t>make contact with</w:t>
      </w:r>
      <w:proofErr w:type="gramEnd"/>
      <w:r w:rsidRPr="004E13FA">
        <w:rPr>
          <w:szCs w:val="22"/>
        </w:rPr>
        <w:t xml:space="preserve"> a specific target audience, deliver community initiatives and campaigns, develop important stakeholder relationships that deliver valued </w:t>
      </w:r>
      <w:r w:rsidR="00802009">
        <w:rPr>
          <w:szCs w:val="22"/>
        </w:rPr>
        <w:t>and sustainable benefit to QFES</w:t>
      </w:r>
      <w:r w:rsidRPr="004E13FA">
        <w:rPr>
          <w:szCs w:val="22"/>
        </w:rPr>
        <w:t xml:space="preserve"> and foster community resilience.</w:t>
      </w:r>
    </w:p>
    <w:p w14:paraId="5647477B" w14:textId="77777777" w:rsidR="003B39D2" w:rsidRPr="004E13FA" w:rsidRDefault="003B39D2" w:rsidP="003B39D2">
      <w:pPr>
        <w:rPr>
          <w:szCs w:val="22"/>
        </w:rPr>
      </w:pPr>
      <w:r w:rsidRPr="004E13FA">
        <w:rPr>
          <w:szCs w:val="22"/>
        </w:rPr>
        <w:t xml:space="preserve">QFES </w:t>
      </w:r>
      <w:r w:rsidRPr="00C37CE0">
        <w:rPr>
          <w:szCs w:val="22"/>
        </w:rPr>
        <w:t>receives</w:t>
      </w:r>
      <w:r w:rsidRPr="004E13FA">
        <w:rPr>
          <w:szCs w:val="22"/>
        </w:rPr>
        <w:t xml:space="preserve"> and administers sponsorships to expand its resource base </w:t>
      </w:r>
      <w:proofErr w:type="gramStart"/>
      <w:r w:rsidRPr="004E13FA">
        <w:rPr>
          <w:szCs w:val="22"/>
        </w:rPr>
        <w:t>in order to</w:t>
      </w:r>
      <w:proofErr w:type="gramEnd"/>
      <w:r w:rsidRPr="004E13FA">
        <w:rPr>
          <w:szCs w:val="22"/>
        </w:rPr>
        <w:t xml:space="preserve"> add value to appropriate government and community services, events and initiatives. Examples include:</w:t>
      </w:r>
    </w:p>
    <w:p w14:paraId="5647477C" w14:textId="77777777" w:rsidR="003B39D2" w:rsidRPr="004E13FA" w:rsidRDefault="003B39D2" w:rsidP="0027141A">
      <w:pPr>
        <w:numPr>
          <w:ilvl w:val="0"/>
          <w:numId w:val="71"/>
        </w:numPr>
        <w:rPr>
          <w:szCs w:val="22"/>
        </w:rPr>
      </w:pPr>
      <w:r w:rsidRPr="004E13FA">
        <w:rPr>
          <w:szCs w:val="22"/>
        </w:rPr>
        <w:t xml:space="preserve">Energy Queensland, through its branches of Energex and Ergon, partners with Powerlink to provide funding for a valuable, statewide equipment program. Since 2015, the Energy Queensland partnership has provided a wide range of equipment to SES groups including inverter generators, lighting, </w:t>
      </w:r>
      <w:r w:rsidRPr="00C37CE0">
        <w:rPr>
          <w:szCs w:val="22"/>
        </w:rPr>
        <w:t>chainsaws</w:t>
      </w:r>
      <w:r w:rsidRPr="004E13FA">
        <w:rPr>
          <w:szCs w:val="22"/>
        </w:rPr>
        <w:t>, pole saws, stretchers, vehicle accessories and resuscitation equipment.</w:t>
      </w:r>
    </w:p>
    <w:p w14:paraId="5647477D" w14:textId="77777777" w:rsidR="003B39D2" w:rsidRPr="004E13FA" w:rsidRDefault="003B39D2" w:rsidP="0027141A">
      <w:pPr>
        <w:numPr>
          <w:ilvl w:val="0"/>
          <w:numId w:val="71"/>
        </w:numPr>
        <w:rPr>
          <w:szCs w:val="22"/>
        </w:rPr>
      </w:pPr>
      <w:r w:rsidRPr="004E13FA">
        <w:rPr>
          <w:szCs w:val="22"/>
        </w:rPr>
        <w:t xml:space="preserve">Energy Queensland, through Energex, supported the RFS with the provision of funding for solar power installations at </w:t>
      </w:r>
      <w:proofErr w:type="gramStart"/>
      <w:r w:rsidRPr="004E13FA">
        <w:rPr>
          <w:szCs w:val="22"/>
        </w:rPr>
        <w:t>a number of</w:t>
      </w:r>
      <w:proofErr w:type="gramEnd"/>
      <w:r w:rsidRPr="004E13FA">
        <w:rPr>
          <w:szCs w:val="22"/>
        </w:rPr>
        <w:t xml:space="preserve"> isolated brigades.</w:t>
      </w:r>
    </w:p>
    <w:p w14:paraId="5647477E" w14:textId="77777777" w:rsidR="003B39D2" w:rsidRPr="004E13FA" w:rsidRDefault="003B39D2" w:rsidP="0027141A">
      <w:pPr>
        <w:numPr>
          <w:ilvl w:val="0"/>
          <w:numId w:val="71"/>
        </w:numPr>
        <w:rPr>
          <w:szCs w:val="22"/>
        </w:rPr>
      </w:pPr>
      <w:r w:rsidRPr="004E13FA">
        <w:rPr>
          <w:szCs w:val="22"/>
        </w:rPr>
        <w:t xml:space="preserve">NRMA Insurance, part of the Insurance Australia Group, provides funding and in-kind support including highly-valuable equipment for SES volunteers such as hydration packs and shade shelters, and important storm preparedness education campaigns and resources. </w:t>
      </w:r>
    </w:p>
    <w:p w14:paraId="5647477F" w14:textId="77777777" w:rsidR="000D78F5" w:rsidRPr="004E13FA" w:rsidRDefault="003B39D2" w:rsidP="003B39D2">
      <w:pPr>
        <w:rPr>
          <w:szCs w:val="22"/>
        </w:rPr>
      </w:pPr>
      <w:r w:rsidRPr="004E13FA">
        <w:rPr>
          <w:szCs w:val="22"/>
        </w:rPr>
        <w:t>In addition, NRMA Insurance worked with the SES to create more prepared and resilient communities with the launch of the 2017</w:t>
      </w:r>
      <w:r w:rsidRPr="00C37CE0">
        <w:rPr>
          <w:szCs w:val="22"/>
        </w:rPr>
        <w:t>–</w:t>
      </w:r>
      <w:r w:rsidRPr="004E13FA">
        <w:rPr>
          <w:szCs w:val="22"/>
        </w:rPr>
        <w:t xml:space="preserve">18 NRMA Insurance Storm Season Preparedness Campaign in October 2017. The campaign commenced with a program of community awareness in preparation for the </w:t>
      </w:r>
      <w:r w:rsidR="00802009">
        <w:rPr>
          <w:szCs w:val="22"/>
        </w:rPr>
        <w:t xml:space="preserve">storm </w:t>
      </w:r>
      <w:r w:rsidRPr="004E13FA">
        <w:rPr>
          <w:szCs w:val="22"/>
        </w:rPr>
        <w:t xml:space="preserve">season. NRMA </w:t>
      </w:r>
      <w:r w:rsidRPr="00C37CE0">
        <w:rPr>
          <w:szCs w:val="22"/>
        </w:rPr>
        <w:t>Insurance</w:t>
      </w:r>
      <w:r w:rsidRPr="004E13FA">
        <w:rPr>
          <w:szCs w:val="22"/>
        </w:rPr>
        <w:t xml:space="preserve"> also shared claims data which can assist in identifying high risk areas and enables targeting of community preparedness messaging.</w:t>
      </w:r>
    </w:p>
    <w:p w14:paraId="56474780" w14:textId="77777777" w:rsidR="003B39D2" w:rsidRPr="004E13FA" w:rsidRDefault="003B39D2" w:rsidP="003B39D2">
      <w:pPr>
        <w:rPr>
          <w:rFonts w:eastAsia="Times New Roman"/>
          <w:szCs w:val="22"/>
        </w:rPr>
      </w:pPr>
      <w:r w:rsidRPr="004E13FA">
        <w:rPr>
          <w:rFonts w:eastAsia="Times New Roman"/>
          <w:szCs w:val="22"/>
        </w:rPr>
        <w:lastRenderedPageBreak/>
        <w:t>In outgoing partnerships, the Children’s Hospital Foundation received funds raised by QFES in a presentation at the Foundation Telethon in November 2017 and is the recipient of other fundraising progra</w:t>
      </w:r>
      <w:r w:rsidR="00802009">
        <w:rPr>
          <w:rFonts w:eastAsia="Times New Roman"/>
          <w:szCs w:val="22"/>
        </w:rPr>
        <w:t>ms undertaken by QFES personnel</w:t>
      </w:r>
      <w:r w:rsidRPr="004E13FA">
        <w:rPr>
          <w:rFonts w:eastAsia="Times New Roman"/>
          <w:szCs w:val="22"/>
        </w:rPr>
        <w:t xml:space="preserve"> including the Bike for Burns program. In addition, as host organisation for International Women’s Day activities in March 2018 for the public safety network, QFES coordinated events and activities th</w:t>
      </w:r>
      <w:r w:rsidR="00802009">
        <w:rPr>
          <w:rFonts w:eastAsia="Times New Roman"/>
          <w:szCs w:val="22"/>
        </w:rPr>
        <w:t>at supported the event partners</w:t>
      </w:r>
      <w:r w:rsidRPr="004E13FA">
        <w:rPr>
          <w:rFonts w:eastAsia="Times New Roman"/>
          <w:szCs w:val="22"/>
        </w:rPr>
        <w:t xml:space="preserve"> Zephyr Education Inc. This support resulted in donations and gifts from public safety network personnel that assisted the charity with its work supporting families arriving in shelters </w:t>
      </w:r>
      <w:proofErr w:type="gramStart"/>
      <w:r w:rsidRPr="004E13FA">
        <w:rPr>
          <w:rFonts w:eastAsia="Times New Roman"/>
          <w:szCs w:val="22"/>
        </w:rPr>
        <w:t>as a result of</w:t>
      </w:r>
      <w:proofErr w:type="gramEnd"/>
      <w:r w:rsidRPr="004E13FA">
        <w:rPr>
          <w:rFonts w:eastAsia="Times New Roman"/>
          <w:szCs w:val="22"/>
        </w:rPr>
        <w:t xml:space="preserve"> domestic and family violence.</w:t>
      </w:r>
    </w:p>
    <w:p w14:paraId="56474781" w14:textId="77777777" w:rsidR="003B39D2" w:rsidRPr="004E13FA" w:rsidRDefault="003B39D2">
      <w:pPr>
        <w:rPr>
          <w:rFonts w:eastAsia="Times New Roman"/>
          <w:szCs w:val="22"/>
        </w:rPr>
      </w:pPr>
      <w:r w:rsidRPr="004E13FA">
        <w:rPr>
          <w:rFonts w:eastAsia="Times New Roman"/>
          <w:szCs w:val="22"/>
        </w:rPr>
        <w:t xml:space="preserve">Informal partnerships also support volunteer services with opportunities throughout the year with organisations including Bunnings and </w:t>
      </w:r>
      <w:proofErr w:type="spellStart"/>
      <w:r w:rsidRPr="004E13FA">
        <w:rPr>
          <w:rFonts w:eastAsia="Times New Roman"/>
          <w:szCs w:val="22"/>
        </w:rPr>
        <w:t>Specsavers</w:t>
      </w:r>
      <w:proofErr w:type="spellEnd"/>
      <w:r w:rsidRPr="004E13FA">
        <w:rPr>
          <w:rFonts w:eastAsia="Times New Roman"/>
          <w:szCs w:val="22"/>
        </w:rPr>
        <w:t xml:space="preserve"> supporting services directly</w:t>
      </w:r>
      <w:r w:rsidR="000D78F5" w:rsidRPr="004E13FA">
        <w:rPr>
          <w:rFonts w:eastAsia="Times New Roman"/>
          <w:szCs w:val="22"/>
        </w:rPr>
        <w:t>.</w:t>
      </w:r>
    </w:p>
    <w:p w14:paraId="56474782" w14:textId="77777777" w:rsidR="003B39D2" w:rsidRPr="00C37CE0" w:rsidRDefault="003B39D2" w:rsidP="003B39D2">
      <w:pPr>
        <w:spacing w:before="240"/>
        <w:ind w:right="1374"/>
        <w:rPr>
          <w:b/>
          <w:szCs w:val="22"/>
        </w:rPr>
      </w:pPr>
      <w:r w:rsidRPr="00C37CE0">
        <w:rPr>
          <w:b/>
          <w:szCs w:val="22"/>
        </w:rPr>
        <w:t>Working in collaboration with local governments in support of the SES</w:t>
      </w:r>
    </w:p>
    <w:p w14:paraId="56474783" w14:textId="77777777" w:rsidR="003B39D2" w:rsidRPr="00C37CE0" w:rsidRDefault="003B39D2" w:rsidP="003B39D2">
      <w:pPr>
        <w:rPr>
          <w:rFonts w:eastAsia="Times New Roman"/>
          <w:szCs w:val="22"/>
        </w:rPr>
      </w:pPr>
      <w:r w:rsidRPr="00C37CE0">
        <w:rPr>
          <w:rFonts w:eastAsia="Times New Roman"/>
          <w:szCs w:val="22"/>
        </w:rPr>
        <w:t xml:space="preserve">QFES works with local governments across the state to ensure and enable SES unit and group capability. MoUs are being established to ensure a collaborative approach between QFES and local governments for the management and support of local SES groups. The MoUs set out roles and responsibilities for both parties to ensure the ongoing delivery of an effective emergency service response. </w:t>
      </w:r>
      <w:proofErr w:type="gramStart"/>
      <w:r w:rsidRPr="00C37CE0">
        <w:rPr>
          <w:rFonts w:eastAsia="Times New Roman"/>
          <w:szCs w:val="22"/>
        </w:rPr>
        <w:t>A number of</w:t>
      </w:r>
      <w:proofErr w:type="gramEnd"/>
      <w:r w:rsidRPr="00C37CE0">
        <w:rPr>
          <w:rFonts w:eastAsia="Times New Roman"/>
          <w:szCs w:val="22"/>
        </w:rPr>
        <w:t xml:space="preserve"> MoUs have been finalised with QFES and local governments working together to </w:t>
      </w:r>
      <w:proofErr w:type="spellStart"/>
      <w:r w:rsidRPr="00C37CE0">
        <w:rPr>
          <w:rFonts w:eastAsia="Times New Roman"/>
          <w:szCs w:val="22"/>
        </w:rPr>
        <w:t>finalise</w:t>
      </w:r>
      <w:proofErr w:type="spellEnd"/>
      <w:r w:rsidRPr="00C37CE0">
        <w:rPr>
          <w:rFonts w:eastAsia="Times New Roman"/>
          <w:szCs w:val="22"/>
        </w:rPr>
        <w:t xml:space="preserve"> those that are yet to be established.</w:t>
      </w:r>
    </w:p>
    <w:p w14:paraId="56474784" w14:textId="77777777" w:rsidR="003B39D2" w:rsidRPr="003B39D2" w:rsidRDefault="003B39D2" w:rsidP="003B39D2">
      <w:r w:rsidRPr="003B39D2">
        <w:br w:type="page"/>
      </w:r>
    </w:p>
    <w:p w14:paraId="56474785" w14:textId="77777777" w:rsidR="009F679C" w:rsidRDefault="00B26806" w:rsidP="009F679C">
      <w:r>
        <w:rPr>
          <w:noProof/>
          <w:lang w:val="en-AU" w:eastAsia="en-AU"/>
        </w:rPr>
        <w:lastRenderedPageBreak/>
        <mc:AlternateContent>
          <mc:Choice Requires="wpg">
            <w:drawing>
              <wp:anchor distT="0" distB="0" distL="114300" distR="114300" simplePos="0" relativeHeight="251791872" behindDoc="0" locked="0" layoutInCell="1" allowOverlap="1" wp14:anchorId="56474DC1" wp14:editId="56474DC2">
                <wp:simplePos x="0" y="0"/>
                <wp:positionH relativeFrom="column">
                  <wp:posOffset>67310</wp:posOffset>
                </wp:positionH>
                <wp:positionV relativeFrom="paragraph">
                  <wp:posOffset>133985</wp:posOffset>
                </wp:positionV>
                <wp:extent cx="6270625" cy="3238500"/>
                <wp:effectExtent l="0" t="0" r="0" b="0"/>
                <wp:wrapNone/>
                <wp:docPr id="327" name="Group 327"/>
                <wp:cNvGraphicFramePr/>
                <a:graphic xmlns:a="http://schemas.openxmlformats.org/drawingml/2006/main">
                  <a:graphicData uri="http://schemas.microsoft.com/office/word/2010/wordprocessingGroup">
                    <wpg:wgp>
                      <wpg:cNvGrpSpPr/>
                      <wpg:grpSpPr>
                        <a:xfrm>
                          <a:off x="0" y="0"/>
                          <a:ext cx="6270625" cy="3238500"/>
                          <a:chOff x="0" y="0"/>
                          <a:chExt cx="6270625" cy="3238500"/>
                        </a:xfrm>
                      </wpg:grpSpPr>
                      <wps:wsp>
                        <wps:cNvPr id="24" name="Text Box 24"/>
                        <wps:cNvSpPr txBox="1"/>
                        <wps:spPr>
                          <a:xfrm>
                            <a:off x="82550" y="0"/>
                            <a:ext cx="2219960" cy="521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74E5A" w14:textId="77777777" w:rsidR="00A15163" w:rsidRPr="0032271C" w:rsidRDefault="00A15163" w:rsidP="0032271C">
                              <w:pPr>
                                <w:pStyle w:val="Heading4"/>
                              </w:pPr>
                              <w:bookmarkStart w:id="89" w:name="_Toc524078342"/>
                              <w:r w:rsidRPr="0032271C">
                                <w:t>Objective Two</w:t>
                              </w:r>
                              <w:bookmarkEnd w:id="89"/>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26" name="Text Box 2"/>
                        <wps:cNvSpPr txBox="1">
                          <a:spLocks noChangeArrowheads="1"/>
                        </wps:cNvSpPr>
                        <wps:spPr bwMode="auto">
                          <a:xfrm>
                            <a:off x="0" y="882650"/>
                            <a:ext cx="6270625" cy="2355850"/>
                          </a:xfrm>
                          <a:prstGeom prst="rect">
                            <a:avLst/>
                          </a:prstGeom>
                          <a:noFill/>
                          <a:ln w="9525">
                            <a:noFill/>
                            <a:miter lim="800000"/>
                            <a:headEnd/>
                            <a:tailEnd/>
                          </a:ln>
                        </wps:spPr>
                        <wps:txbx>
                          <w:txbxContent>
                            <w:p w14:paraId="56474E5B" w14:textId="77777777" w:rsidR="00A15163" w:rsidRPr="001807F5" w:rsidRDefault="00A15163" w:rsidP="004B4D23">
                              <w:pPr>
                                <w:tabs>
                                  <w:tab w:val="left" w:pos="567"/>
                                </w:tabs>
                                <w:spacing w:before="0" w:after="60"/>
                                <w:ind w:left="567" w:right="105" w:hanging="425"/>
                                <w:rPr>
                                  <w:b/>
                                  <w:sz w:val="28"/>
                                  <w:szCs w:val="22"/>
                                  <w:lang w:val="en-AU"/>
                                </w:rPr>
                              </w:pPr>
                              <w:r w:rsidRPr="001807F5">
                                <w:rPr>
                                  <w:b/>
                                  <w:sz w:val="28"/>
                                  <w:szCs w:val="22"/>
                                  <w:lang w:val="en-AU"/>
                                </w:rPr>
                                <w:t>Strategies</w:t>
                              </w:r>
                            </w:p>
                            <w:p w14:paraId="56474E5C"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2.1</w:t>
                              </w:r>
                              <w:r w:rsidRPr="00436A3E">
                                <w:rPr>
                                  <w:szCs w:val="22"/>
                                  <w:lang w:val="en-AU"/>
                                </w:rPr>
                                <w:tab/>
                                <w:t>Review the current service delivery model, levy arrangements and supporting legislation to ensure they meet contemporary needs.</w:t>
                              </w:r>
                            </w:p>
                            <w:p w14:paraId="56474E5D"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2.2</w:t>
                              </w:r>
                              <w:r w:rsidRPr="00436A3E">
                                <w:rPr>
                                  <w:szCs w:val="22"/>
                                  <w:lang w:val="en-AU"/>
                                </w:rPr>
                                <w:tab/>
                                <w:t xml:space="preserve">Continue to develop systems and strategies for a reduction of, and a more appropriate response to, unwanted alarms. </w:t>
                              </w:r>
                            </w:p>
                            <w:p w14:paraId="56474E5E"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2.3</w:t>
                              </w:r>
                              <w:r w:rsidRPr="00436A3E">
                                <w:rPr>
                                  <w:szCs w:val="22"/>
                                  <w:lang w:val="en-AU"/>
                                </w:rPr>
                                <w:tab/>
                                <w:t xml:space="preserve">Support interoperability through our equipment selection, practices and policies. </w:t>
                              </w:r>
                            </w:p>
                            <w:p w14:paraId="56474E5F"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2.4</w:t>
                              </w:r>
                              <w:r w:rsidRPr="00436A3E">
                                <w:rPr>
                                  <w:szCs w:val="22"/>
                                  <w:lang w:val="en-AU"/>
                                </w:rPr>
                                <w:tab/>
                                <w:t xml:space="preserve">Ensure that all services within QFES can operationally support each other and complement our ability to deliver services. </w:t>
                              </w:r>
                            </w:p>
                            <w:p w14:paraId="56474E60"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2.5</w:t>
                              </w:r>
                              <w:r w:rsidRPr="00436A3E">
                                <w:rPr>
                                  <w:szCs w:val="22"/>
                                  <w:lang w:val="en-AU"/>
                                </w:rPr>
                                <w:tab/>
                                <w:t>Work with public safety partners to create, wherever practicable, interoperability in the delivery of services.</w:t>
                              </w:r>
                            </w:p>
                            <w:p w14:paraId="56474E61" w14:textId="77777777" w:rsidR="00A15163" w:rsidRPr="00436A3E" w:rsidRDefault="00A15163" w:rsidP="009F679C">
                              <w:pPr>
                                <w:tabs>
                                  <w:tab w:val="left" w:pos="567"/>
                                </w:tabs>
                                <w:spacing w:before="0" w:after="60"/>
                                <w:ind w:left="567" w:right="108" w:hanging="425"/>
                              </w:pPr>
                              <w:r w:rsidRPr="00436A3E">
                                <w:t>2.6</w:t>
                              </w:r>
                              <w:r w:rsidRPr="00436A3E">
                                <w:rPr>
                                  <w:szCs w:val="22"/>
                                  <w:lang w:val="en-AU"/>
                                </w:rPr>
                                <w:tab/>
                                <w:t>Provide timely and accurate information to inform and enable communities and responders to adequately prepare for, and respond to, fire and emergency events.</w:t>
                              </w:r>
                            </w:p>
                          </w:txbxContent>
                        </wps:txbx>
                        <wps:bodyPr rot="0" vert="horz" wrap="square" lIns="91440" tIns="45720" rIns="91440" bIns="45720" anchor="t" anchorCtr="0">
                          <a:noAutofit/>
                        </wps:bodyPr>
                      </wps:wsp>
                      <wps:wsp>
                        <wps:cNvPr id="27" name="Text Box 2"/>
                        <wps:cNvSpPr txBox="1">
                          <a:spLocks noChangeArrowheads="1"/>
                        </wps:cNvSpPr>
                        <wps:spPr bwMode="auto">
                          <a:xfrm>
                            <a:off x="82550" y="393700"/>
                            <a:ext cx="6109335" cy="545910"/>
                          </a:xfrm>
                          <a:prstGeom prst="rect">
                            <a:avLst/>
                          </a:prstGeom>
                          <a:noFill/>
                          <a:ln w="9525">
                            <a:noFill/>
                            <a:miter lim="800000"/>
                            <a:headEnd/>
                            <a:tailEnd/>
                          </a:ln>
                        </wps:spPr>
                        <wps:txbx>
                          <w:txbxContent>
                            <w:p w14:paraId="56474E62" w14:textId="77777777" w:rsidR="00A15163" w:rsidRPr="007C49F0" w:rsidRDefault="00A15163" w:rsidP="009F679C">
                              <w:pPr>
                                <w:rPr>
                                  <w:i/>
                                  <w:color w:val="0B1F2C"/>
                                  <w:sz w:val="24"/>
                                </w:rPr>
                              </w:pPr>
                              <w:r w:rsidRPr="007C49F0">
                                <w:rPr>
                                  <w:i/>
                                  <w:color w:val="0B1F2C"/>
                                  <w:sz w:val="24"/>
                                  <w:lang w:val="en-AU"/>
                                </w:rPr>
                                <w:t>Contribute to the provision of a timely, coordinated and appropriate response to minimise the effects of fire and emergency events.</w:t>
                              </w:r>
                            </w:p>
                          </w:txbxContent>
                        </wps:txbx>
                        <wps:bodyPr rot="0" vert="horz" wrap="square" lIns="91440" tIns="0" rIns="91440" bIns="45720" anchor="t" anchorCtr="0">
                          <a:noAutofit/>
                        </wps:bodyPr>
                      </wps:wsp>
                    </wpg:wgp>
                  </a:graphicData>
                </a:graphic>
              </wp:anchor>
            </w:drawing>
          </mc:Choice>
          <mc:Fallback>
            <w:pict>
              <v:group w14:anchorId="56474DC1" id="Group 327" o:spid="_x0000_s1034" style="position:absolute;margin-left:5.3pt;margin-top:10.55pt;width:493.75pt;height:255pt;z-index:251791872" coordsize="62706,3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">
                <v:shape id="Text Box 24" o:spid="_x0000_s1035" type="#_x0000_t202" style="position:absolute;left:825;width:22200;height: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" filled="f" stroked="f" strokeweight=".5pt">
                  <v:textbox inset=",0">
                    <w:txbxContent>
                      <w:p w14:paraId="56474E5A" w14:textId="77777777" w:rsidR="00A15163" w:rsidRPr="0032271C" w:rsidRDefault="00A15163" w:rsidP="0032271C">
                        <w:pPr>
                          <w:pStyle w:val="Heading4"/>
                        </w:pPr>
                        <w:bookmarkStart w:id="90" w:name="_Toc524078342"/>
                        <w:r w:rsidRPr="0032271C">
                          <w:t>Objective Two</w:t>
                        </w:r>
                        <w:bookmarkEnd w:id="90"/>
                      </w:p>
                    </w:txbxContent>
                  </v:textbox>
                </v:shape>
                <v:shape id="_x0000_s1036" type="#_x0000_t202" style="position:absolute;top:8826;width:62706;height:23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56474E5B" w14:textId="77777777" w:rsidR="00A15163" w:rsidRPr="001807F5" w:rsidRDefault="00A15163" w:rsidP="004B4D23">
                        <w:pPr>
                          <w:tabs>
                            <w:tab w:val="left" w:pos="567"/>
                          </w:tabs>
                          <w:spacing w:before="0" w:after="60"/>
                          <w:ind w:left="567" w:right="105" w:hanging="425"/>
                          <w:rPr>
                            <w:b/>
                            <w:sz w:val="28"/>
                            <w:szCs w:val="22"/>
                            <w:lang w:val="en-AU"/>
                          </w:rPr>
                        </w:pPr>
                        <w:r w:rsidRPr="001807F5">
                          <w:rPr>
                            <w:b/>
                            <w:sz w:val="28"/>
                            <w:szCs w:val="22"/>
                            <w:lang w:val="en-AU"/>
                          </w:rPr>
                          <w:t>Strategies</w:t>
                        </w:r>
                      </w:p>
                      <w:p w14:paraId="56474E5C"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2.1</w:t>
                        </w:r>
                        <w:r w:rsidRPr="00436A3E">
                          <w:rPr>
                            <w:szCs w:val="22"/>
                            <w:lang w:val="en-AU"/>
                          </w:rPr>
                          <w:tab/>
                          <w:t>Review the current service delivery model, levy arrangements and supporting legislation to ensure they meet contemporary needs.</w:t>
                        </w:r>
                      </w:p>
                      <w:p w14:paraId="56474E5D"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2.2</w:t>
                        </w:r>
                        <w:r w:rsidRPr="00436A3E">
                          <w:rPr>
                            <w:szCs w:val="22"/>
                            <w:lang w:val="en-AU"/>
                          </w:rPr>
                          <w:tab/>
                          <w:t xml:space="preserve">Continue to develop systems and strategies for a reduction of, and a more appropriate response to, unwanted alarms. </w:t>
                        </w:r>
                      </w:p>
                      <w:p w14:paraId="56474E5E"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2.3</w:t>
                        </w:r>
                        <w:r w:rsidRPr="00436A3E">
                          <w:rPr>
                            <w:szCs w:val="22"/>
                            <w:lang w:val="en-AU"/>
                          </w:rPr>
                          <w:tab/>
                          <w:t xml:space="preserve">Support interoperability through our equipment selection, practices and policies. </w:t>
                        </w:r>
                      </w:p>
                      <w:p w14:paraId="56474E5F"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2.4</w:t>
                        </w:r>
                        <w:r w:rsidRPr="00436A3E">
                          <w:rPr>
                            <w:szCs w:val="22"/>
                            <w:lang w:val="en-AU"/>
                          </w:rPr>
                          <w:tab/>
                          <w:t xml:space="preserve">Ensure that all services within QFES can operationally support each other and complement our ability to deliver services. </w:t>
                        </w:r>
                      </w:p>
                      <w:p w14:paraId="56474E60" w14:textId="77777777" w:rsidR="00A15163" w:rsidRPr="00436A3E" w:rsidRDefault="00A15163" w:rsidP="009F679C">
                        <w:pPr>
                          <w:tabs>
                            <w:tab w:val="left" w:pos="567"/>
                          </w:tabs>
                          <w:spacing w:before="0" w:after="60"/>
                          <w:ind w:left="567" w:right="108" w:hanging="425"/>
                          <w:rPr>
                            <w:szCs w:val="22"/>
                            <w:lang w:val="en-AU"/>
                          </w:rPr>
                        </w:pPr>
                        <w:r w:rsidRPr="00436A3E">
                          <w:rPr>
                            <w:szCs w:val="22"/>
                            <w:lang w:val="en-AU"/>
                          </w:rPr>
                          <w:t>2.5</w:t>
                        </w:r>
                        <w:r w:rsidRPr="00436A3E">
                          <w:rPr>
                            <w:szCs w:val="22"/>
                            <w:lang w:val="en-AU"/>
                          </w:rPr>
                          <w:tab/>
                          <w:t>Work with public safety partners to create, wherever practicable, interoperability in the delivery of services.</w:t>
                        </w:r>
                      </w:p>
                      <w:p w14:paraId="56474E61" w14:textId="77777777" w:rsidR="00A15163" w:rsidRPr="00436A3E" w:rsidRDefault="00A15163" w:rsidP="009F679C">
                        <w:pPr>
                          <w:tabs>
                            <w:tab w:val="left" w:pos="567"/>
                          </w:tabs>
                          <w:spacing w:before="0" w:after="60"/>
                          <w:ind w:left="567" w:right="108" w:hanging="425"/>
                        </w:pPr>
                        <w:r w:rsidRPr="00436A3E">
                          <w:t>2.6</w:t>
                        </w:r>
                        <w:r w:rsidRPr="00436A3E">
                          <w:rPr>
                            <w:szCs w:val="22"/>
                            <w:lang w:val="en-AU"/>
                          </w:rPr>
                          <w:tab/>
                          <w:t>Provide timely and accurate information to inform and enable communities and responders to adequately prepare for, and respond to, fire and emergency events.</w:t>
                        </w:r>
                      </w:p>
                    </w:txbxContent>
                  </v:textbox>
                </v:shape>
                <v:shape id="_x0000_s1037" type="#_x0000_t202" style="position:absolute;left:825;top:3937;width:61093;height:5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" filled="f" stroked="f">
                  <v:textbox inset=",0">
                    <w:txbxContent>
                      <w:p w14:paraId="56474E62" w14:textId="77777777" w:rsidR="00A15163" w:rsidRPr="007C49F0" w:rsidRDefault="00A15163" w:rsidP="009F679C">
                        <w:pPr>
                          <w:rPr>
                            <w:i/>
                            <w:color w:val="0B1F2C"/>
                            <w:sz w:val="24"/>
                          </w:rPr>
                        </w:pPr>
                        <w:r w:rsidRPr="007C49F0">
                          <w:rPr>
                            <w:i/>
                            <w:color w:val="0B1F2C"/>
                            <w:sz w:val="24"/>
                            <w:lang w:val="en-AU"/>
                          </w:rPr>
                          <w:t>Contribute to the provision of a timely, coordinated and appropriate response to minimise the effects of fire and emergency events.</w:t>
                        </w:r>
                      </w:p>
                    </w:txbxContent>
                  </v:textbox>
                </v:shape>
              </v:group>
            </w:pict>
          </mc:Fallback>
        </mc:AlternateContent>
      </w:r>
      <w:r>
        <w:rPr>
          <w:noProof/>
          <w:lang w:val="en-AU" w:eastAsia="en-AU"/>
        </w:rPr>
        <mc:AlternateContent>
          <mc:Choice Requires="wps">
            <w:drawing>
              <wp:anchor distT="0" distB="0" distL="114300" distR="114300" simplePos="0" relativeHeight="251785728" behindDoc="0" locked="0" layoutInCell="1" allowOverlap="1" wp14:anchorId="56474DC3" wp14:editId="56474DC4">
                <wp:simplePos x="0" y="0"/>
                <wp:positionH relativeFrom="column">
                  <wp:posOffset>10160</wp:posOffset>
                </wp:positionH>
                <wp:positionV relativeFrom="paragraph">
                  <wp:posOffset>26035</wp:posOffset>
                </wp:positionV>
                <wp:extent cx="6438900" cy="3363595"/>
                <wp:effectExtent l="57150" t="57150" r="57150" b="65405"/>
                <wp:wrapNone/>
                <wp:docPr id="30" name="Snip Diagonal Corner Rectangle 241"/>
                <wp:cNvGraphicFramePr/>
                <a:graphic xmlns:a="http://schemas.openxmlformats.org/drawingml/2006/main">
                  <a:graphicData uri="http://schemas.microsoft.com/office/word/2010/wordprocessingShape">
                    <wps:wsp>
                      <wps:cNvSpPr/>
                      <wps:spPr>
                        <a:xfrm>
                          <a:off x="0" y="0"/>
                          <a:ext cx="6438900" cy="3363595"/>
                        </a:xfrm>
                        <a:prstGeom prst="flowChartAlternateProcess">
                          <a:avLst/>
                        </a:prstGeom>
                        <a:solidFill>
                          <a:srgbClr val="EE9182">
                            <a:alpha val="80000"/>
                          </a:srgbClr>
                        </a:solidFill>
                        <a:ln cmpd="sng">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7B251" id="Snip Diagonal Corner Rectangle 241" o:spid="_x0000_s1026" type="#_x0000_t176" style="position:absolute;margin-left:.8pt;margin-top:2.05pt;width:507pt;height:264.8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" fillcolor="#ee9182" strokecolor="#83349c" strokeweight="2pt">
                <v:fill opacity="52428f"/>
              </v:shape>
            </w:pict>
          </mc:Fallback>
        </mc:AlternateContent>
      </w:r>
    </w:p>
    <w:p w14:paraId="56474786" w14:textId="77777777" w:rsidR="009F679C" w:rsidRDefault="009F679C" w:rsidP="009F679C"/>
    <w:p w14:paraId="56474787" w14:textId="77777777" w:rsidR="009F679C" w:rsidRDefault="009F679C" w:rsidP="009F679C"/>
    <w:p w14:paraId="56474788" w14:textId="77777777" w:rsidR="009F679C" w:rsidRDefault="009F679C" w:rsidP="009F679C"/>
    <w:p w14:paraId="56474789" w14:textId="77777777" w:rsidR="009F679C" w:rsidRDefault="009F679C" w:rsidP="009F679C">
      <w:pPr>
        <w:rPr>
          <w:b/>
          <w:szCs w:val="22"/>
        </w:rPr>
      </w:pPr>
    </w:p>
    <w:p w14:paraId="5647478A" w14:textId="77777777" w:rsidR="009F679C" w:rsidRDefault="009F679C" w:rsidP="009F679C">
      <w:pPr>
        <w:rPr>
          <w:b/>
          <w:szCs w:val="22"/>
        </w:rPr>
      </w:pPr>
    </w:p>
    <w:p w14:paraId="5647478B" w14:textId="77777777" w:rsidR="009F679C" w:rsidRDefault="009F679C" w:rsidP="009F679C">
      <w:pPr>
        <w:rPr>
          <w:b/>
          <w:szCs w:val="22"/>
        </w:rPr>
      </w:pPr>
    </w:p>
    <w:p w14:paraId="5647478C" w14:textId="77777777" w:rsidR="009F679C" w:rsidRDefault="009F679C" w:rsidP="009F679C">
      <w:pPr>
        <w:rPr>
          <w:b/>
          <w:szCs w:val="22"/>
        </w:rPr>
      </w:pPr>
    </w:p>
    <w:p w14:paraId="5647478D" w14:textId="77777777" w:rsidR="009F679C" w:rsidRDefault="009F679C" w:rsidP="009F679C"/>
    <w:p w14:paraId="5647478E" w14:textId="77777777" w:rsidR="009F679C" w:rsidRDefault="009F679C" w:rsidP="009F679C"/>
    <w:p w14:paraId="5647478F" w14:textId="77777777" w:rsidR="009F679C" w:rsidRDefault="009F679C" w:rsidP="009F679C"/>
    <w:p w14:paraId="56474790" w14:textId="77777777" w:rsidR="009F679C" w:rsidRDefault="009F679C" w:rsidP="009F679C"/>
    <w:p w14:paraId="56474791" w14:textId="77777777" w:rsidR="00ED6BD1" w:rsidRDefault="00ED6BD1"/>
    <w:p w14:paraId="56474792" w14:textId="77777777" w:rsidR="00ED6BD1" w:rsidRDefault="00ED6BD1"/>
    <w:p w14:paraId="56474793" w14:textId="77777777" w:rsidR="00436A3E" w:rsidRDefault="00436A3E"/>
    <w:p w14:paraId="56474794" w14:textId="77777777" w:rsidR="003B39D2" w:rsidRPr="00C37CE0" w:rsidRDefault="003B39D2" w:rsidP="003B39D2">
      <w:pPr>
        <w:spacing w:before="240"/>
        <w:ind w:right="1374"/>
        <w:rPr>
          <w:b/>
          <w:szCs w:val="22"/>
        </w:rPr>
      </w:pPr>
      <w:r w:rsidRPr="00C37CE0">
        <w:rPr>
          <w:b/>
          <w:szCs w:val="22"/>
        </w:rPr>
        <w:t>Auxiliary Firefighter Charter</w:t>
      </w:r>
    </w:p>
    <w:p w14:paraId="56474795" w14:textId="77777777" w:rsidR="003B39D2" w:rsidRPr="00C37CE0" w:rsidRDefault="003B39D2" w:rsidP="003B39D2">
      <w:pPr>
        <w:rPr>
          <w:szCs w:val="22"/>
        </w:rPr>
      </w:pPr>
      <w:r w:rsidRPr="00C37CE0">
        <w:rPr>
          <w:szCs w:val="22"/>
        </w:rPr>
        <w:t>The Auxiliary Firefighter Charter provides the framework for the relationship between the Queensland Government, QFES and the Queensland Auxiliary F</w:t>
      </w:r>
      <w:r w:rsidR="00802009">
        <w:rPr>
          <w:szCs w:val="22"/>
        </w:rPr>
        <w:t>irefighters Association. It</w:t>
      </w:r>
      <w:r w:rsidRPr="00C37CE0">
        <w:rPr>
          <w:szCs w:val="22"/>
        </w:rPr>
        <w:t xml:space="preserve"> outlines the principles for decision-making, procedures and consultation between QFES management, auxiliary firefighters and their representatives.</w:t>
      </w:r>
    </w:p>
    <w:p w14:paraId="56474796" w14:textId="77777777" w:rsidR="003B39D2" w:rsidRPr="00C37CE0" w:rsidRDefault="003B39D2" w:rsidP="003B39D2">
      <w:pPr>
        <w:rPr>
          <w:szCs w:val="22"/>
        </w:rPr>
      </w:pPr>
      <w:r w:rsidRPr="00C37CE0">
        <w:rPr>
          <w:szCs w:val="22"/>
        </w:rPr>
        <w:t xml:space="preserve">Auxiliary firefighters </w:t>
      </w:r>
      <w:proofErr w:type="gramStart"/>
      <w:r w:rsidRPr="00C37CE0">
        <w:rPr>
          <w:szCs w:val="22"/>
        </w:rPr>
        <w:t>are located in</w:t>
      </w:r>
      <w:proofErr w:type="gramEnd"/>
      <w:r w:rsidRPr="00C37CE0">
        <w:rPr>
          <w:szCs w:val="22"/>
        </w:rPr>
        <w:t xml:space="preserve"> regional communities across Queensland and at a small number of stations in the outer suburbs of the south-east corner. Auxiliary firefighters attend structural and environmental fires, road crashes, chemical spills and many other rescue scenarios. They also conduct building compliance inspections and community education activities. As at 30 June 2018, there </w:t>
      </w:r>
      <w:r w:rsidR="00C85BE9">
        <w:rPr>
          <w:szCs w:val="22"/>
        </w:rPr>
        <w:t>were 2,010 </w:t>
      </w:r>
      <w:r w:rsidRPr="00C37CE0">
        <w:rPr>
          <w:szCs w:val="22"/>
        </w:rPr>
        <w:t xml:space="preserve">auxiliary firefighters who respond from 186 </w:t>
      </w:r>
      <w:r w:rsidRPr="00C37CE0">
        <w:rPr>
          <w:kern w:val="0"/>
          <w:szCs w:val="22"/>
        </w:rPr>
        <w:t>auxiliary and composite (</w:t>
      </w:r>
      <w:r w:rsidR="001668F2" w:rsidRPr="00C37CE0">
        <w:rPr>
          <w:kern w:val="0"/>
          <w:szCs w:val="22"/>
        </w:rPr>
        <w:t>permanent</w:t>
      </w:r>
      <w:r w:rsidRPr="00C37CE0">
        <w:rPr>
          <w:kern w:val="0"/>
          <w:szCs w:val="22"/>
        </w:rPr>
        <w:t xml:space="preserve"> and auxiliary)</w:t>
      </w:r>
      <w:r w:rsidRPr="00C37CE0">
        <w:rPr>
          <w:szCs w:val="22"/>
        </w:rPr>
        <w:t xml:space="preserve"> FRS stations to protect the Queensland community.</w:t>
      </w:r>
    </w:p>
    <w:p w14:paraId="56474797" w14:textId="77777777" w:rsidR="003B39D2" w:rsidRPr="00C37CE0" w:rsidRDefault="003B39D2" w:rsidP="003B39D2">
      <w:pPr>
        <w:rPr>
          <w:szCs w:val="22"/>
        </w:rPr>
      </w:pPr>
      <w:r w:rsidRPr="00C37CE0">
        <w:rPr>
          <w:szCs w:val="22"/>
        </w:rPr>
        <w:t xml:space="preserve">QFES and </w:t>
      </w:r>
      <w:r w:rsidR="00C85BE9">
        <w:rPr>
          <w:szCs w:val="22"/>
        </w:rPr>
        <w:t xml:space="preserve">the Queensland Auxiliary </w:t>
      </w:r>
      <w:r w:rsidR="00BE14A2">
        <w:rPr>
          <w:szCs w:val="22"/>
        </w:rPr>
        <w:t>Firefighters</w:t>
      </w:r>
      <w:r w:rsidR="00C85BE9">
        <w:rPr>
          <w:szCs w:val="22"/>
        </w:rPr>
        <w:t xml:space="preserve"> Association</w:t>
      </w:r>
      <w:r w:rsidRPr="00C37CE0">
        <w:rPr>
          <w:szCs w:val="22"/>
        </w:rPr>
        <w:t xml:space="preserve"> meet regularly to discuss and review all relevant matters.</w:t>
      </w:r>
    </w:p>
    <w:p w14:paraId="56474798" w14:textId="77777777" w:rsidR="003B39D2" w:rsidRPr="00C37CE0" w:rsidRDefault="003B39D2" w:rsidP="003B39D2">
      <w:pPr>
        <w:spacing w:before="240"/>
        <w:ind w:right="1374"/>
        <w:rPr>
          <w:b/>
          <w:szCs w:val="22"/>
        </w:rPr>
      </w:pPr>
      <w:r w:rsidRPr="00C37CE0">
        <w:rPr>
          <w:b/>
          <w:szCs w:val="22"/>
        </w:rPr>
        <w:t xml:space="preserve">Bushfire season </w:t>
      </w:r>
    </w:p>
    <w:p w14:paraId="56474799" w14:textId="77777777" w:rsidR="003B39D2" w:rsidRPr="00C37CE0" w:rsidRDefault="003B39D2" w:rsidP="003B39D2">
      <w:pPr>
        <w:rPr>
          <w:szCs w:val="22"/>
        </w:rPr>
      </w:pPr>
      <w:r w:rsidRPr="00C37CE0">
        <w:rPr>
          <w:szCs w:val="22"/>
        </w:rPr>
        <w:t xml:space="preserve">The 2017 bushfire season, known as Operation </w:t>
      </w:r>
      <w:proofErr w:type="spellStart"/>
      <w:r w:rsidRPr="00C37CE0">
        <w:rPr>
          <w:szCs w:val="22"/>
        </w:rPr>
        <w:t>Thum</w:t>
      </w:r>
      <w:proofErr w:type="spellEnd"/>
      <w:r w:rsidRPr="00C37CE0">
        <w:rPr>
          <w:szCs w:val="22"/>
        </w:rPr>
        <w:t xml:space="preserve"> </w:t>
      </w:r>
      <w:proofErr w:type="spellStart"/>
      <w:r w:rsidRPr="00C37CE0">
        <w:rPr>
          <w:szCs w:val="22"/>
        </w:rPr>
        <w:t>nhoom</w:t>
      </w:r>
      <w:proofErr w:type="spellEnd"/>
      <w:r w:rsidRPr="00C37CE0">
        <w:rPr>
          <w:szCs w:val="22"/>
        </w:rPr>
        <w:t xml:space="preserve"> 2017 (pronounced ‘Toom </w:t>
      </w:r>
      <w:proofErr w:type="spellStart"/>
      <w:r w:rsidRPr="00C37CE0">
        <w:rPr>
          <w:szCs w:val="22"/>
        </w:rPr>
        <w:t>Noom</w:t>
      </w:r>
      <w:proofErr w:type="spellEnd"/>
      <w:r w:rsidRPr="00C37CE0">
        <w:rPr>
          <w:szCs w:val="22"/>
        </w:rPr>
        <w:t xml:space="preserve">’), officially commenced on 1 August 2017 and concluded on 31 December 2017. QFES thanks the Ngan </w:t>
      </w:r>
      <w:proofErr w:type="spellStart"/>
      <w:r w:rsidRPr="00C37CE0">
        <w:rPr>
          <w:szCs w:val="22"/>
        </w:rPr>
        <w:t>Aak-Kunch</w:t>
      </w:r>
      <w:proofErr w:type="spellEnd"/>
      <w:r w:rsidRPr="00C37CE0">
        <w:rPr>
          <w:szCs w:val="22"/>
        </w:rPr>
        <w:t xml:space="preserve"> Aboriginal Corporation for granting permission to use the </w:t>
      </w:r>
      <w:proofErr w:type="spellStart"/>
      <w:r w:rsidRPr="00C37CE0">
        <w:rPr>
          <w:szCs w:val="22"/>
        </w:rPr>
        <w:t>Wik-Mungkan</w:t>
      </w:r>
      <w:proofErr w:type="spellEnd"/>
      <w:r w:rsidRPr="00C37CE0">
        <w:rPr>
          <w:szCs w:val="22"/>
        </w:rPr>
        <w:t xml:space="preserve"> people’s term. </w:t>
      </w:r>
    </w:p>
    <w:p w14:paraId="5647479A" w14:textId="77777777" w:rsidR="003B39D2" w:rsidRPr="00C37CE0" w:rsidRDefault="003B39D2" w:rsidP="003B39D2">
      <w:pPr>
        <w:rPr>
          <w:szCs w:val="22"/>
        </w:rPr>
      </w:pPr>
      <w:r w:rsidRPr="00C37CE0">
        <w:rPr>
          <w:szCs w:val="22"/>
        </w:rPr>
        <w:t xml:space="preserve">Operation </w:t>
      </w:r>
      <w:proofErr w:type="spellStart"/>
      <w:r w:rsidRPr="00C37CE0">
        <w:rPr>
          <w:szCs w:val="22"/>
        </w:rPr>
        <w:t>Thum</w:t>
      </w:r>
      <w:proofErr w:type="spellEnd"/>
      <w:r w:rsidRPr="00C37CE0">
        <w:rPr>
          <w:szCs w:val="22"/>
        </w:rPr>
        <w:t xml:space="preserve"> </w:t>
      </w:r>
      <w:proofErr w:type="spellStart"/>
      <w:r w:rsidRPr="00C37CE0">
        <w:rPr>
          <w:szCs w:val="22"/>
        </w:rPr>
        <w:t>nhoom</w:t>
      </w:r>
      <w:proofErr w:type="spellEnd"/>
      <w:r w:rsidRPr="00C37CE0">
        <w:rPr>
          <w:szCs w:val="22"/>
        </w:rPr>
        <w:t xml:space="preserve"> 2017 ran parallel with Operation </w:t>
      </w:r>
      <w:proofErr w:type="spellStart"/>
      <w:r w:rsidRPr="00C37CE0">
        <w:rPr>
          <w:szCs w:val="22"/>
        </w:rPr>
        <w:t>Guardiare</w:t>
      </w:r>
      <w:proofErr w:type="spellEnd"/>
      <w:r w:rsidRPr="00C37CE0">
        <w:rPr>
          <w:szCs w:val="22"/>
        </w:rPr>
        <w:t xml:space="preserve"> </w:t>
      </w:r>
      <w:r w:rsidR="004C6DC8">
        <w:rPr>
          <w:szCs w:val="22"/>
        </w:rPr>
        <w:t xml:space="preserve">2017–18 </w:t>
      </w:r>
      <w:r w:rsidR="008A1F7C">
        <w:rPr>
          <w:szCs w:val="22"/>
        </w:rPr>
        <w:t xml:space="preserve">(severe weather season) </w:t>
      </w:r>
      <w:r w:rsidRPr="00C37CE0">
        <w:rPr>
          <w:szCs w:val="22"/>
        </w:rPr>
        <w:t>until the bushfire season ceased.</w:t>
      </w:r>
    </w:p>
    <w:p w14:paraId="5647479B" w14:textId="77777777" w:rsidR="003B39D2" w:rsidRPr="00C37CE0" w:rsidRDefault="003B39D2" w:rsidP="003B39D2">
      <w:pPr>
        <w:rPr>
          <w:szCs w:val="22"/>
        </w:rPr>
      </w:pPr>
      <w:r w:rsidRPr="00C37CE0">
        <w:rPr>
          <w:szCs w:val="22"/>
        </w:rPr>
        <w:t>Queensland had an early and significant start to its bushfire season with very high fire dangers across the state. QFES heightened its awareness and preparedness in response, introducing fire permit restrictions and local fire bans in many areas at key times.</w:t>
      </w:r>
    </w:p>
    <w:p w14:paraId="5647479C" w14:textId="77777777" w:rsidR="003B39D2" w:rsidRPr="00C37CE0" w:rsidRDefault="00DE0596" w:rsidP="004B4D23">
      <w:pPr>
        <w:rPr>
          <w:szCs w:val="22"/>
        </w:rPr>
      </w:pPr>
      <w:r>
        <w:rPr>
          <w:szCs w:val="22"/>
        </w:rPr>
        <w:t xml:space="preserve">There had been significant fuel build-up through vegetation growth </w:t>
      </w:r>
      <w:proofErr w:type="gramStart"/>
      <w:r>
        <w:rPr>
          <w:szCs w:val="22"/>
        </w:rPr>
        <w:t>as a result of</w:t>
      </w:r>
      <w:proofErr w:type="gramEnd"/>
      <w:r>
        <w:rPr>
          <w:szCs w:val="22"/>
        </w:rPr>
        <w:t xml:space="preserve"> </w:t>
      </w:r>
      <w:r w:rsidR="003B39D2" w:rsidRPr="00C37CE0">
        <w:rPr>
          <w:szCs w:val="22"/>
        </w:rPr>
        <w:t>Tropical Cyclone Debbie (March 2017) and subsequent rain events in early winter</w:t>
      </w:r>
      <w:r w:rsidR="008A1F7C">
        <w:rPr>
          <w:szCs w:val="22"/>
        </w:rPr>
        <w:t xml:space="preserve"> 2017</w:t>
      </w:r>
      <w:r w:rsidR="003B39D2" w:rsidRPr="00C37CE0">
        <w:rPr>
          <w:szCs w:val="22"/>
        </w:rPr>
        <w:t>, particula</w:t>
      </w:r>
      <w:r>
        <w:rPr>
          <w:szCs w:val="22"/>
        </w:rPr>
        <w:t>rly in coastal and near coastal </w:t>
      </w:r>
      <w:r w:rsidR="003B39D2" w:rsidRPr="00C37CE0">
        <w:rPr>
          <w:szCs w:val="22"/>
        </w:rPr>
        <w:t>areas</w:t>
      </w:r>
      <w:r>
        <w:rPr>
          <w:szCs w:val="22"/>
        </w:rPr>
        <w:t>.</w:t>
      </w:r>
      <w:r w:rsidR="003B39D2" w:rsidRPr="00C37CE0">
        <w:rPr>
          <w:szCs w:val="22"/>
        </w:rPr>
        <w:t xml:space="preserve"> Following this period, Queensland exp</w:t>
      </w:r>
      <w:r w:rsidR="003B39D2" w:rsidRPr="00DE0596">
        <w:rPr>
          <w:szCs w:val="22"/>
        </w:rPr>
        <w:t xml:space="preserve">erienced </w:t>
      </w:r>
      <w:r w:rsidRPr="00DE0596">
        <w:rPr>
          <w:szCs w:val="22"/>
        </w:rPr>
        <w:t xml:space="preserve">unseasonably </w:t>
      </w:r>
      <w:r w:rsidR="003B39D2" w:rsidRPr="00DE0596">
        <w:rPr>
          <w:szCs w:val="22"/>
        </w:rPr>
        <w:t>hot</w:t>
      </w:r>
      <w:r>
        <w:rPr>
          <w:szCs w:val="22"/>
        </w:rPr>
        <w:t xml:space="preserve"> and dry conditions. </w:t>
      </w:r>
      <w:r>
        <w:rPr>
          <w:szCs w:val="22"/>
        </w:rPr>
        <w:lastRenderedPageBreak/>
        <w:t>The </w:t>
      </w:r>
      <w:r w:rsidR="003B39D2" w:rsidRPr="00C37CE0">
        <w:rPr>
          <w:szCs w:val="22"/>
        </w:rPr>
        <w:t>combination of these factors led to a very high bushfire risk for large sections of the state</w:t>
      </w:r>
      <w:r>
        <w:rPr>
          <w:szCs w:val="22"/>
        </w:rPr>
        <w:t xml:space="preserve"> during 2017–18</w:t>
      </w:r>
      <w:r w:rsidR="003B39D2" w:rsidRPr="00C37CE0">
        <w:rPr>
          <w:szCs w:val="22"/>
        </w:rPr>
        <w:t>.</w:t>
      </w:r>
    </w:p>
    <w:p w14:paraId="5647479D" w14:textId="77777777" w:rsidR="003B39D2" w:rsidRPr="00C37CE0" w:rsidRDefault="003B39D2" w:rsidP="003B39D2">
      <w:pPr>
        <w:rPr>
          <w:szCs w:val="22"/>
        </w:rPr>
      </w:pPr>
      <w:r w:rsidRPr="00C37CE0">
        <w:rPr>
          <w:szCs w:val="22"/>
        </w:rPr>
        <w:t>QFES conducted extensive, proactive media activity to inform the public of the need to be prepared, to have a bushfire survival plan, and to report any fires to Triple Zero (000) immediately. Critical community messaging information was also disseminated through Bushfire Safety Officers, VCEs, rural fire brigades and Area Fire Management Groups in partnership with other land management agencies through face-to-face meetings and local door-knocking.</w:t>
      </w:r>
    </w:p>
    <w:p w14:paraId="5647479E" w14:textId="77777777" w:rsidR="003B39D2" w:rsidRPr="00C37CE0" w:rsidRDefault="003B39D2" w:rsidP="003B39D2">
      <w:pPr>
        <w:rPr>
          <w:szCs w:val="22"/>
        </w:rPr>
      </w:pPr>
      <w:r w:rsidRPr="00C37CE0">
        <w:rPr>
          <w:szCs w:val="22"/>
        </w:rPr>
        <w:t xml:space="preserve">The combination of heightened community vigilance with a rapid and strong response from QFES staff and volunteers </w:t>
      </w:r>
      <w:proofErr w:type="spellStart"/>
      <w:r w:rsidRPr="00C37CE0">
        <w:rPr>
          <w:szCs w:val="22"/>
        </w:rPr>
        <w:t>minimised</w:t>
      </w:r>
      <w:proofErr w:type="spellEnd"/>
      <w:r w:rsidRPr="00C37CE0">
        <w:rPr>
          <w:szCs w:val="22"/>
        </w:rPr>
        <w:t xml:space="preserve"> property loss and prevented any loss of life.</w:t>
      </w:r>
    </w:p>
    <w:p w14:paraId="5647479F" w14:textId="77777777" w:rsidR="003B39D2" w:rsidRPr="00C37CE0" w:rsidRDefault="003B39D2" w:rsidP="00EC4A6A">
      <w:pPr>
        <w:spacing w:before="240"/>
        <w:ind w:right="1374"/>
        <w:rPr>
          <w:b/>
          <w:szCs w:val="22"/>
        </w:rPr>
      </w:pPr>
      <w:bookmarkStart w:id="91" w:name="_Hlk523744819"/>
      <w:r w:rsidRPr="00C37CE0">
        <w:rPr>
          <w:b/>
          <w:szCs w:val="22"/>
        </w:rPr>
        <w:t>Capital program</w:t>
      </w:r>
    </w:p>
    <w:p w14:paraId="564747A0" w14:textId="77777777" w:rsidR="003B39D2" w:rsidRPr="00C37CE0" w:rsidRDefault="003B39D2" w:rsidP="003B39D2">
      <w:pPr>
        <w:rPr>
          <w:szCs w:val="22"/>
        </w:rPr>
      </w:pPr>
      <w:r w:rsidRPr="00C37CE0">
        <w:rPr>
          <w:szCs w:val="22"/>
        </w:rPr>
        <w:t>Most new and ongoing capital initiatives to support QFES’ operational</w:t>
      </w:r>
      <w:r w:rsidR="008A1F7C">
        <w:rPr>
          <w:szCs w:val="22"/>
        </w:rPr>
        <w:t xml:space="preserve"> capability </w:t>
      </w:r>
      <w:proofErr w:type="gramStart"/>
      <w:r w:rsidR="008A1F7C">
        <w:rPr>
          <w:szCs w:val="22"/>
        </w:rPr>
        <w:t>are</w:t>
      </w:r>
      <w:proofErr w:type="gramEnd"/>
      <w:r w:rsidR="008A1F7C">
        <w:rPr>
          <w:szCs w:val="22"/>
        </w:rPr>
        <w:t xml:space="preserve"> delivered by</w:t>
      </w:r>
      <w:r w:rsidRPr="00C37CE0">
        <w:rPr>
          <w:szCs w:val="22"/>
        </w:rPr>
        <w:t xml:space="preserve"> PSBA. This includes fire and emergency services facilities, fire appliances and communications equipment, and the continued implementation of the Accelerated RFS Fleet Program.</w:t>
      </w:r>
    </w:p>
    <w:p w14:paraId="564747A1" w14:textId="77777777" w:rsidR="003B39D2" w:rsidRPr="004A6241" w:rsidRDefault="003B39D2" w:rsidP="003B39D2">
      <w:pPr>
        <w:rPr>
          <w:szCs w:val="22"/>
        </w:rPr>
      </w:pPr>
      <w:r w:rsidRPr="00C37CE0">
        <w:rPr>
          <w:szCs w:val="22"/>
        </w:rPr>
        <w:t xml:space="preserve">QFES </w:t>
      </w:r>
      <w:r w:rsidRPr="004A6241">
        <w:rPr>
          <w:szCs w:val="22"/>
        </w:rPr>
        <w:t>continues to be responsible for delivering operational equipment and information systems development.</w:t>
      </w:r>
    </w:p>
    <w:p w14:paraId="564747A2" w14:textId="77777777" w:rsidR="003B39D2" w:rsidRPr="004A6241" w:rsidRDefault="003B39D2" w:rsidP="003B39D2">
      <w:pPr>
        <w:rPr>
          <w:szCs w:val="22"/>
        </w:rPr>
      </w:pPr>
      <w:r w:rsidRPr="004A6241">
        <w:rPr>
          <w:szCs w:val="22"/>
        </w:rPr>
        <w:t>Significant capital works initiatives progressed or delivered during 2017–18 include:</w:t>
      </w:r>
    </w:p>
    <w:p w14:paraId="564747A3" w14:textId="77777777" w:rsidR="003B39D2" w:rsidRPr="00EF25D2" w:rsidRDefault="003B39D2" w:rsidP="00B165FF">
      <w:pPr>
        <w:numPr>
          <w:ilvl w:val="0"/>
          <w:numId w:val="71"/>
        </w:numPr>
        <w:spacing w:after="60"/>
        <w:rPr>
          <w:szCs w:val="22"/>
        </w:rPr>
      </w:pPr>
      <w:r w:rsidRPr="00EF25D2">
        <w:rPr>
          <w:szCs w:val="22"/>
        </w:rPr>
        <w:t>completion of the:</w:t>
      </w:r>
    </w:p>
    <w:p w14:paraId="564747A4" w14:textId="77777777" w:rsidR="003B39D2" w:rsidRPr="00EF25D2" w:rsidRDefault="003B39D2" w:rsidP="009F679C">
      <w:pPr>
        <w:numPr>
          <w:ilvl w:val="0"/>
          <w:numId w:val="57"/>
        </w:numPr>
        <w:spacing w:before="60" w:after="60"/>
        <w:rPr>
          <w:szCs w:val="22"/>
        </w:rPr>
      </w:pPr>
      <w:bookmarkStart w:id="92" w:name="_Hlk520181477"/>
      <w:r w:rsidRPr="00EF25D2">
        <w:rPr>
          <w:szCs w:val="22"/>
        </w:rPr>
        <w:t xml:space="preserve">replacement Bundaberg permanent station, rural fire and SES facility </w:t>
      </w:r>
    </w:p>
    <w:p w14:paraId="564747A5" w14:textId="77777777" w:rsidR="003B39D2" w:rsidRPr="00EF25D2" w:rsidRDefault="003B39D2" w:rsidP="009F679C">
      <w:pPr>
        <w:numPr>
          <w:ilvl w:val="0"/>
          <w:numId w:val="57"/>
        </w:numPr>
        <w:spacing w:before="60" w:after="60"/>
        <w:rPr>
          <w:szCs w:val="22"/>
        </w:rPr>
      </w:pPr>
      <w:r w:rsidRPr="00EF25D2">
        <w:rPr>
          <w:szCs w:val="22"/>
        </w:rPr>
        <w:t xml:space="preserve">replacement </w:t>
      </w:r>
      <w:proofErr w:type="spellStart"/>
      <w:r w:rsidRPr="00EF25D2">
        <w:rPr>
          <w:szCs w:val="22"/>
        </w:rPr>
        <w:t>Bundamba</w:t>
      </w:r>
      <w:proofErr w:type="spellEnd"/>
      <w:r w:rsidRPr="00EF25D2">
        <w:rPr>
          <w:szCs w:val="22"/>
        </w:rPr>
        <w:t xml:space="preserve"> permanent station</w:t>
      </w:r>
    </w:p>
    <w:p w14:paraId="564747A6" w14:textId="77777777" w:rsidR="003B39D2" w:rsidRPr="00EF25D2" w:rsidRDefault="003B39D2" w:rsidP="009F679C">
      <w:pPr>
        <w:numPr>
          <w:ilvl w:val="0"/>
          <w:numId w:val="57"/>
        </w:numPr>
        <w:spacing w:before="60" w:after="60"/>
        <w:rPr>
          <w:szCs w:val="22"/>
        </w:rPr>
      </w:pPr>
      <w:bookmarkStart w:id="93" w:name="_Hlk524077015"/>
      <w:r w:rsidRPr="00EF25D2">
        <w:rPr>
          <w:szCs w:val="22"/>
        </w:rPr>
        <w:t xml:space="preserve">replacement Mackay permanent station and BA Hazmat facility </w:t>
      </w:r>
    </w:p>
    <w:p w14:paraId="564747A7" w14:textId="77777777" w:rsidR="003B39D2" w:rsidRPr="00EF25D2" w:rsidRDefault="003B39D2" w:rsidP="009F679C">
      <w:pPr>
        <w:numPr>
          <w:ilvl w:val="0"/>
          <w:numId w:val="57"/>
        </w:numPr>
        <w:spacing w:before="60" w:after="60"/>
        <w:rPr>
          <w:szCs w:val="22"/>
        </w:rPr>
      </w:pPr>
      <w:r w:rsidRPr="00EF25D2">
        <w:rPr>
          <w:szCs w:val="22"/>
        </w:rPr>
        <w:t xml:space="preserve">replacement Smithfield permanent station </w:t>
      </w:r>
    </w:p>
    <w:bookmarkEnd w:id="93"/>
    <w:p w14:paraId="564747A8" w14:textId="77777777" w:rsidR="003B39D2" w:rsidRPr="00EF25D2" w:rsidRDefault="003B39D2" w:rsidP="009F679C">
      <w:pPr>
        <w:numPr>
          <w:ilvl w:val="0"/>
          <w:numId w:val="57"/>
        </w:numPr>
        <w:spacing w:before="60" w:after="60"/>
        <w:rPr>
          <w:szCs w:val="22"/>
        </w:rPr>
      </w:pPr>
      <w:r w:rsidRPr="00EF25D2">
        <w:rPr>
          <w:szCs w:val="22"/>
        </w:rPr>
        <w:t xml:space="preserve">replacement Roma auxiliary station, rural fire and SES facility </w:t>
      </w:r>
    </w:p>
    <w:p w14:paraId="564747A9" w14:textId="77777777" w:rsidR="003B39D2" w:rsidRPr="00EF25D2" w:rsidRDefault="003B39D2" w:rsidP="009F679C">
      <w:pPr>
        <w:numPr>
          <w:ilvl w:val="0"/>
          <w:numId w:val="57"/>
        </w:numPr>
        <w:spacing w:before="60" w:after="0"/>
        <w:rPr>
          <w:szCs w:val="22"/>
        </w:rPr>
      </w:pPr>
      <w:r w:rsidRPr="00EF25D2">
        <w:rPr>
          <w:szCs w:val="22"/>
        </w:rPr>
        <w:t xml:space="preserve">replacement Charleville, </w:t>
      </w:r>
      <w:proofErr w:type="spellStart"/>
      <w:r w:rsidRPr="00EF25D2">
        <w:rPr>
          <w:szCs w:val="22"/>
        </w:rPr>
        <w:t>Goombungee</w:t>
      </w:r>
      <w:proofErr w:type="spellEnd"/>
      <w:r w:rsidRPr="00EF25D2">
        <w:rPr>
          <w:szCs w:val="22"/>
        </w:rPr>
        <w:t xml:space="preserve">, </w:t>
      </w:r>
      <w:proofErr w:type="spellStart"/>
      <w:r w:rsidRPr="00EF25D2">
        <w:rPr>
          <w:szCs w:val="22"/>
        </w:rPr>
        <w:t>Gordonvale</w:t>
      </w:r>
      <w:proofErr w:type="spellEnd"/>
      <w:r w:rsidRPr="00EF25D2">
        <w:rPr>
          <w:szCs w:val="22"/>
        </w:rPr>
        <w:t xml:space="preserve">, </w:t>
      </w:r>
      <w:proofErr w:type="spellStart"/>
      <w:r w:rsidRPr="00EF25D2">
        <w:rPr>
          <w:szCs w:val="22"/>
        </w:rPr>
        <w:t>Herberton</w:t>
      </w:r>
      <w:proofErr w:type="spellEnd"/>
      <w:r w:rsidRPr="00EF25D2">
        <w:rPr>
          <w:szCs w:val="22"/>
        </w:rPr>
        <w:t>, Oakey and Proserpine auxiliary stations</w:t>
      </w:r>
    </w:p>
    <w:p w14:paraId="564747AA" w14:textId="77777777" w:rsidR="003B39D2" w:rsidRPr="006E6CC3" w:rsidRDefault="003B39D2" w:rsidP="009F679C">
      <w:pPr>
        <w:numPr>
          <w:ilvl w:val="0"/>
          <w:numId w:val="57"/>
        </w:numPr>
        <w:spacing w:before="60" w:after="0"/>
        <w:rPr>
          <w:szCs w:val="22"/>
        </w:rPr>
      </w:pPr>
      <w:bookmarkStart w:id="94" w:name="_Hlk524077113"/>
      <w:r w:rsidRPr="00EF25D2">
        <w:rPr>
          <w:szCs w:val="22"/>
        </w:rPr>
        <w:t xml:space="preserve">North Rockhampton </w:t>
      </w:r>
      <w:r w:rsidRPr="006E6CC3">
        <w:rPr>
          <w:szCs w:val="22"/>
        </w:rPr>
        <w:t>specialist response and training facility upgrade</w:t>
      </w:r>
    </w:p>
    <w:bookmarkEnd w:id="94"/>
    <w:p w14:paraId="564747AB" w14:textId="77777777" w:rsidR="003B39D2" w:rsidRPr="006E6CC3" w:rsidRDefault="003B39D2" w:rsidP="009F679C">
      <w:pPr>
        <w:numPr>
          <w:ilvl w:val="0"/>
          <w:numId w:val="57"/>
        </w:numPr>
        <w:spacing w:before="60" w:after="0"/>
        <w:rPr>
          <w:szCs w:val="22"/>
        </w:rPr>
      </w:pPr>
      <w:r w:rsidRPr="006E6CC3">
        <w:rPr>
          <w:szCs w:val="22"/>
        </w:rPr>
        <w:t>Toowoomba State Air Operations Facility hangar fit-out.</w:t>
      </w:r>
    </w:p>
    <w:bookmarkEnd w:id="92"/>
    <w:p w14:paraId="564747AC" w14:textId="77777777" w:rsidR="003B39D2" w:rsidRPr="006E6CC3" w:rsidRDefault="003B39D2" w:rsidP="0027141A">
      <w:pPr>
        <w:pStyle w:val="ListParagraph"/>
        <w:numPr>
          <w:ilvl w:val="0"/>
          <w:numId w:val="73"/>
        </w:numPr>
        <w:spacing w:after="60"/>
        <w:contextualSpacing w:val="0"/>
        <w:rPr>
          <w:szCs w:val="22"/>
        </w:rPr>
      </w:pPr>
      <w:r w:rsidRPr="006E6CC3">
        <w:rPr>
          <w:szCs w:val="22"/>
        </w:rPr>
        <w:t>continuing the:</w:t>
      </w:r>
    </w:p>
    <w:p w14:paraId="564747AD" w14:textId="77777777" w:rsidR="003B39D2" w:rsidRPr="006E6CC3" w:rsidRDefault="003B39D2" w:rsidP="009F679C">
      <w:pPr>
        <w:numPr>
          <w:ilvl w:val="0"/>
          <w:numId w:val="57"/>
        </w:numPr>
        <w:spacing w:before="60" w:after="60"/>
        <w:rPr>
          <w:szCs w:val="22"/>
        </w:rPr>
      </w:pPr>
      <w:r w:rsidRPr="006E6CC3">
        <w:rPr>
          <w:szCs w:val="22"/>
        </w:rPr>
        <w:t xml:space="preserve">infrastructure works for the south western regional headquarters at Charlton </w:t>
      </w:r>
    </w:p>
    <w:p w14:paraId="564747AE" w14:textId="77777777" w:rsidR="003B39D2" w:rsidRPr="006E6CC3" w:rsidRDefault="003B39D2" w:rsidP="009F679C">
      <w:pPr>
        <w:numPr>
          <w:ilvl w:val="0"/>
          <w:numId w:val="57"/>
        </w:numPr>
        <w:spacing w:before="60" w:after="0"/>
        <w:rPr>
          <w:szCs w:val="22"/>
        </w:rPr>
      </w:pPr>
      <w:r w:rsidRPr="006E6CC3">
        <w:rPr>
          <w:szCs w:val="22"/>
        </w:rPr>
        <w:t>repl</w:t>
      </w:r>
      <w:r w:rsidR="003D566A">
        <w:rPr>
          <w:szCs w:val="22"/>
        </w:rPr>
        <w:t xml:space="preserve">acement Childers, Rathdowney and Richmond </w:t>
      </w:r>
      <w:r w:rsidRPr="006E6CC3">
        <w:rPr>
          <w:szCs w:val="22"/>
        </w:rPr>
        <w:t>auxiliary station</w:t>
      </w:r>
      <w:r w:rsidR="003D566A">
        <w:rPr>
          <w:szCs w:val="22"/>
        </w:rPr>
        <w:t>s</w:t>
      </w:r>
    </w:p>
    <w:p w14:paraId="564747AF" w14:textId="77777777" w:rsidR="003B39D2" w:rsidRPr="006E6CC3" w:rsidRDefault="003B39D2" w:rsidP="009F679C">
      <w:pPr>
        <w:numPr>
          <w:ilvl w:val="0"/>
          <w:numId w:val="57"/>
        </w:numPr>
        <w:spacing w:before="60" w:after="0"/>
        <w:rPr>
          <w:szCs w:val="22"/>
        </w:rPr>
      </w:pPr>
      <w:r w:rsidRPr="006E6CC3">
        <w:rPr>
          <w:szCs w:val="22"/>
        </w:rPr>
        <w:t>upgrade of the Horn Island collocated rural fire and SES facility</w:t>
      </w:r>
    </w:p>
    <w:p w14:paraId="564747B0" w14:textId="77777777" w:rsidR="003B39D2" w:rsidRPr="006E6CC3" w:rsidRDefault="003B39D2" w:rsidP="009F679C">
      <w:pPr>
        <w:numPr>
          <w:ilvl w:val="0"/>
          <w:numId w:val="57"/>
        </w:numPr>
        <w:spacing w:before="60" w:after="0"/>
        <w:rPr>
          <w:szCs w:val="22"/>
        </w:rPr>
      </w:pPr>
      <w:r w:rsidRPr="006E6CC3">
        <w:rPr>
          <w:szCs w:val="22"/>
        </w:rPr>
        <w:t xml:space="preserve">replacement of the Howard rural fire station and SES facility, collocated with the police station </w:t>
      </w:r>
    </w:p>
    <w:p w14:paraId="564747B1" w14:textId="77777777" w:rsidR="003B39D2" w:rsidRPr="006E6CC3" w:rsidRDefault="003B39D2" w:rsidP="009F679C">
      <w:pPr>
        <w:numPr>
          <w:ilvl w:val="0"/>
          <w:numId w:val="57"/>
        </w:numPr>
        <w:spacing w:before="60" w:after="0"/>
        <w:rPr>
          <w:szCs w:val="22"/>
        </w:rPr>
      </w:pPr>
      <w:r w:rsidRPr="006E6CC3">
        <w:rPr>
          <w:szCs w:val="22"/>
        </w:rPr>
        <w:t>upgrade of the Rockhampton permanent st</w:t>
      </w:r>
      <w:r w:rsidR="00BD002E" w:rsidRPr="006E6CC3">
        <w:rPr>
          <w:szCs w:val="22"/>
        </w:rPr>
        <w:t>ation and Communications Centre</w:t>
      </w:r>
    </w:p>
    <w:p w14:paraId="564747B2" w14:textId="77777777" w:rsidR="00BD002E" w:rsidRPr="006E6CC3" w:rsidRDefault="00BD002E" w:rsidP="00BD002E">
      <w:pPr>
        <w:numPr>
          <w:ilvl w:val="0"/>
          <w:numId w:val="57"/>
        </w:numPr>
        <w:spacing w:before="60" w:after="0"/>
        <w:rPr>
          <w:szCs w:val="22"/>
        </w:rPr>
      </w:pPr>
      <w:r w:rsidRPr="006E6CC3">
        <w:rPr>
          <w:szCs w:val="22"/>
        </w:rPr>
        <w:t>upgrade of the Loganlea</w:t>
      </w:r>
      <w:r w:rsidR="003D566A">
        <w:rPr>
          <w:szCs w:val="22"/>
        </w:rPr>
        <w:t>, Mount Ommaney</w:t>
      </w:r>
      <w:r w:rsidRPr="006E6CC3">
        <w:rPr>
          <w:szCs w:val="22"/>
        </w:rPr>
        <w:t xml:space="preserve"> and West Logan permanent stations</w:t>
      </w:r>
      <w:r w:rsidR="00BC1E45">
        <w:rPr>
          <w:szCs w:val="22"/>
        </w:rPr>
        <w:t xml:space="preserve"> and </w:t>
      </w:r>
      <w:proofErr w:type="spellStart"/>
      <w:r w:rsidR="00BC1E45">
        <w:rPr>
          <w:szCs w:val="22"/>
        </w:rPr>
        <w:t>Dirranbandi</w:t>
      </w:r>
      <w:proofErr w:type="spellEnd"/>
      <w:r w:rsidR="00BC1E45">
        <w:rPr>
          <w:szCs w:val="22"/>
        </w:rPr>
        <w:t xml:space="preserve"> auxiliary station</w:t>
      </w:r>
      <w:r w:rsidRPr="006E6CC3">
        <w:rPr>
          <w:szCs w:val="22"/>
        </w:rPr>
        <w:t>.</w:t>
      </w:r>
    </w:p>
    <w:p w14:paraId="564747B3" w14:textId="77777777" w:rsidR="003B39D2" w:rsidRPr="006E6CC3" w:rsidRDefault="003B39D2" w:rsidP="0027141A">
      <w:pPr>
        <w:pStyle w:val="ListParagraph"/>
        <w:numPr>
          <w:ilvl w:val="0"/>
          <w:numId w:val="74"/>
        </w:numPr>
        <w:spacing w:after="60"/>
        <w:contextualSpacing w:val="0"/>
        <w:rPr>
          <w:szCs w:val="22"/>
        </w:rPr>
      </w:pPr>
      <w:r w:rsidRPr="006E6CC3">
        <w:rPr>
          <w:szCs w:val="22"/>
        </w:rPr>
        <w:t>commencing work on the:</w:t>
      </w:r>
    </w:p>
    <w:p w14:paraId="564747B4" w14:textId="77777777" w:rsidR="003B39D2" w:rsidRPr="006E6CC3" w:rsidRDefault="003B39D2" w:rsidP="009F679C">
      <w:pPr>
        <w:numPr>
          <w:ilvl w:val="0"/>
          <w:numId w:val="57"/>
        </w:numPr>
        <w:spacing w:before="60" w:after="0"/>
        <w:rPr>
          <w:szCs w:val="22"/>
        </w:rPr>
      </w:pPr>
      <w:r w:rsidRPr="006E6CC3">
        <w:rPr>
          <w:szCs w:val="22"/>
        </w:rPr>
        <w:t xml:space="preserve">replacement </w:t>
      </w:r>
      <w:proofErr w:type="spellStart"/>
      <w:r w:rsidRPr="003D566A">
        <w:rPr>
          <w:szCs w:val="22"/>
        </w:rPr>
        <w:t>Kilkivan</w:t>
      </w:r>
      <w:proofErr w:type="spellEnd"/>
      <w:r w:rsidRPr="003D566A">
        <w:rPr>
          <w:szCs w:val="22"/>
        </w:rPr>
        <w:t xml:space="preserve"> auxiliary station</w:t>
      </w:r>
      <w:r w:rsidRPr="006E6CC3">
        <w:rPr>
          <w:szCs w:val="22"/>
        </w:rPr>
        <w:t xml:space="preserve"> </w:t>
      </w:r>
    </w:p>
    <w:p w14:paraId="564747B5" w14:textId="77777777" w:rsidR="003B39D2" w:rsidRPr="006E6CC3" w:rsidRDefault="003B39D2" w:rsidP="009F679C">
      <w:pPr>
        <w:numPr>
          <w:ilvl w:val="0"/>
          <w:numId w:val="57"/>
        </w:numPr>
        <w:spacing w:before="60" w:after="0"/>
        <w:rPr>
          <w:szCs w:val="22"/>
        </w:rPr>
      </w:pPr>
      <w:r w:rsidRPr="006E6CC3">
        <w:rPr>
          <w:szCs w:val="22"/>
        </w:rPr>
        <w:t>replacement Mount Isa combined area office</w:t>
      </w:r>
    </w:p>
    <w:p w14:paraId="564747B6" w14:textId="77777777" w:rsidR="003B39D2" w:rsidRPr="006E6CC3" w:rsidRDefault="003B39D2" w:rsidP="009F679C">
      <w:pPr>
        <w:numPr>
          <w:ilvl w:val="0"/>
          <w:numId w:val="57"/>
        </w:numPr>
        <w:spacing w:before="60" w:after="0"/>
        <w:rPr>
          <w:szCs w:val="22"/>
        </w:rPr>
      </w:pPr>
      <w:r w:rsidRPr="006E6CC3">
        <w:rPr>
          <w:szCs w:val="22"/>
        </w:rPr>
        <w:t xml:space="preserve">upgrade of the Mount Isa rural fire and SES facility </w:t>
      </w:r>
    </w:p>
    <w:p w14:paraId="564747B7" w14:textId="77777777" w:rsidR="003B39D2" w:rsidRPr="006E6CC3" w:rsidRDefault="003B39D2" w:rsidP="009F679C">
      <w:pPr>
        <w:numPr>
          <w:ilvl w:val="0"/>
          <w:numId w:val="57"/>
        </w:numPr>
        <w:spacing w:before="60" w:after="0"/>
        <w:rPr>
          <w:szCs w:val="22"/>
        </w:rPr>
      </w:pPr>
      <w:r w:rsidRPr="006E6CC3">
        <w:rPr>
          <w:szCs w:val="22"/>
        </w:rPr>
        <w:t xml:space="preserve">refurbishment of the Charleville area office </w:t>
      </w:r>
    </w:p>
    <w:p w14:paraId="564747B8" w14:textId="77777777" w:rsidR="003B39D2" w:rsidRPr="00C37CE0" w:rsidRDefault="003B39D2" w:rsidP="009F679C">
      <w:pPr>
        <w:numPr>
          <w:ilvl w:val="0"/>
          <w:numId w:val="57"/>
        </w:numPr>
        <w:spacing w:before="60" w:after="0"/>
        <w:rPr>
          <w:szCs w:val="22"/>
        </w:rPr>
      </w:pPr>
      <w:r w:rsidRPr="00EF25D2">
        <w:rPr>
          <w:szCs w:val="22"/>
        </w:rPr>
        <w:t>replacement of the Maryborough station</w:t>
      </w:r>
      <w:r w:rsidRPr="00C37CE0">
        <w:rPr>
          <w:szCs w:val="22"/>
        </w:rPr>
        <w:t xml:space="preserve"> and BA Hazmat and North Coast region headquarters.</w:t>
      </w:r>
    </w:p>
    <w:p w14:paraId="564747B9" w14:textId="77777777" w:rsidR="003B39D2" w:rsidRPr="00E2062D" w:rsidRDefault="003B39D2">
      <w:pPr>
        <w:rPr>
          <w:szCs w:val="22"/>
        </w:rPr>
      </w:pPr>
      <w:bookmarkStart w:id="95" w:name="_Hlk524087016"/>
      <w:r w:rsidRPr="00E2062D">
        <w:rPr>
          <w:szCs w:val="22"/>
        </w:rPr>
        <w:t xml:space="preserve">Fleet projects progressed or delivered during 2017–18 include delivery of </w:t>
      </w:r>
      <w:r w:rsidR="00360E5B" w:rsidRPr="00E2062D">
        <w:rPr>
          <w:szCs w:val="22"/>
        </w:rPr>
        <w:t>33 urban appliances and 61 </w:t>
      </w:r>
      <w:r w:rsidRPr="00E2062D">
        <w:rPr>
          <w:szCs w:val="22"/>
        </w:rPr>
        <w:t xml:space="preserve">rural </w:t>
      </w:r>
      <w:r w:rsidR="00D00B76">
        <w:rPr>
          <w:szCs w:val="22"/>
        </w:rPr>
        <w:t xml:space="preserve">fire </w:t>
      </w:r>
      <w:r w:rsidRPr="00E2062D">
        <w:rPr>
          <w:szCs w:val="22"/>
        </w:rPr>
        <w:t>appliances</w:t>
      </w:r>
      <w:r w:rsidR="001717CA">
        <w:rPr>
          <w:szCs w:val="22"/>
        </w:rPr>
        <w:t xml:space="preserve"> and one prototype</w:t>
      </w:r>
      <w:bookmarkEnd w:id="95"/>
      <w:r w:rsidRPr="00E2062D">
        <w:rPr>
          <w:szCs w:val="22"/>
        </w:rPr>
        <w:t>.</w:t>
      </w:r>
    </w:p>
    <w:bookmarkEnd w:id="91"/>
    <w:p w14:paraId="564747BA" w14:textId="77777777" w:rsidR="0032271C" w:rsidRDefault="0032271C">
      <w:pPr>
        <w:rPr>
          <w:b/>
          <w:szCs w:val="22"/>
        </w:rPr>
      </w:pPr>
      <w:r>
        <w:rPr>
          <w:b/>
          <w:szCs w:val="22"/>
        </w:rPr>
        <w:br w:type="page"/>
      </w:r>
    </w:p>
    <w:p w14:paraId="564747BB" w14:textId="77777777" w:rsidR="003B39D2" w:rsidRPr="00C37CE0" w:rsidRDefault="003B39D2" w:rsidP="00EC4A6A">
      <w:pPr>
        <w:spacing w:before="240"/>
        <w:ind w:right="1374"/>
        <w:rPr>
          <w:b/>
          <w:szCs w:val="22"/>
        </w:rPr>
      </w:pPr>
      <w:r w:rsidRPr="00C37CE0">
        <w:rPr>
          <w:b/>
          <w:szCs w:val="22"/>
        </w:rPr>
        <w:lastRenderedPageBreak/>
        <w:t>Compressed Air Foam System</w:t>
      </w:r>
    </w:p>
    <w:p w14:paraId="564747BC" w14:textId="77777777" w:rsidR="003B39D2" w:rsidRPr="00C37CE0" w:rsidRDefault="003B39D2" w:rsidP="003B39D2">
      <w:pPr>
        <w:rPr>
          <w:rFonts w:eastAsia="Cambria"/>
          <w:szCs w:val="22"/>
        </w:rPr>
      </w:pPr>
      <w:r w:rsidRPr="00C37CE0">
        <w:rPr>
          <w:rFonts w:eastAsia="Cambria"/>
          <w:szCs w:val="22"/>
        </w:rPr>
        <w:t>QFES received its first Compressed Air Foam (</w:t>
      </w:r>
      <w:r w:rsidRPr="00C37CE0">
        <w:rPr>
          <w:szCs w:val="22"/>
        </w:rPr>
        <w:t>CAF</w:t>
      </w:r>
      <w:r w:rsidRPr="00C37CE0">
        <w:rPr>
          <w:rFonts w:eastAsia="Cambria"/>
          <w:szCs w:val="22"/>
        </w:rPr>
        <w:t>) System Type 2 proto type appliance in April 2016 followed by a production run of 30 appliances entering service from August 2017 through to April 2018. As at 30 June 2018, there are 31 appliances across the state, with a further 30 expected to be rolled out by the end of 2019. Across Queensland, each region has at least one new CAF</w:t>
      </w:r>
      <w:r w:rsidR="00B41F0C">
        <w:rPr>
          <w:rFonts w:eastAsia="Cambria"/>
          <w:szCs w:val="22"/>
        </w:rPr>
        <w:t xml:space="preserve"> system</w:t>
      </w:r>
      <w:r w:rsidRPr="00C37CE0">
        <w:rPr>
          <w:rFonts w:eastAsia="Cambria"/>
          <w:szCs w:val="22"/>
        </w:rPr>
        <w:t xml:space="preserve"> appliance</w:t>
      </w:r>
      <w:r w:rsidR="00067B0C">
        <w:rPr>
          <w:rFonts w:eastAsia="Cambria"/>
          <w:szCs w:val="22"/>
        </w:rPr>
        <w:t>.</w:t>
      </w:r>
    </w:p>
    <w:p w14:paraId="564747BD" w14:textId="77777777" w:rsidR="003B39D2" w:rsidRPr="00C37CE0" w:rsidRDefault="003B39D2" w:rsidP="003B39D2">
      <w:pPr>
        <w:rPr>
          <w:rFonts w:eastAsia="Cambria"/>
          <w:szCs w:val="22"/>
        </w:rPr>
      </w:pPr>
      <w:r w:rsidRPr="00C37CE0">
        <w:rPr>
          <w:rFonts w:eastAsia="Cambria"/>
          <w:szCs w:val="22"/>
        </w:rPr>
        <w:t xml:space="preserve">The new appliance has a more efficient foam </w:t>
      </w:r>
      <w:r w:rsidRPr="00C37CE0">
        <w:rPr>
          <w:szCs w:val="22"/>
        </w:rPr>
        <w:t>injection</w:t>
      </w:r>
      <w:r w:rsidRPr="00C37CE0">
        <w:rPr>
          <w:rFonts w:eastAsia="Cambria"/>
          <w:szCs w:val="22"/>
        </w:rPr>
        <w:t xml:space="preserve"> system coupled with the CAF technology. With the implementation of the new post-pump </w:t>
      </w:r>
      <w:r w:rsidR="00363354">
        <w:rPr>
          <w:rFonts w:eastAsia="Cambria"/>
          <w:szCs w:val="22"/>
        </w:rPr>
        <w:t xml:space="preserve">non-toxic </w:t>
      </w:r>
      <w:r w:rsidRPr="00C37CE0">
        <w:rPr>
          <w:rFonts w:eastAsia="Cambria"/>
          <w:szCs w:val="22"/>
        </w:rPr>
        <w:t>foam injection system, a more accurate mix of foam coupled with the CAF aid mixing chamber, allows the production of the compressed air foam. This results in a far better projection allowing safer application</w:t>
      </w:r>
      <w:r w:rsidR="0075528D">
        <w:rPr>
          <w:rFonts w:eastAsia="Cambria"/>
          <w:szCs w:val="22"/>
        </w:rPr>
        <w:t>. T</w:t>
      </w:r>
      <w:r w:rsidRPr="00C37CE0">
        <w:rPr>
          <w:rFonts w:eastAsia="Cambria"/>
          <w:szCs w:val="22"/>
        </w:rPr>
        <w:t>he foam structure is more uniform allowing it to have a much better drain time and is more resistant to the heat breaking it down. Additionally, it uses less foam concentrate due to its efficiency.</w:t>
      </w:r>
      <w:r w:rsidR="00363354">
        <w:rPr>
          <w:rFonts w:eastAsia="Cambria"/>
          <w:szCs w:val="22"/>
        </w:rPr>
        <w:t xml:space="preserve"> The foam used is a non-toxic foam that is different from the A</w:t>
      </w:r>
      <w:r w:rsidR="00FB79F7">
        <w:rPr>
          <w:rFonts w:eastAsia="Cambria"/>
          <w:szCs w:val="22"/>
        </w:rPr>
        <w:t>queous Film Forming Foam (A</w:t>
      </w:r>
      <w:r w:rsidR="00363354">
        <w:rPr>
          <w:rFonts w:eastAsia="Cambria"/>
          <w:szCs w:val="22"/>
        </w:rPr>
        <w:t>FFF</w:t>
      </w:r>
      <w:r w:rsidR="00FB79F7">
        <w:rPr>
          <w:rFonts w:eastAsia="Cambria"/>
          <w:szCs w:val="22"/>
        </w:rPr>
        <w:t>)</w:t>
      </w:r>
      <w:r w:rsidR="00363354">
        <w:rPr>
          <w:rFonts w:eastAsia="Cambria"/>
          <w:szCs w:val="22"/>
        </w:rPr>
        <w:t>.</w:t>
      </w:r>
    </w:p>
    <w:p w14:paraId="564747BE" w14:textId="77777777" w:rsidR="003B39D2" w:rsidRPr="00C37CE0" w:rsidRDefault="00B41F0C" w:rsidP="003B39D2">
      <w:pPr>
        <w:rPr>
          <w:rFonts w:eastAsia="Cambria"/>
          <w:szCs w:val="22"/>
        </w:rPr>
      </w:pPr>
      <w:r>
        <w:rPr>
          <w:rFonts w:eastAsia="Cambria"/>
          <w:szCs w:val="22"/>
        </w:rPr>
        <w:t xml:space="preserve">The </w:t>
      </w:r>
      <w:r w:rsidR="003B39D2" w:rsidRPr="00C37CE0">
        <w:rPr>
          <w:rFonts w:eastAsia="Cambria"/>
          <w:szCs w:val="22"/>
        </w:rPr>
        <w:t>CAF</w:t>
      </w:r>
      <w:r>
        <w:rPr>
          <w:rFonts w:eastAsia="Cambria"/>
          <w:szCs w:val="22"/>
        </w:rPr>
        <w:t xml:space="preserve"> system</w:t>
      </w:r>
      <w:r w:rsidR="003B39D2" w:rsidRPr="00C37CE0">
        <w:rPr>
          <w:rFonts w:eastAsia="Cambria"/>
          <w:szCs w:val="22"/>
        </w:rPr>
        <w:t xml:space="preserve"> can be up to four times more efficient </w:t>
      </w:r>
      <w:r w:rsidR="003B39D2" w:rsidRPr="00C37CE0">
        <w:rPr>
          <w:szCs w:val="22"/>
        </w:rPr>
        <w:t>than</w:t>
      </w:r>
      <w:r w:rsidR="003B39D2" w:rsidRPr="00C37CE0">
        <w:rPr>
          <w:rFonts w:eastAsia="Cambria"/>
          <w:szCs w:val="22"/>
        </w:rPr>
        <w:t xml:space="preserve"> just water as it has a quicker knock down rate. As the water and foam system has air injected into it, hose lines become much lighter and easier to </w:t>
      </w:r>
      <w:proofErr w:type="spellStart"/>
      <w:r w:rsidR="003B39D2" w:rsidRPr="00C37CE0">
        <w:rPr>
          <w:rFonts w:eastAsia="Cambria"/>
          <w:szCs w:val="22"/>
        </w:rPr>
        <w:t>manoeuvre</w:t>
      </w:r>
      <w:proofErr w:type="spellEnd"/>
      <w:r w:rsidR="00067B0C">
        <w:rPr>
          <w:rFonts w:eastAsia="Cambria"/>
          <w:szCs w:val="22"/>
        </w:rPr>
        <w:t xml:space="preserve">. The system </w:t>
      </w:r>
      <w:r w:rsidR="003B39D2" w:rsidRPr="00C37CE0">
        <w:rPr>
          <w:rFonts w:eastAsia="Cambria"/>
          <w:szCs w:val="22"/>
        </w:rPr>
        <w:t>also attacks all three sides of the fire triangle and s</w:t>
      </w:r>
      <w:r w:rsidR="008A1F7C">
        <w:rPr>
          <w:rFonts w:eastAsia="Cambria"/>
          <w:szCs w:val="22"/>
        </w:rPr>
        <w:t>imultaneously blankets the fuel</w:t>
      </w:r>
      <w:r w:rsidR="003B39D2" w:rsidRPr="00C37CE0">
        <w:rPr>
          <w:rFonts w:eastAsia="Cambria"/>
          <w:szCs w:val="22"/>
        </w:rPr>
        <w:t xml:space="preserve"> reducing the fuel’s capacity to seek out the oxygen.</w:t>
      </w:r>
    </w:p>
    <w:p w14:paraId="564747BF" w14:textId="77777777" w:rsidR="003B39D2" w:rsidRPr="00C37CE0" w:rsidRDefault="003B39D2" w:rsidP="003B39D2">
      <w:pPr>
        <w:rPr>
          <w:rFonts w:eastAsia="Cambria"/>
          <w:szCs w:val="22"/>
        </w:rPr>
      </w:pPr>
      <w:r w:rsidRPr="00C37CE0">
        <w:rPr>
          <w:rFonts w:eastAsia="Cambria"/>
          <w:szCs w:val="22"/>
        </w:rPr>
        <w:t>The new CAF</w:t>
      </w:r>
      <w:r w:rsidR="00B41F0C">
        <w:rPr>
          <w:rFonts w:eastAsia="Cambria"/>
          <w:szCs w:val="22"/>
        </w:rPr>
        <w:t xml:space="preserve"> system</w:t>
      </w:r>
      <w:r w:rsidRPr="00C37CE0">
        <w:rPr>
          <w:rFonts w:eastAsia="Cambria"/>
          <w:szCs w:val="22"/>
        </w:rPr>
        <w:t xml:space="preserve"> can be used on a varie</w:t>
      </w:r>
      <w:r w:rsidR="008A1F7C">
        <w:rPr>
          <w:rFonts w:eastAsia="Cambria"/>
          <w:szCs w:val="22"/>
        </w:rPr>
        <w:t>ty of situations including bush</w:t>
      </w:r>
      <w:r w:rsidRPr="00C37CE0">
        <w:rPr>
          <w:rFonts w:eastAsia="Cambria"/>
          <w:szCs w:val="22"/>
        </w:rPr>
        <w:t>fires, deep seated fire</w:t>
      </w:r>
      <w:r w:rsidR="008A1F7C">
        <w:rPr>
          <w:rFonts w:eastAsia="Cambria"/>
          <w:szCs w:val="22"/>
        </w:rPr>
        <w:t>s, structure external attack,</w:t>
      </w:r>
      <w:r w:rsidRPr="00C37CE0">
        <w:rPr>
          <w:rFonts w:eastAsia="Cambria"/>
          <w:szCs w:val="22"/>
        </w:rPr>
        <w:t xml:space="preserve"> transitional </w:t>
      </w:r>
      <w:r w:rsidRPr="00C37CE0">
        <w:rPr>
          <w:szCs w:val="22"/>
        </w:rPr>
        <w:t>attack</w:t>
      </w:r>
      <w:r w:rsidR="008A1F7C">
        <w:rPr>
          <w:szCs w:val="22"/>
        </w:rPr>
        <w:t xml:space="preserve"> </w:t>
      </w:r>
      <w:r w:rsidR="008A1F7C">
        <w:rPr>
          <w:rFonts w:eastAsia="Cambria"/>
          <w:szCs w:val="22"/>
        </w:rPr>
        <w:t>and</w:t>
      </w:r>
      <w:r w:rsidRPr="00C37CE0">
        <w:rPr>
          <w:rFonts w:eastAsia="Cambria"/>
          <w:szCs w:val="22"/>
        </w:rPr>
        <w:t xml:space="preserve"> industrial </w:t>
      </w:r>
      <w:r w:rsidR="008A1F7C">
        <w:rPr>
          <w:rFonts w:eastAsia="Cambria"/>
          <w:szCs w:val="22"/>
        </w:rPr>
        <w:t>and</w:t>
      </w:r>
      <w:r w:rsidRPr="00C37CE0">
        <w:rPr>
          <w:rFonts w:eastAsia="Cambria"/>
          <w:szCs w:val="22"/>
        </w:rPr>
        <w:t xml:space="preserve"> vehicle fires</w:t>
      </w:r>
      <w:r w:rsidR="008A1F7C">
        <w:rPr>
          <w:rFonts w:eastAsia="Cambria"/>
          <w:szCs w:val="22"/>
        </w:rPr>
        <w:t>,</w:t>
      </w:r>
      <w:r w:rsidRPr="00C37CE0">
        <w:rPr>
          <w:rFonts w:eastAsia="Cambria"/>
          <w:szCs w:val="22"/>
        </w:rPr>
        <w:t xml:space="preserve"> and can be pumped into aerial apparatus appliances. It can also be used on bunted fuel fires until enough B class foam can be sourced.</w:t>
      </w:r>
    </w:p>
    <w:p w14:paraId="564747C0" w14:textId="77777777" w:rsidR="003B39D2" w:rsidRPr="00C37CE0" w:rsidRDefault="003B39D2" w:rsidP="003B39D2">
      <w:pPr>
        <w:rPr>
          <w:rFonts w:eastAsia="Cambria"/>
          <w:szCs w:val="22"/>
        </w:rPr>
      </w:pPr>
      <w:r w:rsidRPr="00C37CE0">
        <w:rPr>
          <w:rFonts w:eastAsia="Cambria"/>
          <w:szCs w:val="22"/>
        </w:rPr>
        <w:t xml:space="preserve">The durable bubble </w:t>
      </w:r>
      <w:r w:rsidRPr="00C37CE0">
        <w:rPr>
          <w:szCs w:val="22"/>
        </w:rPr>
        <w:t>structure</w:t>
      </w:r>
      <w:r w:rsidRPr="00C37CE0">
        <w:rPr>
          <w:rFonts w:eastAsia="Cambria"/>
          <w:szCs w:val="22"/>
        </w:rPr>
        <w:t xml:space="preserve"> allows the foam to be used on vertical structures, meaning it can be used for creating fire breaks and exposure protection.</w:t>
      </w:r>
    </w:p>
    <w:p w14:paraId="564747C1" w14:textId="77777777" w:rsidR="003B39D2" w:rsidRPr="00C37CE0" w:rsidRDefault="003B39D2" w:rsidP="003B39D2">
      <w:pPr>
        <w:spacing w:before="240"/>
        <w:ind w:right="1374"/>
        <w:rPr>
          <w:b/>
          <w:szCs w:val="22"/>
        </w:rPr>
      </w:pPr>
      <w:r w:rsidRPr="00C37CE0">
        <w:rPr>
          <w:b/>
          <w:szCs w:val="22"/>
        </w:rPr>
        <w:t>Deployments</w:t>
      </w:r>
    </w:p>
    <w:p w14:paraId="564747C2" w14:textId="77777777" w:rsidR="003B39D2" w:rsidRPr="00C37CE0" w:rsidRDefault="003B39D2" w:rsidP="003B39D2">
      <w:pPr>
        <w:rPr>
          <w:szCs w:val="22"/>
          <w:lang w:eastAsia="en-AU"/>
        </w:rPr>
      </w:pPr>
      <w:bookmarkStart w:id="96" w:name="_Hlk520291259"/>
      <w:r w:rsidRPr="00C37CE0">
        <w:rPr>
          <w:szCs w:val="22"/>
          <w:lang w:eastAsia="en-AU"/>
        </w:rPr>
        <w:t xml:space="preserve">Due to protracted or complex operations, QFES may be requested to deploy officers to participate in intrastate, interstate or international deployments as a member of a QFES Strike Team or taskforce </w:t>
      </w:r>
      <w:proofErr w:type="gramStart"/>
      <w:r w:rsidRPr="00C37CE0">
        <w:rPr>
          <w:szCs w:val="22"/>
          <w:lang w:eastAsia="en-AU"/>
        </w:rPr>
        <w:t>for the purpose of</w:t>
      </w:r>
      <w:proofErr w:type="gramEnd"/>
      <w:r w:rsidRPr="00C37CE0">
        <w:rPr>
          <w:szCs w:val="22"/>
          <w:lang w:eastAsia="en-AU"/>
        </w:rPr>
        <w:t xml:space="preserve"> an </w:t>
      </w:r>
      <w:r w:rsidRPr="00C37CE0">
        <w:rPr>
          <w:szCs w:val="22"/>
        </w:rPr>
        <w:t>emergency</w:t>
      </w:r>
      <w:r w:rsidRPr="00C37CE0">
        <w:rPr>
          <w:szCs w:val="22"/>
          <w:lang w:eastAsia="en-AU"/>
        </w:rPr>
        <w:t xml:space="preserve"> response. Deployments can be an opportunity to gain personal and professional development including learnings around fire management and resourcing systems, as they often involve an integration of QFES permanent, auxiliary, civilian and volunteer staff and resources. International deployments provide an opportunity to share knowledge with fire service professionals across the globe. Depending on the nature of the emergency, an inter-agency response may also be required. </w:t>
      </w:r>
    </w:p>
    <w:p w14:paraId="564747C3" w14:textId="77777777" w:rsidR="003B39D2" w:rsidRPr="00C37CE0" w:rsidRDefault="003B39D2" w:rsidP="003B39D2">
      <w:pPr>
        <w:spacing w:after="60"/>
        <w:rPr>
          <w:szCs w:val="22"/>
          <w:lang w:eastAsia="en-AU"/>
        </w:rPr>
      </w:pPr>
      <w:bookmarkStart w:id="97" w:name="_Hlk520881076"/>
      <w:r w:rsidRPr="00C37CE0">
        <w:rPr>
          <w:szCs w:val="22"/>
          <w:lang w:eastAsia="en-AU"/>
        </w:rPr>
        <w:t xml:space="preserve">During the reporting </w:t>
      </w:r>
      <w:r w:rsidRPr="00C37CE0">
        <w:rPr>
          <w:szCs w:val="22"/>
        </w:rPr>
        <w:t>period</w:t>
      </w:r>
      <w:r w:rsidRPr="00C37CE0">
        <w:rPr>
          <w:szCs w:val="22"/>
          <w:lang w:eastAsia="en-AU"/>
        </w:rPr>
        <w:t>, QFES supported several operations including:</w:t>
      </w:r>
    </w:p>
    <w:p w14:paraId="564747C4" w14:textId="77777777" w:rsidR="003B39D2" w:rsidRPr="00C37CE0" w:rsidRDefault="003B39D2" w:rsidP="0027141A">
      <w:pPr>
        <w:pStyle w:val="ListParagraph"/>
        <w:numPr>
          <w:ilvl w:val="0"/>
          <w:numId w:val="75"/>
        </w:numPr>
        <w:spacing w:before="60" w:after="60"/>
        <w:contextualSpacing w:val="0"/>
        <w:rPr>
          <w:szCs w:val="22"/>
        </w:rPr>
      </w:pPr>
      <w:r w:rsidRPr="00C37CE0">
        <w:rPr>
          <w:szCs w:val="22"/>
        </w:rPr>
        <w:t xml:space="preserve">the 2017 fire season in British Columbia, Canada. Eight QFES personnel were deployed to Canada </w:t>
      </w:r>
      <w:r w:rsidR="00214813" w:rsidRPr="00C37CE0">
        <w:rPr>
          <w:szCs w:val="22"/>
        </w:rPr>
        <w:t xml:space="preserve">in the period </w:t>
      </w:r>
      <w:r w:rsidRPr="00C37CE0">
        <w:rPr>
          <w:szCs w:val="22"/>
        </w:rPr>
        <w:t xml:space="preserve">July </w:t>
      </w:r>
      <w:r w:rsidR="00214813" w:rsidRPr="00C37CE0">
        <w:rPr>
          <w:szCs w:val="22"/>
        </w:rPr>
        <w:t xml:space="preserve">2017 to </w:t>
      </w:r>
      <w:r w:rsidRPr="00C37CE0">
        <w:rPr>
          <w:szCs w:val="22"/>
        </w:rPr>
        <w:t>September 2017, to help fight more than</w:t>
      </w:r>
      <w:r w:rsidR="008A1F7C">
        <w:rPr>
          <w:szCs w:val="22"/>
        </w:rPr>
        <w:t xml:space="preserve"> 1,000 wildfires that burnt one </w:t>
      </w:r>
      <w:r w:rsidRPr="00C37CE0">
        <w:rPr>
          <w:szCs w:val="22"/>
        </w:rPr>
        <w:t>million hectares of land and destroyed more than 300 buildings. QFES personnel shared their skills and expertise in fire behavior analysis, operational support and aerial operations. Lessons learn</w:t>
      </w:r>
      <w:r w:rsidR="00603344">
        <w:rPr>
          <w:szCs w:val="22"/>
        </w:rPr>
        <w:t>t</w:t>
      </w:r>
      <w:r w:rsidRPr="00C37CE0">
        <w:rPr>
          <w:szCs w:val="22"/>
        </w:rPr>
        <w:t xml:space="preserve"> from the deployment were presented to the QFES Executive Leadership Team (ELT) </w:t>
      </w:r>
      <w:r w:rsidR="00454FA7" w:rsidRPr="00C37CE0">
        <w:rPr>
          <w:szCs w:val="22"/>
        </w:rPr>
        <w:t>to</w:t>
      </w:r>
      <w:r w:rsidRPr="00C37CE0">
        <w:rPr>
          <w:szCs w:val="22"/>
        </w:rPr>
        <w:t xml:space="preserve"> improve QFES operational response</w:t>
      </w:r>
    </w:p>
    <w:bookmarkEnd w:id="97"/>
    <w:p w14:paraId="564747C5" w14:textId="77777777" w:rsidR="003B39D2" w:rsidRPr="00C37CE0" w:rsidRDefault="003B39D2" w:rsidP="0027141A">
      <w:pPr>
        <w:pStyle w:val="ListParagraph"/>
        <w:numPr>
          <w:ilvl w:val="0"/>
          <w:numId w:val="75"/>
        </w:numPr>
        <w:spacing w:before="60" w:after="60"/>
        <w:contextualSpacing w:val="0"/>
        <w:rPr>
          <w:szCs w:val="22"/>
        </w:rPr>
      </w:pPr>
      <w:r w:rsidRPr="00C37CE0">
        <w:rPr>
          <w:szCs w:val="22"/>
        </w:rPr>
        <w:t xml:space="preserve">the deployment of more than 100 QFES personnel across the state to provide support and assistance to areas impacted by severe </w:t>
      </w:r>
      <w:r w:rsidRPr="00E56BD4">
        <w:rPr>
          <w:szCs w:val="22"/>
        </w:rPr>
        <w:t>weather events (refer page</w:t>
      </w:r>
      <w:r w:rsidR="00B165FF" w:rsidRPr="00E56BD4">
        <w:rPr>
          <w:szCs w:val="22"/>
        </w:rPr>
        <w:t>s 47–48</w:t>
      </w:r>
      <w:r w:rsidRPr="00E56BD4">
        <w:rPr>
          <w:szCs w:val="22"/>
        </w:rPr>
        <w:t>).</w:t>
      </w:r>
      <w:r w:rsidRPr="00C37CE0">
        <w:rPr>
          <w:szCs w:val="22"/>
        </w:rPr>
        <w:t xml:space="preserve"> </w:t>
      </w:r>
      <w:bookmarkEnd w:id="96"/>
    </w:p>
    <w:p w14:paraId="564747C6" w14:textId="77777777" w:rsidR="00C93231" w:rsidRDefault="00C93231">
      <w:pPr>
        <w:rPr>
          <w:b/>
          <w:szCs w:val="22"/>
        </w:rPr>
      </w:pPr>
      <w:r>
        <w:rPr>
          <w:b/>
          <w:szCs w:val="22"/>
        </w:rPr>
        <w:br w:type="page"/>
      </w:r>
    </w:p>
    <w:p w14:paraId="564747C7" w14:textId="77777777" w:rsidR="003B39D2" w:rsidRPr="00C37CE0" w:rsidRDefault="003B39D2" w:rsidP="003B39D2">
      <w:pPr>
        <w:spacing w:before="240"/>
        <w:ind w:right="1374"/>
        <w:rPr>
          <w:b/>
          <w:szCs w:val="22"/>
        </w:rPr>
      </w:pPr>
      <w:r w:rsidRPr="00C37CE0">
        <w:rPr>
          <w:b/>
          <w:szCs w:val="22"/>
        </w:rPr>
        <w:lastRenderedPageBreak/>
        <w:t xml:space="preserve">Emergency Vehicle Priority </w:t>
      </w:r>
    </w:p>
    <w:p w14:paraId="564747C8" w14:textId="77777777" w:rsidR="003B39D2" w:rsidRPr="0075528D" w:rsidRDefault="003B39D2">
      <w:pPr>
        <w:rPr>
          <w:szCs w:val="22"/>
          <w:lang w:eastAsia="en-AU"/>
        </w:rPr>
      </w:pPr>
      <w:r w:rsidRPr="00BD71F5">
        <w:rPr>
          <w:szCs w:val="22"/>
          <w:lang w:eastAsia="en-AU"/>
        </w:rPr>
        <w:t>QFES’ response times continue to be strengthened by the statewide roll</w:t>
      </w:r>
      <w:r w:rsidR="0075528D">
        <w:rPr>
          <w:szCs w:val="22"/>
          <w:lang w:eastAsia="en-AU"/>
        </w:rPr>
        <w:t>-</w:t>
      </w:r>
      <w:r w:rsidRPr="00BD71F5">
        <w:rPr>
          <w:szCs w:val="22"/>
          <w:lang w:eastAsia="en-AU"/>
        </w:rPr>
        <w:t xml:space="preserve">out of the Emergency Vehicle Priority (EVP) system. The EVP system, launched in 2012 on the Gold Coast, detects emergency vehicles with lights and sirens approaching enabled intersections and changes the traffic light to green before the vehicle arrives, if safe to do so. The </w:t>
      </w:r>
      <w:r w:rsidRPr="00C37CE0">
        <w:rPr>
          <w:szCs w:val="22"/>
          <w:lang w:eastAsia="en-AU"/>
        </w:rPr>
        <w:t>system</w:t>
      </w:r>
      <w:r w:rsidRPr="00BD71F5">
        <w:rPr>
          <w:szCs w:val="22"/>
          <w:lang w:eastAsia="en-AU"/>
        </w:rPr>
        <w:t xml:space="preserve"> halts traffic coming from different directions in more natural patterns, improving safety for road users and ultimately cutting minutes off emergency response times. EVP-equipped vehicles on the Gold Coast show travel time reductions by up to 26 per cent. </w:t>
      </w:r>
    </w:p>
    <w:p w14:paraId="564747C9" w14:textId="77777777" w:rsidR="003B39D2" w:rsidRPr="00BD71F5" w:rsidRDefault="003B39D2" w:rsidP="003B39D2">
      <w:pPr>
        <w:rPr>
          <w:szCs w:val="22"/>
          <w:lang w:eastAsia="en-AU"/>
        </w:rPr>
      </w:pPr>
      <w:r w:rsidRPr="00BD71F5">
        <w:rPr>
          <w:szCs w:val="22"/>
          <w:lang w:eastAsia="en-AU"/>
        </w:rPr>
        <w:t>The system is fitted out across intersections in Bundaberg, Cairns, Mackay, South East Queensland, Toowoomba and Townsville. The technology is expected to be rolled out to Gladstone, Hervey Bay, Maryborough and Rockhampton by 31 December 2018.</w:t>
      </w:r>
    </w:p>
    <w:p w14:paraId="564747CA" w14:textId="77777777" w:rsidR="003B39D2" w:rsidRPr="00BD71F5" w:rsidRDefault="003B39D2" w:rsidP="003B39D2">
      <w:pPr>
        <w:rPr>
          <w:szCs w:val="22"/>
          <w:lang w:eastAsia="en-AU"/>
        </w:rPr>
      </w:pPr>
      <w:r w:rsidRPr="00BD71F5">
        <w:rPr>
          <w:szCs w:val="22"/>
          <w:lang w:eastAsia="en-AU"/>
        </w:rPr>
        <w:t>A</w:t>
      </w:r>
      <w:r w:rsidR="008A1F7C">
        <w:rPr>
          <w:szCs w:val="22"/>
          <w:lang w:eastAsia="en-AU"/>
        </w:rPr>
        <w:t xml:space="preserve">t 30 June 2018 </w:t>
      </w:r>
      <w:r w:rsidRPr="00BD71F5">
        <w:rPr>
          <w:szCs w:val="22"/>
          <w:lang w:eastAsia="en-AU"/>
        </w:rPr>
        <w:t xml:space="preserve">there are </w:t>
      </w:r>
      <w:r w:rsidR="00B41F0C" w:rsidRPr="00BD71F5">
        <w:rPr>
          <w:szCs w:val="22"/>
          <w:lang w:eastAsia="en-AU"/>
        </w:rPr>
        <w:t xml:space="preserve">more than </w:t>
      </w:r>
      <w:r w:rsidRPr="00BD71F5">
        <w:rPr>
          <w:szCs w:val="22"/>
          <w:lang w:eastAsia="en-AU"/>
        </w:rPr>
        <w:t>2,3</w:t>
      </w:r>
      <w:r w:rsidR="00B41F0C" w:rsidRPr="00BD71F5">
        <w:rPr>
          <w:szCs w:val="22"/>
          <w:lang w:eastAsia="en-AU"/>
        </w:rPr>
        <w:t>00</w:t>
      </w:r>
      <w:r w:rsidRPr="00BD71F5">
        <w:rPr>
          <w:szCs w:val="22"/>
          <w:lang w:eastAsia="en-AU"/>
        </w:rPr>
        <w:t xml:space="preserve"> intersections</w:t>
      </w:r>
      <w:r w:rsidR="00DF4A1A" w:rsidRPr="00BD71F5">
        <w:rPr>
          <w:szCs w:val="22"/>
          <w:lang w:eastAsia="en-AU"/>
        </w:rPr>
        <w:t xml:space="preserve"> and </w:t>
      </w:r>
      <w:r w:rsidRPr="00BD71F5">
        <w:rPr>
          <w:szCs w:val="22"/>
          <w:lang w:eastAsia="en-AU"/>
        </w:rPr>
        <w:t xml:space="preserve">136 fire appliances </w:t>
      </w:r>
      <w:r w:rsidR="008A1F7C">
        <w:rPr>
          <w:szCs w:val="22"/>
          <w:lang w:eastAsia="en-AU"/>
        </w:rPr>
        <w:t xml:space="preserve">across Queensland </w:t>
      </w:r>
      <w:r w:rsidRPr="00BD71F5">
        <w:rPr>
          <w:szCs w:val="22"/>
          <w:lang w:eastAsia="en-AU"/>
        </w:rPr>
        <w:t xml:space="preserve">fitted with the technology. </w:t>
      </w:r>
    </w:p>
    <w:p w14:paraId="564747CB" w14:textId="77777777" w:rsidR="003B39D2" w:rsidRPr="00BD71F5" w:rsidRDefault="003B39D2" w:rsidP="003B39D2">
      <w:pPr>
        <w:rPr>
          <w:szCs w:val="22"/>
          <w:lang w:eastAsia="en-AU"/>
        </w:rPr>
      </w:pPr>
      <w:r w:rsidRPr="00BD71F5">
        <w:rPr>
          <w:szCs w:val="22"/>
          <w:lang w:eastAsia="en-AU"/>
        </w:rPr>
        <w:t xml:space="preserve">The system has </w:t>
      </w:r>
      <w:r w:rsidRPr="00C37CE0">
        <w:rPr>
          <w:szCs w:val="22"/>
          <w:lang w:eastAsia="en-AU"/>
        </w:rPr>
        <w:t>attracted</w:t>
      </w:r>
      <w:r w:rsidRPr="00BD71F5">
        <w:rPr>
          <w:szCs w:val="22"/>
          <w:lang w:eastAsia="en-AU"/>
        </w:rPr>
        <w:t xml:space="preserve"> </w:t>
      </w:r>
      <w:proofErr w:type="gramStart"/>
      <w:r w:rsidRPr="00BD71F5">
        <w:rPr>
          <w:szCs w:val="22"/>
          <w:lang w:eastAsia="en-AU"/>
        </w:rPr>
        <w:t>a number of</w:t>
      </w:r>
      <w:proofErr w:type="gramEnd"/>
      <w:r w:rsidRPr="00BD71F5">
        <w:rPr>
          <w:szCs w:val="22"/>
          <w:lang w:eastAsia="en-AU"/>
        </w:rPr>
        <w:t xml:space="preserve"> awards at a state, national and international level.</w:t>
      </w:r>
    </w:p>
    <w:p w14:paraId="564747CC" w14:textId="77777777" w:rsidR="003B39D2" w:rsidRPr="00C37CE0" w:rsidRDefault="003B39D2" w:rsidP="003B39D2">
      <w:pPr>
        <w:spacing w:before="240"/>
        <w:ind w:right="1374"/>
        <w:rPr>
          <w:b/>
          <w:szCs w:val="22"/>
        </w:rPr>
      </w:pPr>
      <w:r w:rsidRPr="00C37CE0">
        <w:rPr>
          <w:b/>
          <w:szCs w:val="22"/>
        </w:rPr>
        <w:t>Fire alarms</w:t>
      </w:r>
    </w:p>
    <w:p w14:paraId="564747CD" w14:textId="77777777" w:rsidR="003B39D2" w:rsidRPr="00BD71F5" w:rsidRDefault="003B39D2" w:rsidP="003B39D2">
      <w:pPr>
        <w:rPr>
          <w:szCs w:val="22"/>
          <w:lang w:eastAsia="en-AU"/>
        </w:rPr>
      </w:pPr>
      <w:r w:rsidRPr="00BD71F5">
        <w:rPr>
          <w:szCs w:val="22"/>
          <w:lang w:eastAsia="en-AU"/>
        </w:rPr>
        <w:t xml:space="preserve">QFES worked extensively with the building industry and building owners and occupiers to reduce the number of false/unwanted automatic fire alarms. This ongoing work with the building industry has resulted in a continued reduction in the number of false/unwanted automatic fire alarms per Alarm Signalling Equipment </w:t>
      </w:r>
      <w:r w:rsidRPr="00C37CE0">
        <w:rPr>
          <w:szCs w:val="22"/>
          <w:lang w:eastAsia="en-AU"/>
        </w:rPr>
        <w:t>connection</w:t>
      </w:r>
      <w:r w:rsidRPr="00BD71F5">
        <w:rPr>
          <w:szCs w:val="22"/>
          <w:lang w:eastAsia="en-AU"/>
        </w:rPr>
        <w:t xml:space="preserve"> from 3.</w:t>
      </w:r>
      <w:r w:rsidRPr="003D6D26">
        <w:rPr>
          <w:szCs w:val="22"/>
          <w:lang w:eastAsia="en-AU"/>
        </w:rPr>
        <w:t xml:space="preserve">67 in 2005–06 to </w:t>
      </w:r>
      <w:r w:rsidR="003D6D26" w:rsidRPr="003D6D26">
        <w:rPr>
          <w:szCs w:val="22"/>
          <w:lang w:eastAsia="en-AU"/>
        </w:rPr>
        <w:t xml:space="preserve">2.4 </w:t>
      </w:r>
      <w:r w:rsidRPr="003D6D26">
        <w:rPr>
          <w:szCs w:val="22"/>
          <w:lang w:eastAsia="en-AU"/>
        </w:rPr>
        <w:t>in 2017–18.</w:t>
      </w:r>
      <w:r w:rsidRPr="00BD71F5">
        <w:rPr>
          <w:szCs w:val="22"/>
          <w:lang w:eastAsia="en-AU"/>
        </w:rPr>
        <w:t xml:space="preserve"> </w:t>
      </w:r>
    </w:p>
    <w:p w14:paraId="564747CE" w14:textId="77777777" w:rsidR="003B39D2" w:rsidRPr="00BD71F5" w:rsidRDefault="003B39D2" w:rsidP="00EC4A6A">
      <w:pPr>
        <w:spacing w:after="0"/>
        <w:rPr>
          <w:szCs w:val="22"/>
          <w:lang w:eastAsia="en-AU"/>
        </w:rPr>
      </w:pPr>
      <w:r w:rsidRPr="00BD71F5">
        <w:rPr>
          <w:szCs w:val="22"/>
          <w:lang w:eastAsia="en-AU"/>
        </w:rPr>
        <w:t>Strategies being implemented to further reduce the number of false/unwanted automatic fire alarms per signaling unit include:</w:t>
      </w:r>
    </w:p>
    <w:p w14:paraId="564747CF" w14:textId="77777777" w:rsidR="003B39D2" w:rsidRPr="00033923" w:rsidRDefault="003B39D2" w:rsidP="0027141A">
      <w:pPr>
        <w:pStyle w:val="ListParagraph"/>
        <w:numPr>
          <w:ilvl w:val="0"/>
          <w:numId w:val="76"/>
        </w:numPr>
        <w:spacing w:before="60" w:after="60"/>
        <w:contextualSpacing w:val="0"/>
        <w:rPr>
          <w:szCs w:val="22"/>
        </w:rPr>
      </w:pPr>
      <w:r w:rsidRPr="00C37CE0">
        <w:rPr>
          <w:szCs w:val="22"/>
        </w:rPr>
        <w:t>improved</w:t>
      </w:r>
      <w:r w:rsidRPr="00033923">
        <w:rPr>
          <w:szCs w:val="22"/>
        </w:rPr>
        <w:t xml:space="preserve"> recording, analysis and reporting of data through proposed enhancement to the Community Safety Operations System</w:t>
      </w:r>
    </w:p>
    <w:p w14:paraId="564747D0" w14:textId="77777777" w:rsidR="003B39D2" w:rsidRPr="00033923" w:rsidRDefault="003B39D2" w:rsidP="0027141A">
      <w:pPr>
        <w:pStyle w:val="ListParagraph"/>
        <w:numPr>
          <w:ilvl w:val="0"/>
          <w:numId w:val="76"/>
        </w:numPr>
        <w:spacing w:before="60" w:after="60"/>
        <w:contextualSpacing w:val="0"/>
        <w:rPr>
          <w:szCs w:val="22"/>
        </w:rPr>
      </w:pPr>
      <w:r w:rsidRPr="00C37CE0">
        <w:rPr>
          <w:szCs w:val="22"/>
        </w:rPr>
        <w:t>enhancement</w:t>
      </w:r>
      <w:r w:rsidRPr="00033923">
        <w:rPr>
          <w:szCs w:val="22"/>
        </w:rPr>
        <w:t xml:space="preserve"> of the role of the Regional Fire Alarm Management Teams to improve the engagement of building occupiers to identify problems at the earliest opportunity</w:t>
      </w:r>
    </w:p>
    <w:p w14:paraId="564747D1" w14:textId="77777777" w:rsidR="003B39D2" w:rsidRPr="00033923" w:rsidRDefault="003B39D2" w:rsidP="0027141A">
      <w:pPr>
        <w:pStyle w:val="ListParagraph"/>
        <w:numPr>
          <w:ilvl w:val="0"/>
          <w:numId w:val="76"/>
        </w:numPr>
        <w:spacing w:before="60" w:after="60"/>
        <w:contextualSpacing w:val="0"/>
        <w:rPr>
          <w:szCs w:val="22"/>
        </w:rPr>
      </w:pPr>
      <w:r w:rsidRPr="00033923">
        <w:rPr>
          <w:szCs w:val="22"/>
        </w:rPr>
        <w:t xml:space="preserve">a </w:t>
      </w:r>
      <w:r w:rsidRPr="00C37CE0">
        <w:rPr>
          <w:szCs w:val="22"/>
        </w:rPr>
        <w:t>review</w:t>
      </w:r>
      <w:r w:rsidRPr="00033923">
        <w:rPr>
          <w:szCs w:val="22"/>
        </w:rPr>
        <w:t xml:space="preserve"> of the current legislative provisions to ensure the regulatory framework is relevant to contemporary issues within the building industry.</w:t>
      </w:r>
    </w:p>
    <w:p w14:paraId="564747D2" w14:textId="77777777" w:rsidR="003B39D2" w:rsidRPr="00C37CE0" w:rsidRDefault="003B39D2" w:rsidP="003B39D2">
      <w:pPr>
        <w:spacing w:before="240"/>
        <w:ind w:right="1374"/>
        <w:rPr>
          <w:b/>
          <w:szCs w:val="22"/>
        </w:rPr>
      </w:pPr>
      <w:r w:rsidRPr="00C37CE0">
        <w:rPr>
          <w:b/>
          <w:szCs w:val="22"/>
        </w:rPr>
        <w:t xml:space="preserve">Gold Coast 2018 Commonwealth Games </w:t>
      </w:r>
    </w:p>
    <w:p w14:paraId="564747D3" w14:textId="77777777" w:rsidR="003B39D2" w:rsidRPr="00C37CE0" w:rsidRDefault="003B39D2" w:rsidP="003B39D2">
      <w:pPr>
        <w:pStyle w:val="BodyText"/>
        <w:ind w:right="27"/>
        <w:rPr>
          <w:szCs w:val="22"/>
        </w:rPr>
      </w:pPr>
      <w:r w:rsidRPr="00C37CE0">
        <w:rPr>
          <w:szCs w:val="22"/>
        </w:rPr>
        <w:t>The GC2018 were held across Que</w:t>
      </w:r>
      <w:r w:rsidR="008A1F7C">
        <w:rPr>
          <w:szCs w:val="22"/>
        </w:rPr>
        <w:t>ensland from 4 to 15 April 2018</w:t>
      </w:r>
      <w:r w:rsidRPr="00C37CE0">
        <w:rPr>
          <w:szCs w:val="22"/>
        </w:rPr>
        <w:t xml:space="preserve"> with more than 6,600 athletes and team officials from 71 nations and territories, 15,500 volunteers and over 1.5 million ticketed spectators.</w:t>
      </w:r>
    </w:p>
    <w:p w14:paraId="564747D4" w14:textId="77777777" w:rsidR="003B39D2" w:rsidRPr="00C37CE0" w:rsidRDefault="003B39D2" w:rsidP="003B39D2">
      <w:pPr>
        <w:pStyle w:val="BodyText"/>
        <w:ind w:right="27"/>
        <w:rPr>
          <w:szCs w:val="22"/>
        </w:rPr>
      </w:pPr>
      <w:r w:rsidRPr="00C37CE0">
        <w:rPr>
          <w:szCs w:val="22"/>
        </w:rPr>
        <w:t xml:space="preserve">QFES’ service delivery included response capabilities to fire, natural hazards, disaster </w:t>
      </w:r>
      <w:r w:rsidR="001668F2" w:rsidRPr="00C37CE0">
        <w:rPr>
          <w:szCs w:val="22"/>
        </w:rPr>
        <w:t>response</w:t>
      </w:r>
      <w:r w:rsidRPr="00C37CE0">
        <w:rPr>
          <w:szCs w:val="22"/>
        </w:rPr>
        <w:t>, hazardous materials, support for counter terro</w:t>
      </w:r>
      <w:r w:rsidR="008A1F7C">
        <w:rPr>
          <w:szCs w:val="22"/>
        </w:rPr>
        <w:t>rism activities and support to Local D</w:t>
      </w:r>
      <w:r w:rsidRPr="00C37CE0">
        <w:rPr>
          <w:szCs w:val="22"/>
        </w:rPr>
        <w:t>i</w:t>
      </w:r>
      <w:r w:rsidR="008A1F7C">
        <w:rPr>
          <w:szCs w:val="22"/>
        </w:rPr>
        <w:t>saster Management G</w:t>
      </w:r>
      <w:r w:rsidRPr="00C37CE0">
        <w:rPr>
          <w:szCs w:val="22"/>
        </w:rPr>
        <w:t xml:space="preserve">roups. </w:t>
      </w:r>
    </w:p>
    <w:p w14:paraId="564747D5" w14:textId="77777777" w:rsidR="003B39D2" w:rsidRPr="00C37CE0" w:rsidRDefault="003B39D2" w:rsidP="003B39D2">
      <w:pPr>
        <w:pStyle w:val="BodyText"/>
        <w:ind w:right="27"/>
        <w:rPr>
          <w:szCs w:val="22"/>
        </w:rPr>
      </w:pPr>
      <w:r w:rsidRPr="00C37CE0">
        <w:rPr>
          <w:szCs w:val="22"/>
        </w:rPr>
        <w:t>The QFES deployment included 817 personnel from FRS, RFS, SES and the public service, working alongside key government and partner agencies to achieve the Games’ mission of a ‘safe and friendly games’. A total of 3,421 shifts were worked across 18 Games venues on the Gold Coast, Brisbane, Cairns and Townsville.</w:t>
      </w:r>
    </w:p>
    <w:p w14:paraId="564747D6" w14:textId="77777777" w:rsidR="003B39D2" w:rsidRPr="00C37CE0" w:rsidRDefault="003B39D2" w:rsidP="003B39D2">
      <w:pPr>
        <w:pStyle w:val="BodyText"/>
        <w:ind w:right="27"/>
        <w:rPr>
          <w:szCs w:val="22"/>
        </w:rPr>
      </w:pPr>
      <w:r w:rsidRPr="00C37CE0">
        <w:rPr>
          <w:szCs w:val="22"/>
        </w:rPr>
        <w:t xml:space="preserve">FRS personnel attended to 34 incidents impacting Games venues and conducted 859 building fire safety checks at Games venues during the event. </w:t>
      </w:r>
    </w:p>
    <w:p w14:paraId="564747D7" w14:textId="77777777" w:rsidR="003B39D2" w:rsidRPr="00C37CE0" w:rsidRDefault="003B39D2" w:rsidP="003B39D2">
      <w:pPr>
        <w:pStyle w:val="BodyText"/>
        <w:ind w:right="27"/>
        <w:rPr>
          <w:szCs w:val="22"/>
        </w:rPr>
      </w:pPr>
      <w:r w:rsidRPr="00C37CE0">
        <w:rPr>
          <w:szCs w:val="22"/>
        </w:rPr>
        <w:t xml:space="preserve">More than 420 RFS and SES volunteers supported 13 different areas of operations including the cycling time trial and road race, mountain bikes, marathon and support roles at </w:t>
      </w:r>
      <w:proofErr w:type="spellStart"/>
      <w:r w:rsidRPr="00C37CE0">
        <w:rPr>
          <w:szCs w:val="22"/>
        </w:rPr>
        <w:t>mobilisation</w:t>
      </w:r>
      <w:proofErr w:type="spellEnd"/>
      <w:r w:rsidRPr="00C37CE0">
        <w:rPr>
          <w:szCs w:val="22"/>
        </w:rPr>
        <w:t xml:space="preserve"> and coordination </w:t>
      </w:r>
      <w:proofErr w:type="spellStart"/>
      <w:r w:rsidRPr="00C37CE0">
        <w:rPr>
          <w:szCs w:val="22"/>
        </w:rPr>
        <w:t>centres</w:t>
      </w:r>
      <w:proofErr w:type="spellEnd"/>
      <w:r w:rsidRPr="00C37CE0">
        <w:rPr>
          <w:szCs w:val="22"/>
        </w:rPr>
        <w:t>.</w:t>
      </w:r>
    </w:p>
    <w:p w14:paraId="564747D8" w14:textId="77777777" w:rsidR="00C93231" w:rsidRDefault="00C93231">
      <w:pPr>
        <w:rPr>
          <w:szCs w:val="22"/>
        </w:rPr>
      </w:pPr>
      <w:r>
        <w:rPr>
          <w:szCs w:val="22"/>
        </w:rPr>
        <w:br w:type="page"/>
      </w:r>
    </w:p>
    <w:p w14:paraId="564747D9" w14:textId="77777777" w:rsidR="003B39D2" w:rsidRPr="00C37CE0" w:rsidRDefault="003B39D2" w:rsidP="003B39D2">
      <w:pPr>
        <w:pStyle w:val="BodyText"/>
        <w:ind w:right="27"/>
        <w:rPr>
          <w:szCs w:val="22"/>
        </w:rPr>
      </w:pPr>
      <w:r w:rsidRPr="00C37CE0">
        <w:rPr>
          <w:szCs w:val="22"/>
        </w:rPr>
        <w:lastRenderedPageBreak/>
        <w:t>The QFES planned response to GC2018 will leave a legacy for future</w:t>
      </w:r>
      <w:r w:rsidR="009A7CB9">
        <w:rPr>
          <w:szCs w:val="22"/>
        </w:rPr>
        <w:t xml:space="preserve">, planned </w:t>
      </w:r>
      <w:r w:rsidRPr="00C37CE0">
        <w:rPr>
          <w:szCs w:val="22"/>
        </w:rPr>
        <w:t>major events within QFES. Specialist equipment procured for the Game</w:t>
      </w:r>
      <w:r w:rsidR="00C91C55">
        <w:rPr>
          <w:szCs w:val="22"/>
        </w:rPr>
        <w:t>s included all</w:t>
      </w:r>
      <w:r w:rsidR="00C91C55">
        <w:rPr>
          <w:szCs w:val="22"/>
        </w:rPr>
        <w:noBreakHyphen/>
        <w:t>terrain vehicles</w:t>
      </w:r>
      <w:r w:rsidRPr="00C37CE0">
        <w:rPr>
          <w:szCs w:val="22"/>
        </w:rPr>
        <w:t xml:space="preserve"> and command and decontamination trailers which will continue to support regions and special operations.</w:t>
      </w:r>
      <w:r w:rsidR="00676E58">
        <w:rPr>
          <w:szCs w:val="22"/>
        </w:rPr>
        <w:t xml:space="preserve"> </w:t>
      </w:r>
      <w:r w:rsidRPr="00C37CE0">
        <w:rPr>
          <w:szCs w:val="22"/>
        </w:rPr>
        <w:t>The QFES Commonwealth Games Office developed innovative systems and apps to further support QFES operations at the Games. Thes</w:t>
      </w:r>
      <w:r w:rsidR="00C91C55">
        <w:rPr>
          <w:szCs w:val="22"/>
        </w:rPr>
        <w:t>e included the Beacon Dashboard</w:t>
      </w:r>
      <w:r w:rsidRPr="00C37CE0">
        <w:rPr>
          <w:szCs w:val="22"/>
        </w:rPr>
        <w:t xml:space="preserve"> which highlighted venue readiness across venues and showed any issues in real-time to command centres across QFES operations. The QFES Deploy app was also developed to assist deployed personnel providing essential information such as in</w:t>
      </w:r>
      <w:r w:rsidR="00C91C55">
        <w:rPr>
          <w:szCs w:val="22"/>
        </w:rPr>
        <w:t>dividual rosters, accommodation</w:t>
      </w:r>
      <w:r w:rsidRPr="00C37CE0">
        <w:rPr>
          <w:szCs w:val="22"/>
        </w:rPr>
        <w:t xml:space="preserve"> and travel and transport plans on personal mobile devices. QFES is investigating the legacy of these applications for use in normal operations.</w:t>
      </w:r>
    </w:p>
    <w:p w14:paraId="564747DA" w14:textId="77777777" w:rsidR="003B39D2" w:rsidRPr="00C37CE0" w:rsidRDefault="003B39D2" w:rsidP="003B39D2">
      <w:pPr>
        <w:pStyle w:val="BodyText"/>
        <w:ind w:right="27"/>
        <w:rPr>
          <w:szCs w:val="22"/>
        </w:rPr>
      </w:pPr>
      <w:r w:rsidRPr="00C37CE0">
        <w:rPr>
          <w:szCs w:val="22"/>
        </w:rPr>
        <w:t xml:space="preserve">The upskilling of staff in major event project planning and the development of the Planned Event Management Doctrine will assist QFES in providing consistent service delivery when responding to planned </w:t>
      </w:r>
      <w:r w:rsidR="00C91C55">
        <w:rPr>
          <w:szCs w:val="22"/>
        </w:rPr>
        <w:t xml:space="preserve">major </w:t>
      </w:r>
      <w:r w:rsidRPr="00C37CE0">
        <w:rPr>
          <w:szCs w:val="22"/>
        </w:rPr>
        <w:t>events in the future and aligns QFES to other age</w:t>
      </w:r>
      <w:r w:rsidR="00B41F0C">
        <w:rPr>
          <w:szCs w:val="22"/>
        </w:rPr>
        <w:t>ncies in major events planning.</w:t>
      </w:r>
    </w:p>
    <w:p w14:paraId="564747DB" w14:textId="77777777" w:rsidR="003B39D2" w:rsidRPr="00C37CE0" w:rsidRDefault="003B39D2" w:rsidP="003B39D2">
      <w:pPr>
        <w:pStyle w:val="BodyText"/>
        <w:ind w:right="27"/>
        <w:rPr>
          <w:szCs w:val="22"/>
        </w:rPr>
      </w:pPr>
      <w:r w:rsidRPr="00C37CE0">
        <w:rPr>
          <w:szCs w:val="22"/>
        </w:rPr>
        <w:t xml:space="preserve">In addition, a state-of-the-art, multi-agency </w:t>
      </w:r>
      <w:r w:rsidR="00C91C55">
        <w:rPr>
          <w:szCs w:val="22"/>
        </w:rPr>
        <w:t>emergency coordination facility</w:t>
      </w:r>
      <w:r w:rsidRPr="00C37CE0">
        <w:rPr>
          <w:szCs w:val="22"/>
        </w:rPr>
        <w:t xml:space="preserve"> primarily built for GC2018, will remain as a permanent multi-agency facility to manage major events like the Gold Coast 600, smaller scale planned operations and critical incidents on the Gold Coast.</w:t>
      </w:r>
    </w:p>
    <w:p w14:paraId="564747DC" w14:textId="77777777" w:rsidR="003B39D2" w:rsidRPr="00C37CE0" w:rsidRDefault="003B39D2" w:rsidP="003B39D2">
      <w:pPr>
        <w:spacing w:before="240"/>
        <w:ind w:right="1374"/>
        <w:rPr>
          <w:b/>
          <w:szCs w:val="22"/>
        </w:rPr>
      </w:pPr>
      <w:r w:rsidRPr="00C37CE0">
        <w:rPr>
          <w:b/>
          <w:szCs w:val="22"/>
        </w:rPr>
        <w:t>Informing Queenslanders</w:t>
      </w:r>
    </w:p>
    <w:p w14:paraId="564747DD" w14:textId="77777777" w:rsidR="003B39D2" w:rsidRPr="00C37CE0" w:rsidRDefault="003B39D2" w:rsidP="003B39D2">
      <w:pPr>
        <w:rPr>
          <w:szCs w:val="22"/>
        </w:rPr>
      </w:pPr>
      <w:r w:rsidRPr="00C37CE0">
        <w:rPr>
          <w:szCs w:val="22"/>
        </w:rPr>
        <w:t>QFES is committed to keeping Queenslanders informed of its operations, initiati</w:t>
      </w:r>
      <w:r w:rsidR="00C91C55">
        <w:rPr>
          <w:szCs w:val="22"/>
        </w:rPr>
        <w:t>ves and events. To support this</w:t>
      </w:r>
      <w:r w:rsidRPr="00C37CE0">
        <w:rPr>
          <w:szCs w:val="22"/>
        </w:rPr>
        <w:t xml:space="preserve"> a new Release of Information Policy along with supporting documents (delegations matrix, standards, procedures and guides) were released during the reporting period. The policy supports a </w:t>
      </w:r>
      <w:proofErr w:type="spellStart"/>
      <w:r w:rsidRPr="00C37CE0">
        <w:rPr>
          <w:szCs w:val="22"/>
        </w:rPr>
        <w:t>standardised</w:t>
      </w:r>
      <w:proofErr w:type="spellEnd"/>
      <w:r w:rsidRPr="00C37CE0">
        <w:rPr>
          <w:szCs w:val="22"/>
        </w:rPr>
        <w:t xml:space="preserve"> approach for all QFES personnel whether they are conducting a media interview, administrating a social media page on behalf of QFES, speaking to a member of the public face-to-face or communicating in any other way. </w:t>
      </w:r>
    </w:p>
    <w:p w14:paraId="564747DE" w14:textId="77777777" w:rsidR="003B39D2" w:rsidRDefault="003B39D2" w:rsidP="003B39D2">
      <w:pPr>
        <w:rPr>
          <w:szCs w:val="22"/>
        </w:rPr>
      </w:pPr>
      <w:r w:rsidRPr="00C37CE0">
        <w:rPr>
          <w:szCs w:val="22"/>
        </w:rPr>
        <w:t>These documents, available on the staff intranet (known as the QFES Gateway), provide guidance on the appropriate release of information using a variety of channels and platforms; reinforce the importance of continual engagement with Queenslanders; and clearly outline the obligations of QFES personnel in line with QFES expectations. QFES provides an ongoing training program to staff and volunteers to increase their level of understanding on matters associated with the policy.</w:t>
      </w:r>
    </w:p>
    <w:p w14:paraId="564747DF" w14:textId="77777777" w:rsidR="005F448C" w:rsidRPr="00033923" w:rsidRDefault="005F448C" w:rsidP="005F448C">
      <w:pPr>
        <w:rPr>
          <w:szCs w:val="22"/>
        </w:rPr>
      </w:pPr>
      <w:r w:rsidRPr="00033923">
        <w:rPr>
          <w:szCs w:val="22"/>
        </w:rPr>
        <w:t xml:space="preserve">In addition, a </w:t>
      </w:r>
      <w:proofErr w:type="gramStart"/>
      <w:r w:rsidRPr="00033923">
        <w:rPr>
          <w:szCs w:val="22"/>
        </w:rPr>
        <w:t>two day</w:t>
      </w:r>
      <w:proofErr w:type="gramEnd"/>
      <w:r w:rsidRPr="00033923">
        <w:rPr>
          <w:szCs w:val="22"/>
        </w:rPr>
        <w:t xml:space="preserve"> course for the Public Information Officer sub role was rolled out across Queensland with volunteers learning about </w:t>
      </w:r>
      <w:r w:rsidRPr="00C37CE0">
        <w:rPr>
          <w:szCs w:val="22"/>
        </w:rPr>
        <w:t>communication</w:t>
      </w:r>
      <w:r w:rsidRPr="00033923">
        <w:rPr>
          <w:szCs w:val="22"/>
        </w:rPr>
        <w:t xml:space="preserve"> and engaging with the community during an emergency response. The course focus was on the sub roles of media, information and community liaison.</w:t>
      </w:r>
    </w:p>
    <w:p w14:paraId="564747E0" w14:textId="77777777" w:rsidR="005F448C" w:rsidRPr="00033923" w:rsidRDefault="005F448C" w:rsidP="005F448C">
      <w:pPr>
        <w:rPr>
          <w:szCs w:val="22"/>
        </w:rPr>
      </w:pPr>
      <w:r w:rsidRPr="00033923">
        <w:rPr>
          <w:szCs w:val="22"/>
        </w:rPr>
        <w:t xml:space="preserve">Public Information Officers are appointed </w:t>
      </w:r>
      <w:r w:rsidRPr="00C37CE0">
        <w:rPr>
          <w:szCs w:val="22"/>
        </w:rPr>
        <w:t>by</w:t>
      </w:r>
      <w:r w:rsidRPr="00033923">
        <w:rPr>
          <w:szCs w:val="22"/>
        </w:rPr>
        <w:t xml:space="preserve"> the Incident Controller and are responsible for managing </w:t>
      </w:r>
      <w:r w:rsidR="004C6DC8">
        <w:rPr>
          <w:szCs w:val="22"/>
        </w:rPr>
        <w:t xml:space="preserve">the dissemination of relevant and critical information to the </w:t>
      </w:r>
      <w:r w:rsidRPr="00033923">
        <w:rPr>
          <w:szCs w:val="22"/>
        </w:rPr>
        <w:t xml:space="preserve">public. They receive regular briefings about the current, predicted and projected situations, communities that might be threatened and ongoing media issues and inquiries. </w:t>
      </w:r>
    </w:p>
    <w:p w14:paraId="564747E1" w14:textId="77777777" w:rsidR="005F448C" w:rsidRPr="00033923" w:rsidRDefault="005F448C" w:rsidP="005F448C">
      <w:pPr>
        <w:rPr>
          <w:szCs w:val="22"/>
        </w:rPr>
      </w:pPr>
      <w:r w:rsidRPr="00033923">
        <w:rPr>
          <w:szCs w:val="22"/>
        </w:rPr>
        <w:t xml:space="preserve">Public Information Officers are also required to work with QFES media to manage media relationships including briefings, press conferences, media releases, media inquiries, arranging interviews and community liaison including public meeting arrangements. </w:t>
      </w:r>
    </w:p>
    <w:p w14:paraId="564747E2" w14:textId="77777777" w:rsidR="005F448C" w:rsidRPr="00033923" w:rsidRDefault="005F448C" w:rsidP="005F448C">
      <w:pPr>
        <w:rPr>
          <w:szCs w:val="22"/>
        </w:rPr>
      </w:pPr>
      <w:r w:rsidRPr="00033923">
        <w:rPr>
          <w:szCs w:val="22"/>
        </w:rPr>
        <w:t>Participants put their training into action with practical and hands-on sessions that test their skills and understanding of the Public Information Officer sub role.</w:t>
      </w:r>
    </w:p>
    <w:p w14:paraId="564747E3" w14:textId="77777777" w:rsidR="003B39D2" w:rsidRPr="00C37CE0" w:rsidRDefault="003B39D2" w:rsidP="003B39D2">
      <w:pPr>
        <w:rPr>
          <w:szCs w:val="22"/>
        </w:rPr>
      </w:pPr>
      <w:r w:rsidRPr="00C37CE0">
        <w:rPr>
          <w:szCs w:val="22"/>
        </w:rPr>
        <w:t>QFES also reviewed its bushfire community warnings and implemented a series of enhancements to ensure Queensland communities are better informed during fire incidents. QFES worked closely with QUT to apply research and workshop outcomes in the development of a new suite of community messaging.</w:t>
      </w:r>
    </w:p>
    <w:p w14:paraId="564747E4" w14:textId="77777777" w:rsidR="00C93231" w:rsidRDefault="00C93231">
      <w:pPr>
        <w:rPr>
          <w:szCs w:val="22"/>
        </w:rPr>
      </w:pPr>
      <w:r>
        <w:rPr>
          <w:szCs w:val="22"/>
        </w:rPr>
        <w:br w:type="page"/>
      </w:r>
    </w:p>
    <w:p w14:paraId="564747E5" w14:textId="77777777" w:rsidR="003B39D2" w:rsidRPr="00C37CE0" w:rsidRDefault="00ED6DC8" w:rsidP="00EC4A6A">
      <w:pPr>
        <w:spacing w:after="0"/>
        <w:rPr>
          <w:szCs w:val="22"/>
        </w:rPr>
      </w:pPr>
      <w:r>
        <w:rPr>
          <w:szCs w:val="22"/>
        </w:rPr>
        <w:lastRenderedPageBreak/>
        <w:t>The new warnings</w:t>
      </w:r>
      <w:r w:rsidR="003B39D2" w:rsidRPr="00C37CE0">
        <w:rPr>
          <w:szCs w:val="22"/>
        </w:rPr>
        <w:t xml:space="preserve"> which officially came into effect on 21 </w:t>
      </w:r>
      <w:r>
        <w:rPr>
          <w:szCs w:val="22"/>
        </w:rPr>
        <w:t>August 2017</w:t>
      </w:r>
      <w:r w:rsidR="003B39D2" w:rsidRPr="00C37CE0">
        <w:rPr>
          <w:szCs w:val="22"/>
        </w:rPr>
        <w:t xml:space="preserve"> provide clear, action</w:t>
      </w:r>
      <w:r w:rsidR="003B39D2" w:rsidRPr="00C37CE0">
        <w:rPr>
          <w:szCs w:val="22"/>
        </w:rPr>
        <w:noBreakHyphen/>
        <w:t>based information and instructions which ask people to stay informed, prepare to leave, leave or seek shelter:</w:t>
      </w:r>
    </w:p>
    <w:p w14:paraId="564747E6" w14:textId="77777777" w:rsidR="003B39D2" w:rsidRPr="00033923" w:rsidRDefault="003B39D2" w:rsidP="0027141A">
      <w:pPr>
        <w:pStyle w:val="ListParagraph"/>
        <w:numPr>
          <w:ilvl w:val="0"/>
          <w:numId w:val="77"/>
        </w:numPr>
        <w:spacing w:before="60" w:after="60"/>
        <w:contextualSpacing w:val="0"/>
        <w:rPr>
          <w:szCs w:val="22"/>
        </w:rPr>
      </w:pPr>
      <w:r w:rsidRPr="00033923">
        <w:rPr>
          <w:szCs w:val="22"/>
        </w:rPr>
        <w:t xml:space="preserve">Advice – </w:t>
      </w:r>
      <w:r w:rsidRPr="00C37CE0">
        <w:rPr>
          <w:szCs w:val="22"/>
        </w:rPr>
        <w:t>stay</w:t>
      </w:r>
      <w:r w:rsidRPr="00033923">
        <w:rPr>
          <w:szCs w:val="22"/>
        </w:rPr>
        <w:t xml:space="preserve"> informed</w:t>
      </w:r>
    </w:p>
    <w:p w14:paraId="564747E7" w14:textId="77777777" w:rsidR="003B39D2" w:rsidRPr="00033923" w:rsidRDefault="003B39D2" w:rsidP="0027141A">
      <w:pPr>
        <w:pStyle w:val="ListParagraph"/>
        <w:numPr>
          <w:ilvl w:val="0"/>
          <w:numId w:val="77"/>
        </w:numPr>
        <w:spacing w:before="60" w:after="60"/>
        <w:contextualSpacing w:val="0"/>
        <w:rPr>
          <w:szCs w:val="22"/>
        </w:rPr>
      </w:pPr>
      <w:r w:rsidRPr="00033923">
        <w:rPr>
          <w:szCs w:val="22"/>
        </w:rPr>
        <w:t>Watch and Act – prepare to leave; leave now; leave immediately</w:t>
      </w:r>
    </w:p>
    <w:p w14:paraId="564747E8" w14:textId="77777777" w:rsidR="003B39D2" w:rsidRPr="00033923" w:rsidRDefault="003B39D2" w:rsidP="0027141A">
      <w:pPr>
        <w:pStyle w:val="ListParagraph"/>
        <w:numPr>
          <w:ilvl w:val="0"/>
          <w:numId w:val="77"/>
        </w:numPr>
        <w:spacing w:before="60" w:after="60"/>
        <w:contextualSpacing w:val="0"/>
        <w:rPr>
          <w:szCs w:val="22"/>
        </w:rPr>
      </w:pPr>
      <w:r w:rsidRPr="00033923">
        <w:rPr>
          <w:szCs w:val="22"/>
        </w:rPr>
        <w:t>Emergency Warning – leave immediately; seek shelter; seek shelter immediately.</w:t>
      </w:r>
    </w:p>
    <w:p w14:paraId="564747E9" w14:textId="77777777" w:rsidR="003B39D2" w:rsidRPr="00C37CE0" w:rsidRDefault="003B39D2" w:rsidP="003B39D2">
      <w:pPr>
        <w:rPr>
          <w:szCs w:val="22"/>
        </w:rPr>
      </w:pPr>
      <w:r w:rsidRPr="00033923">
        <w:rPr>
          <w:szCs w:val="22"/>
        </w:rPr>
        <w:t>With each level of messaging there is a corresponding information template which outlines courses of preparedness that communities should follow, including what to expect if the bushfire intensifies, likely locations to be impacted, and warnings about the effects of smoke, reduced visibility and air quality. This data will keep communities fully informed about risk levels of the developing bushfire event, how to prepare their households, declared evacuations and alternative shelter.</w:t>
      </w:r>
    </w:p>
    <w:p w14:paraId="564747EA" w14:textId="77777777" w:rsidR="005F448C" w:rsidRDefault="003B39D2">
      <w:pPr>
        <w:rPr>
          <w:szCs w:val="22"/>
        </w:rPr>
      </w:pPr>
      <w:r w:rsidRPr="00C37CE0">
        <w:rPr>
          <w:szCs w:val="22"/>
        </w:rPr>
        <w:t>The warnings will be instrumental in helping people make informed decisions to ensure their safety and the safety of loved ones.</w:t>
      </w:r>
    </w:p>
    <w:p w14:paraId="564747EB" w14:textId="77777777" w:rsidR="003B39D2" w:rsidRPr="00C37CE0" w:rsidRDefault="003B39D2" w:rsidP="003B39D2">
      <w:pPr>
        <w:spacing w:before="240"/>
        <w:ind w:right="1374"/>
        <w:rPr>
          <w:b/>
          <w:szCs w:val="22"/>
        </w:rPr>
      </w:pPr>
      <w:r w:rsidRPr="00C37CE0">
        <w:rPr>
          <w:b/>
          <w:szCs w:val="22"/>
        </w:rPr>
        <w:t>National Fire Danger Rating System</w:t>
      </w:r>
    </w:p>
    <w:p w14:paraId="564747EC" w14:textId="77777777" w:rsidR="003B39D2" w:rsidRPr="00C37CE0" w:rsidRDefault="003B39D2" w:rsidP="003B39D2">
      <w:pPr>
        <w:rPr>
          <w:szCs w:val="22"/>
        </w:rPr>
      </w:pPr>
      <w:r w:rsidRPr="00C37CE0">
        <w:rPr>
          <w:szCs w:val="22"/>
        </w:rPr>
        <w:t xml:space="preserve">QFES is part of the National Fire Danger Rating System (NFDRS) project involving representatives from all </w:t>
      </w:r>
      <w:r w:rsidR="00ED6DC8">
        <w:rPr>
          <w:szCs w:val="22"/>
        </w:rPr>
        <w:t xml:space="preserve">Australian </w:t>
      </w:r>
      <w:r w:rsidRPr="00C37CE0">
        <w:rPr>
          <w:szCs w:val="22"/>
        </w:rPr>
        <w:t>jurisdictions. The intent of the NFDRS project is to build a more contemporary science-based fire danger rating model which takes into consideration a broader range of vegetation types across the country, thereby providing a more accurate fire danger rating to communities.</w:t>
      </w:r>
    </w:p>
    <w:p w14:paraId="564747ED" w14:textId="77777777" w:rsidR="003B39D2" w:rsidRPr="00C37CE0" w:rsidRDefault="003B39D2">
      <w:pPr>
        <w:rPr>
          <w:szCs w:val="22"/>
        </w:rPr>
      </w:pPr>
      <w:r w:rsidRPr="00C37CE0">
        <w:rPr>
          <w:szCs w:val="22"/>
        </w:rPr>
        <w:t xml:space="preserve">QFES participated in the live trial of the NFDRS research prototype from October 2017 to March 2018 which involved representatives from all jurisdictions. The purpose of the research prototype </w:t>
      </w:r>
      <w:r w:rsidR="001668F2" w:rsidRPr="00C37CE0">
        <w:rPr>
          <w:szCs w:val="22"/>
        </w:rPr>
        <w:t>trial was</w:t>
      </w:r>
      <w:r w:rsidRPr="00C37CE0">
        <w:rPr>
          <w:szCs w:val="22"/>
        </w:rPr>
        <w:t xml:space="preserve"> to demonstrate that it is feasible to develop a fire danger rating system that is national, modular and open to continuous improvement. QFES provided data from fires that compared the calculated prototype fire danger ratings to the existing fire danger ratings to inform the development of the NFDRS. </w:t>
      </w:r>
    </w:p>
    <w:p w14:paraId="564747EE" w14:textId="77777777" w:rsidR="003B39D2" w:rsidRPr="00C37CE0" w:rsidRDefault="004C6DC8" w:rsidP="003B39D2">
      <w:pPr>
        <w:rPr>
          <w:szCs w:val="22"/>
        </w:rPr>
      </w:pPr>
      <w:r>
        <w:rPr>
          <w:szCs w:val="22"/>
        </w:rPr>
        <w:t>In May 2014, t</w:t>
      </w:r>
      <w:r w:rsidR="003B39D2" w:rsidRPr="00C37CE0">
        <w:rPr>
          <w:szCs w:val="22"/>
        </w:rPr>
        <w:t xml:space="preserve">he Australia-New Zealand Emergency Management Committee (ANZEMC) agreed that development of a new NFDRS was a national priority. In April 2016, ANZEMC agreed to a phased approach that included the trial. A revised program management plan is under development for the next phase that will detail funding requirements and proposed works through to 2020–21 to </w:t>
      </w:r>
      <w:proofErr w:type="spellStart"/>
      <w:r w:rsidR="003B39D2" w:rsidRPr="00C37CE0">
        <w:rPr>
          <w:szCs w:val="22"/>
        </w:rPr>
        <w:t>finalise</w:t>
      </w:r>
      <w:proofErr w:type="spellEnd"/>
      <w:r w:rsidR="003B39D2" w:rsidRPr="00C37CE0">
        <w:rPr>
          <w:szCs w:val="22"/>
        </w:rPr>
        <w:t xml:space="preserve"> the NFDRS development. The revised program management plan is expected to be presented to the ANZEMC in October 2018.</w:t>
      </w:r>
    </w:p>
    <w:p w14:paraId="564747EF" w14:textId="77777777" w:rsidR="003B39D2" w:rsidRPr="00C37CE0" w:rsidRDefault="003B39D2" w:rsidP="00EC4A6A">
      <w:pPr>
        <w:spacing w:before="240"/>
        <w:ind w:right="1374"/>
        <w:rPr>
          <w:b/>
          <w:szCs w:val="22"/>
        </w:rPr>
      </w:pPr>
      <w:proofErr w:type="spellStart"/>
      <w:r w:rsidRPr="00C37CE0">
        <w:rPr>
          <w:b/>
          <w:szCs w:val="22"/>
        </w:rPr>
        <w:t>OneCAD</w:t>
      </w:r>
      <w:proofErr w:type="spellEnd"/>
      <w:r w:rsidRPr="00C37CE0">
        <w:rPr>
          <w:b/>
          <w:szCs w:val="22"/>
        </w:rPr>
        <w:t xml:space="preserve"> project</w:t>
      </w:r>
    </w:p>
    <w:p w14:paraId="564747F0" w14:textId="77777777" w:rsidR="003B39D2" w:rsidRPr="00C37CE0" w:rsidRDefault="003B39D2" w:rsidP="003B39D2">
      <w:pPr>
        <w:rPr>
          <w:szCs w:val="22"/>
        </w:rPr>
      </w:pPr>
      <w:r w:rsidRPr="00C37CE0">
        <w:rPr>
          <w:szCs w:val="22"/>
        </w:rPr>
        <w:t>QFES continued working with PSBA, QPS and QAS in 2017–18 to further define the cap</w:t>
      </w:r>
      <w:r w:rsidR="00ED6DC8">
        <w:rPr>
          <w:szCs w:val="22"/>
        </w:rPr>
        <w:t>abilities, operational outcomes</w:t>
      </w:r>
      <w:r w:rsidRPr="00C37CE0">
        <w:rPr>
          <w:szCs w:val="22"/>
        </w:rPr>
        <w:t xml:space="preserve"> and proposed delivery model options to transform the Computer Aided </w:t>
      </w:r>
      <w:r w:rsidR="001668F2" w:rsidRPr="00C37CE0">
        <w:rPr>
          <w:szCs w:val="22"/>
        </w:rPr>
        <w:t>Dispatch</w:t>
      </w:r>
      <w:r w:rsidRPr="00C37CE0">
        <w:rPr>
          <w:szCs w:val="22"/>
        </w:rPr>
        <w:t xml:space="preserve"> (CAD) environment to support QFES’ end</w:t>
      </w:r>
      <w:r w:rsidR="004C6DC8">
        <w:rPr>
          <w:szCs w:val="22"/>
        </w:rPr>
        <w:t>-</w:t>
      </w:r>
      <w:r w:rsidRPr="00C37CE0">
        <w:rPr>
          <w:szCs w:val="22"/>
        </w:rPr>
        <w:t>to</w:t>
      </w:r>
      <w:r w:rsidR="004C6DC8">
        <w:rPr>
          <w:szCs w:val="22"/>
        </w:rPr>
        <w:t>-</w:t>
      </w:r>
      <w:r w:rsidRPr="00C37CE0">
        <w:rPr>
          <w:szCs w:val="22"/>
        </w:rPr>
        <w:t>end interoperable service requirements.</w:t>
      </w:r>
    </w:p>
    <w:p w14:paraId="564747F1" w14:textId="77777777" w:rsidR="003B39D2" w:rsidRPr="00C37CE0" w:rsidRDefault="003B39D2" w:rsidP="003B39D2">
      <w:pPr>
        <w:rPr>
          <w:szCs w:val="22"/>
        </w:rPr>
      </w:pPr>
      <w:r w:rsidRPr="00C37CE0">
        <w:rPr>
          <w:szCs w:val="22"/>
        </w:rPr>
        <w:t>The CAD represents a critical element of the public safety service chain. Its role in a transformed environment will enable QFES to better process, prioritise and initiate responses to requests for emergency assistance.</w:t>
      </w:r>
    </w:p>
    <w:p w14:paraId="564747F2" w14:textId="77777777" w:rsidR="003B39D2" w:rsidRPr="00033923" w:rsidRDefault="003B39D2" w:rsidP="003B39D2">
      <w:pPr>
        <w:rPr>
          <w:szCs w:val="22"/>
        </w:rPr>
      </w:pPr>
      <w:r w:rsidRPr="00033923">
        <w:rPr>
          <w:szCs w:val="22"/>
        </w:rPr>
        <w:t>In future years it is expected that QFES will continue to collaborate with PSBA, QPS and QAS to undertake the transformation of its CAD and broader communications environment to further enhance public safety service capabilities.</w:t>
      </w:r>
    </w:p>
    <w:p w14:paraId="564747F3" w14:textId="77777777" w:rsidR="00C93231" w:rsidRDefault="00C93231">
      <w:pPr>
        <w:rPr>
          <w:b/>
          <w:szCs w:val="22"/>
        </w:rPr>
      </w:pPr>
      <w:r>
        <w:rPr>
          <w:b/>
          <w:szCs w:val="22"/>
        </w:rPr>
        <w:br w:type="page"/>
      </w:r>
    </w:p>
    <w:p w14:paraId="564747F4" w14:textId="77777777" w:rsidR="003B39D2" w:rsidRPr="00C37CE0" w:rsidRDefault="003B39D2" w:rsidP="003B39D2">
      <w:pPr>
        <w:spacing w:before="240"/>
        <w:ind w:right="1374"/>
        <w:rPr>
          <w:b/>
          <w:szCs w:val="22"/>
        </w:rPr>
      </w:pPr>
      <w:r w:rsidRPr="00C37CE0">
        <w:rPr>
          <w:b/>
          <w:szCs w:val="22"/>
        </w:rPr>
        <w:lastRenderedPageBreak/>
        <w:t>Remotely Piloted Aerial Systems</w:t>
      </w:r>
    </w:p>
    <w:p w14:paraId="564747F5" w14:textId="77777777" w:rsidR="003B39D2" w:rsidRPr="00033923" w:rsidRDefault="003B39D2" w:rsidP="003B39D2">
      <w:pPr>
        <w:rPr>
          <w:szCs w:val="22"/>
        </w:rPr>
      </w:pPr>
      <w:r w:rsidRPr="00033923">
        <w:rPr>
          <w:szCs w:val="22"/>
        </w:rPr>
        <w:t xml:space="preserve">During the reporting period, QFES continued to develop the use of Remotely Piloted Aerial Systems (RPAS) (drones). RPAS are being </w:t>
      </w:r>
      <w:proofErr w:type="spellStart"/>
      <w:r w:rsidRPr="00033923">
        <w:rPr>
          <w:szCs w:val="22"/>
        </w:rPr>
        <w:t>trialled</w:t>
      </w:r>
      <w:proofErr w:type="spellEnd"/>
      <w:r w:rsidRPr="00033923">
        <w:rPr>
          <w:szCs w:val="22"/>
        </w:rPr>
        <w:t xml:space="preserve"> to assess their possible use supporting firefighting and search and rescue operations. RPAS can be equipped with high resolution video cameras and infrared equipment useful in search </w:t>
      </w:r>
      <w:r w:rsidRPr="00C37CE0">
        <w:rPr>
          <w:szCs w:val="22"/>
        </w:rPr>
        <w:t>and</w:t>
      </w:r>
      <w:r w:rsidRPr="00033923">
        <w:rPr>
          <w:szCs w:val="22"/>
        </w:rPr>
        <w:t xml:space="preserve"> rescue. In some circumstances, RPAS may provide a low-cost, low-risk alternative to traditional air and land searches.</w:t>
      </w:r>
    </w:p>
    <w:p w14:paraId="564747F6" w14:textId="77777777" w:rsidR="003B39D2" w:rsidRPr="00033923" w:rsidRDefault="003B39D2" w:rsidP="003B39D2">
      <w:pPr>
        <w:rPr>
          <w:szCs w:val="22"/>
        </w:rPr>
      </w:pPr>
      <w:r w:rsidRPr="00033923">
        <w:rPr>
          <w:szCs w:val="22"/>
        </w:rPr>
        <w:t xml:space="preserve">Brisbane and Far Northern Regions are conducting trials into the benefits of RPAS within QFES with both trials expected to be completed in December 2018. Brisbane Region FRS is testing the use of RPAS as to the benefits of greater accessibility when conducting fire investigations, building inspections, hazardous material identification and situational awareness during structural fires. In Far Northern Region, SES members are </w:t>
      </w:r>
      <w:proofErr w:type="spellStart"/>
      <w:r w:rsidRPr="00033923">
        <w:rPr>
          <w:szCs w:val="22"/>
        </w:rPr>
        <w:t>utilising</w:t>
      </w:r>
      <w:proofErr w:type="spellEnd"/>
      <w:r w:rsidRPr="00033923">
        <w:rPr>
          <w:szCs w:val="22"/>
        </w:rPr>
        <w:t xml:space="preserve"> </w:t>
      </w:r>
      <w:r w:rsidRPr="00C37CE0">
        <w:rPr>
          <w:szCs w:val="22"/>
        </w:rPr>
        <w:t>different</w:t>
      </w:r>
      <w:r w:rsidRPr="00033923">
        <w:rPr>
          <w:szCs w:val="22"/>
        </w:rPr>
        <w:t xml:space="preserve"> drones to test the feasibility of QFES operating drones in support of emergency operations. </w:t>
      </w:r>
    </w:p>
    <w:p w14:paraId="564747F7" w14:textId="77777777" w:rsidR="003B39D2" w:rsidRPr="00033923" w:rsidRDefault="003B39D2" w:rsidP="003B39D2">
      <w:pPr>
        <w:rPr>
          <w:szCs w:val="22"/>
        </w:rPr>
      </w:pPr>
      <w:r w:rsidRPr="00033923">
        <w:rPr>
          <w:szCs w:val="22"/>
        </w:rPr>
        <w:t xml:space="preserve">Both Brisbane and Far Northern Regions groups have gained their Civil Aviation Safety Authority remote pilot </w:t>
      </w:r>
      <w:proofErr w:type="spellStart"/>
      <w:r w:rsidRPr="00033923">
        <w:rPr>
          <w:szCs w:val="22"/>
        </w:rPr>
        <w:t>licence</w:t>
      </w:r>
      <w:proofErr w:type="spellEnd"/>
      <w:r w:rsidRPr="00033923">
        <w:rPr>
          <w:szCs w:val="22"/>
        </w:rPr>
        <w:t xml:space="preserve"> and are developin</w:t>
      </w:r>
      <w:r w:rsidR="00ED6DC8">
        <w:rPr>
          <w:szCs w:val="22"/>
        </w:rPr>
        <w:t>g skills in piloting the drones</w:t>
      </w:r>
      <w:r w:rsidRPr="00033923">
        <w:rPr>
          <w:szCs w:val="22"/>
        </w:rPr>
        <w:t xml:space="preserve"> including producing mapping imagery, supporting searches with QPS and safely delivering payloads such as radios, first aid and haul lines across flooded rivers or roads.</w:t>
      </w:r>
    </w:p>
    <w:p w14:paraId="564747F8" w14:textId="77777777" w:rsidR="003B39D2" w:rsidRPr="00033923" w:rsidRDefault="003B39D2" w:rsidP="003B39D2">
      <w:pPr>
        <w:rPr>
          <w:rFonts w:eastAsia="Times New Roman"/>
          <w:szCs w:val="22"/>
        </w:rPr>
      </w:pPr>
      <w:r w:rsidRPr="00033923">
        <w:rPr>
          <w:rFonts w:eastAsia="Times New Roman"/>
          <w:szCs w:val="22"/>
        </w:rPr>
        <w:t>On co</w:t>
      </w:r>
      <w:r w:rsidR="00ED6DC8">
        <w:rPr>
          <w:rFonts w:eastAsia="Times New Roman"/>
          <w:szCs w:val="22"/>
        </w:rPr>
        <w:t>mpletion of the regional trials</w:t>
      </w:r>
      <w:r w:rsidRPr="00033923">
        <w:rPr>
          <w:rFonts w:eastAsia="Times New Roman"/>
          <w:szCs w:val="22"/>
        </w:rPr>
        <w:t xml:space="preserve"> a report will be developed as to the feasibility of RPAS within QFES.</w:t>
      </w:r>
    </w:p>
    <w:p w14:paraId="564747F9" w14:textId="77777777" w:rsidR="003B39D2" w:rsidRPr="00033923" w:rsidRDefault="003B39D2" w:rsidP="003B39D2">
      <w:pPr>
        <w:rPr>
          <w:rFonts w:eastAsia="Times New Roman"/>
          <w:szCs w:val="22"/>
        </w:rPr>
      </w:pPr>
      <w:r w:rsidRPr="00033923">
        <w:rPr>
          <w:rFonts w:eastAsia="Times New Roman"/>
          <w:szCs w:val="22"/>
        </w:rPr>
        <w:t xml:space="preserve">In September 2017, Exercise Flight was held on the Brisbane River using RPAS technology in a simulated boat incident. Urban and rural firefighters, SES volunteers and QPS participated in the exercise. The exercise successfully demonstrated the benefit and enhancement to field operations in using RPAS. The aircraft provided a non-intrusive overview of the search area that allowed both the search coordinator and the searcher to quickly gain situational awareness and locate objects in the water. The exercise also demonstrated a successful joint emergency services operation and highlighted systems compatibility between QFES and QPS. </w:t>
      </w:r>
    </w:p>
    <w:p w14:paraId="564747FA" w14:textId="77777777" w:rsidR="003B39D2" w:rsidRPr="00C37CE0" w:rsidRDefault="003B39D2" w:rsidP="003B39D2">
      <w:pPr>
        <w:spacing w:before="240"/>
        <w:ind w:right="1374"/>
        <w:rPr>
          <w:b/>
          <w:szCs w:val="22"/>
        </w:rPr>
      </w:pPr>
      <w:r w:rsidRPr="00C37CE0">
        <w:rPr>
          <w:b/>
          <w:szCs w:val="22"/>
        </w:rPr>
        <w:t>Review of supporting legislation</w:t>
      </w:r>
    </w:p>
    <w:p w14:paraId="564747FB" w14:textId="77777777" w:rsidR="003B39D2" w:rsidRPr="00C37CE0" w:rsidRDefault="00ED6DC8" w:rsidP="003B39D2">
      <w:pPr>
        <w:rPr>
          <w:rFonts w:eastAsia="Times New Roman"/>
          <w:szCs w:val="22"/>
        </w:rPr>
      </w:pPr>
      <w:proofErr w:type="gramStart"/>
      <w:r>
        <w:rPr>
          <w:rFonts w:eastAsia="Times New Roman"/>
          <w:szCs w:val="22"/>
        </w:rPr>
        <w:t>In  2017</w:t>
      </w:r>
      <w:proofErr w:type="gramEnd"/>
      <w:r>
        <w:rPr>
          <w:rFonts w:eastAsia="Times New Roman"/>
          <w:szCs w:val="22"/>
        </w:rPr>
        <w:softHyphen/>
      </w:r>
      <w:r w:rsidRPr="00C37CE0">
        <w:rPr>
          <w:szCs w:val="22"/>
        </w:rPr>
        <w:t>–</w:t>
      </w:r>
      <w:r>
        <w:rPr>
          <w:rFonts w:eastAsia="Times New Roman"/>
          <w:szCs w:val="22"/>
        </w:rPr>
        <w:t>18 a</w:t>
      </w:r>
      <w:r w:rsidR="003B39D2" w:rsidRPr="00C37CE0">
        <w:rPr>
          <w:rFonts w:eastAsia="Times New Roman"/>
          <w:szCs w:val="22"/>
        </w:rPr>
        <w:t xml:space="preserve">mendments were made to the </w:t>
      </w:r>
      <w:r w:rsidR="003B39D2" w:rsidRPr="00C37CE0">
        <w:rPr>
          <w:rFonts w:eastAsia="Times New Roman"/>
          <w:i/>
          <w:szCs w:val="22"/>
        </w:rPr>
        <w:t>Fire and Emergency Services Regulation 2011</w:t>
      </w:r>
      <w:r w:rsidR="003B39D2" w:rsidRPr="00C37CE0">
        <w:rPr>
          <w:rFonts w:eastAsia="Times New Roman"/>
          <w:szCs w:val="22"/>
        </w:rPr>
        <w:t xml:space="preserve"> and the </w:t>
      </w:r>
      <w:r w:rsidR="003B39D2" w:rsidRPr="00C37CE0">
        <w:rPr>
          <w:rFonts w:eastAsia="Times New Roman"/>
          <w:i/>
          <w:szCs w:val="22"/>
        </w:rPr>
        <w:t>Building Fire Safety Regulation 2008</w:t>
      </w:r>
      <w:r w:rsidR="003B39D2" w:rsidRPr="00C37CE0">
        <w:rPr>
          <w:rFonts w:eastAsia="Times New Roman"/>
          <w:szCs w:val="22"/>
        </w:rPr>
        <w:t xml:space="preserve"> to increase fees in accordance with government approved policy and make associated updates. Additionally, the </w:t>
      </w:r>
      <w:r w:rsidR="003B39D2" w:rsidRPr="00C37CE0">
        <w:rPr>
          <w:rFonts w:eastAsia="Times New Roman"/>
          <w:i/>
          <w:szCs w:val="22"/>
        </w:rPr>
        <w:t>Disaster Management Regulation 2014</w:t>
      </w:r>
      <w:r w:rsidR="003B39D2" w:rsidRPr="00C37CE0">
        <w:rPr>
          <w:rFonts w:eastAsia="Times New Roman"/>
          <w:szCs w:val="22"/>
        </w:rPr>
        <w:t xml:space="preserve"> was amended to extend the trial amalgamation of the Cairns and Mareeba Disaster Districts into the Far Northern Disaster District.</w:t>
      </w:r>
    </w:p>
    <w:p w14:paraId="564747FC" w14:textId="77777777" w:rsidR="003B39D2" w:rsidRPr="00C37CE0" w:rsidRDefault="003B39D2" w:rsidP="003B39D2">
      <w:pPr>
        <w:spacing w:before="240"/>
        <w:ind w:right="1374"/>
        <w:rPr>
          <w:b/>
          <w:szCs w:val="22"/>
        </w:rPr>
      </w:pPr>
      <w:bookmarkStart w:id="98" w:name="_Hlk520291273"/>
      <w:r w:rsidRPr="00C37CE0">
        <w:rPr>
          <w:b/>
          <w:szCs w:val="22"/>
        </w:rPr>
        <w:t>Severe weather events</w:t>
      </w:r>
    </w:p>
    <w:p w14:paraId="564747FD" w14:textId="77777777" w:rsidR="003B39D2" w:rsidRPr="00C37CE0" w:rsidRDefault="003B39D2" w:rsidP="003B39D2">
      <w:pPr>
        <w:rPr>
          <w:rFonts w:eastAsia="Times New Roman"/>
          <w:szCs w:val="22"/>
        </w:rPr>
      </w:pPr>
      <w:r w:rsidRPr="00C37CE0">
        <w:rPr>
          <w:rFonts w:eastAsia="Times New Roman"/>
          <w:szCs w:val="22"/>
        </w:rPr>
        <w:t>QFES staff and volunteers work tirelessly, often alon</w:t>
      </w:r>
      <w:r w:rsidRPr="00C37CE0">
        <w:rPr>
          <w:szCs w:val="22"/>
          <w:shd w:val="clear" w:color="auto" w:fill="FFFFFF"/>
        </w:rPr>
        <w:t>g</w:t>
      </w:r>
      <w:r w:rsidRPr="00C37CE0">
        <w:rPr>
          <w:rFonts w:eastAsia="Times New Roman"/>
          <w:szCs w:val="22"/>
        </w:rPr>
        <w:t xml:space="preserve">side other agencies, to support people and communities prior to, during and after an emergency event. This support ranges from providing warnings, </w:t>
      </w:r>
      <w:r w:rsidRPr="00C37CE0">
        <w:rPr>
          <w:szCs w:val="22"/>
        </w:rPr>
        <w:t>alerts</w:t>
      </w:r>
      <w:r w:rsidRPr="00C37CE0">
        <w:rPr>
          <w:rFonts w:eastAsia="Times New Roman"/>
          <w:szCs w:val="22"/>
        </w:rPr>
        <w:t xml:space="preserve"> and information to affected stakeholders and communities</w:t>
      </w:r>
      <w:r w:rsidR="004C6DC8">
        <w:rPr>
          <w:rFonts w:eastAsia="Times New Roman"/>
          <w:szCs w:val="22"/>
        </w:rPr>
        <w:t>;</w:t>
      </w:r>
      <w:r w:rsidRPr="00C37CE0">
        <w:rPr>
          <w:rFonts w:eastAsia="Times New Roman"/>
          <w:szCs w:val="22"/>
        </w:rPr>
        <w:t xml:space="preserve"> undertaking damage assessments</w:t>
      </w:r>
      <w:r w:rsidR="004C6DC8">
        <w:rPr>
          <w:rFonts w:eastAsia="Times New Roman"/>
          <w:szCs w:val="22"/>
        </w:rPr>
        <w:t>;</w:t>
      </w:r>
      <w:r w:rsidRPr="00C37CE0">
        <w:rPr>
          <w:rFonts w:eastAsia="Times New Roman"/>
          <w:szCs w:val="22"/>
        </w:rPr>
        <w:t xml:space="preserve"> clearing of debris</w:t>
      </w:r>
      <w:r w:rsidR="004C6DC8">
        <w:rPr>
          <w:rFonts w:eastAsia="Times New Roman"/>
          <w:szCs w:val="22"/>
        </w:rPr>
        <w:t>;</w:t>
      </w:r>
      <w:r w:rsidRPr="00C37CE0">
        <w:rPr>
          <w:rFonts w:eastAsia="Times New Roman"/>
          <w:szCs w:val="22"/>
        </w:rPr>
        <w:t xml:space="preserve"> tarping of damaged roofs</w:t>
      </w:r>
      <w:r w:rsidR="004C6DC8">
        <w:rPr>
          <w:rFonts w:eastAsia="Times New Roman"/>
          <w:szCs w:val="22"/>
        </w:rPr>
        <w:t>;</w:t>
      </w:r>
      <w:r w:rsidRPr="00C37CE0">
        <w:rPr>
          <w:rFonts w:eastAsia="Times New Roman"/>
          <w:szCs w:val="22"/>
        </w:rPr>
        <w:t xml:space="preserve"> conducting swiftwater rescues</w:t>
      </w:r>
      <w:r w:rsidR="004C6DC8">
        <w:rPr>
          <w:rFonts w:eastAsia="Times New Roman"/>
          <w:szCs w:val="22"/>
        </w:rPr>
        <w:t xml:space="preserve">; and the </w:t>
      </w:r>
      <w:r w:rsidRPr="00C37CE0">
        <w:rPr>
          <w:rFonts w:eastAsia="Times New Roman"/>
          <w:szCs w:val="22"/>
        </w:rPr>
        <w:t>p</w:t>
      </w:r>
      <w:r w:rsidR="00ED6DC8">
        <w:rPr>
          <w:rFonts w:eastAsia="Times New Roman"/>
          <w:szCs w:val="22"/>
        </w:rPr>
        <w:t>rovision of relevant advice to disaster management g</w:t>
      </w:r>
      <w:r w:rsidRPr="00C37CE0">
        <w:rPr>
          <w:rFonts w:eastAsia="Times New Roman"/>
          <w:szCs w:val="22"/>
        </w:rPr>
        <w:t>roups at both local and district levels.</w:t>
      </w:r>
    </w:p>
    <w:p w14:paraId="564747FE" w14:textId="77777777" w:rsidR="003B39D2" w:rsidRPr="00C37CE0" w:rsidRDefault="003B39D2" w:rsidP="003B39D2">
      <w:pPr>
        <w:rPr>
          <w:rFonts w:eastAsia="Times New Roman"/>
          <w:szCs w:val="22"/>
        </w:rPr>
      </w:pPr>
      <w:bookmarkStart w:id="99" w:name="_Hlk520291080"/>
      <w:r w:rsidRPr="00C37CE0">
        <w:rPr>
          <w:rFonts w:eastAsia="Times New Roman"/>
          <w:szCs w:val="22"/>
        </w:rPr>
        <w:t xml:space="preserve">In </w:t>
      </w:r>
      <w:r w:rsidRPr="00033923">
        <w:rPr>
          <w:rFonts w:eastAsia="Times New Roman"/>
          <w:szCs w:val="22"/>
        </w:rPr>
        <w:t>addition</w:t>
      </w:r>
      <w:r w:rsidRPr="00C37CE0">
        <w:rPr>
          <w:rFonts w:eastAsia="Times New Roman"/>
          <w:szCs w:val="22"/>
        </w:rPr>
        <w:t xml:space="preserve">, the SDCC </w:t>
      </w:r>
      <w:proofErr w:type="spellStart"/>
      <w:r w:rsidRPr="00C37CE0">
        <w:rPr>
          <w:rFonts w:eastAsia="Times New Roman"/>
          <w:szCs w:val="22"/>
        </w:rPr>
        <w:t>Watchdesk</w:t>
      </w:r>
      <w:proofErr w:type="spellEnd"/>
      <w:r w:rsidRPr="00C37CE0">
        <w:rPr>
          <w:rFonts w:eastAsia="Times New Roman"/>
          <w:szCs w:val="22"/>
        </w:rPr>
        <w:t xml:space="preserve"> develops and distributes information about incidents to key </w:t>
      </w:r>
      <w:r w:rsidRPr="00033923">
        <w:rPr>
          <w:rFonts w:eastAsia="Times New Roman"/>
          <w:szCs w:val="22"/>
        </w:rPr>
        <w:t>stakeholders</w:t>
      </w:r>
      <w:r w:rsidRPr="00C37CE0">
        <w:rPr>
          <w:rFonts w:eastAsia="Times New Roman"/>
          <w:szCs w:val="22"/>
        </w:rPr>
        <w:t xml:space="preserve"> including government and </w:t>
      </w:r>
      <w:r w:rsidRPr="00033923">
        <w:rPr>
          <w:rFonts w:eastAsia="Times New Roman"/>
          <w:szCs w:val="22"/>
        </w:rPr>
        <w:t>non</w:t>
      </w:r>
      <w:r w:rsidRPr="00C37CE0">
        <w:rPr>
          <w:rFonts w:eastAsia="Times New Roman"/>
          <w:szCs w:val="22"/>
        </w:rPr>
        <w:t>-government agencies, and not-for-profit organisations to assist in situational awareness.</w:t>
      </w:r>
    </w:p>
    <w:bookmarkEnd w:id="99"/>
    <w:p w14:paraId="564747FF" w14:textId="77777777" w:rsidR="003B39D2" w:rsidRPr="00C37CE0" w:rsidRDefault="003B39D2" w:rsidP="00EC4A6A">
      <w:pPr>
        <w:spacing w:after="0"/>
        <w:rPr>
          <w:rFonts w:eastAsia="Times New Roman"/>
          <w:szCs w:val="22"/>
        </w:rPr>
      </w:pPr>
      <w:r w:rsidRPr="00033923">
        <w:rPr>
          <w:rFonts w:eastAsia="Times New Roman"/>
          <w:szCs w:val="22"/>
        </w:rPr>
        <w:t>During</w:t>
      </w:r>
      <w:r w:rsidRPr="00C37CE0">
        <w:rPr>
          <w:rFonts w:eastAsia="Times New Roman"/>
          <w:szCs w:val="22"/>
        </w:rPr>
        <w:t xml:space="preserve"> 2017</w:t>
      </w:r>
      <w:r w:rsidRPr="00033923">
        <w:rPr>
          <w:rFonts w:eastAsia="Times New Roman"/>
          <w:szCs w:val="22"/>
        </w:rPr>
        <w:t>–</w:t>
      </w:r>
      <w:r w:rsidRPr="00C37CE0">
        <w:rPr>
          <w:rFonts w:eastAsia="Times New Roman"/>
          <w:szCs w:val="22"/>
        </w:rPr>
        <w:t xml:space="preserve">18 major incidents QFES </w:t>
      </w:r>
      <w:r w:rsidRPr="00033923">
        <w:rPr>
          <w:rFonts w:eastAsia="Times New Roman"/>
          <w:szCs w:val="22"/>
        </w:rPr>
        <w:t>responded</w:t>
      </w:r>
      <w:r w:rsidRPr="00C37CE0">
        <w:rPr>
          <w:rFonts w:eastAsia="Times New Roman"/>
          <w:szCs w:val="22"/>
        </w:rPr>
        <w:t xml:space="preserve"> to included:</w:t>
      </w:r>
    </w:p>
    <w:p w14:paraId="56474800" w14:textId="77777777"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t>Central Coast Queensland Severe Weather (16 – 19 October 2017)</w:t>
      </w:r>
    </w:p>
    <w:p w14:paraId="56474801" w14:textId="77777777"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t>Cape York Queensland Trough (19 January – 2 February 2018)</w:t>
      </w:r>
    </w:p>
    <w:p w14:paraId="56474802" w14:textId="77777777"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t>Central and South West Queensland Trough and Associated Storms (20 – 21 February 2018)</w:t>
      </w:r>
    </w:p>
    <w:p w14:paraId="56474803" w14:textId="77777777" w:rsidR="00C93231" w:rsidRDefault="003B39D2" w:rsidP="00EC4A6A">
      <w:pPr>
        <w:pStyle w:val="NormalWeb"/>
        <w:numPr>
          <w:ilvl w:val="0"/>
          <w:numId w:val="52"/>
        </w:numPr>
        <w:spacing w:before="60" w:after="60"/>
        <w:rPr>
          <w:rFonts w:cs="Arial"/>
          <w:sz w:val="22"/>
          <w:szCs w:val="22"/>
        </w:rPr>
      </w:pPr>
      <w:r w:rsidRPr="00C37CE0">
        <w:rPr>
          <w:rFonts w:cs="Arial"/>
          <w:sz w:val="22"/>
          <w:szCs w:val="22"/>
        </w:rPr>
        <w:t>North and North West Queensland Low and Associated Rainfall and Flooding (24 February – 8 March 2018)</w:t>
      </w:r>
    </w:p>
    <w:p w14:paraId="56474804" w14:textId="77777777" w:rsidR="00C93231" w:rsidRDefault="00C93231">
      <w:pPr>
        <w:rPr>
          <w:szCs w:val="22"/>
        </w:rPr>
      </w:pPr>
      <w:r>
        <w:rPr>
          <w:szCs w:val="22"/>
        </w:rPr>
        <w:br w:type="page"/>
      </w:r>
    </w:p>
    <w:p w14:paraId="56474805" w14:textId="77777777"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lastRenderedPageBreak/>
        <w:t>North Queensland Flooding (6 – 10 March 2018)</w:t>
      </w:r>
    </w:p>
    <w:p w14:paraId="56474806" w14:textId="77777777" w:rsidR="003B39D2" w:rsidRPr="00C37CE0" w:rsidRDefault="003B39D2" w:rsidP="00EC4A6A">
      <w:pPr>
        <w:pStyle w:val="NormalWeb"/>
        <w:numPr>
          <w:ilvl w:val="0"/>
          <w:numId w:val="52"/>
        </w:numPr>
        <w:spacing w:before="60" w:after="60"/>
        <w:rPr>
          <w:rFonts w:cs="Arial"/>
          <w:sz w:val="22"/>
          <w:szCs w:val="22"/>
        </w:rPr>
      </w:pPr>
      <w:r w:rsidRPr="00C37CE0">
        <w:rPr>
          <w:rFonts w:cs="Arial"/>
          <w:sz w:val="22"/>
          <w:szCs w:val="22"/>
        </w:rPr>
        <w:t>Severe Tropical Cyclone Nora and Associated Flooding (24 – 29 March 2018).</w:t>
      </w:r>
    </w:p>
    <w:p w14:paraId="56474807" w14:textId="77777777" w:rsidR="003B39D2" w:rsidRPr="00C37CE0" w:rsidRDefault="003B39D2" w:rsidP="003B39D2">
      <w:pPr>
        <w:rPr>
          <w:szCs w:val="22"/>
        </w:rPr>
      </w:pPr>
      <w:r w:rsidRPr="00C37CE0">
        <w:rPr>
          <w:szCs w:val="22"/>
        </w:rPr>
        <w:t>As an example of the extent of QFES’ response to these incidents, QFES crews re</w:t>
      </w:r>
      <w:r w:rsidR="00ED6DC8">
        <w:rPr>
          <w:szCs w:val="22"/>
        </w:rPr>
        <w:t>sponded to more than 80 weather-</w:t>
      </w:r>
      <w:r w:rsidRPr="00C37CE0">
        <w:rPr>
          <w:szCs w:val="22"/>
        </w:rPr>
        <w:t xml:space="preserve">related incidents, completing 553 SES tasks, 626 damage assessments </w:t>
      </w:r>
      <w:r w:rsidR="004C6DC8">
        <w:rPr>
          <w:szCs w:val="22"/>
        </w:rPr>
        <w:t>and 35 water related incidents in February and March 2018.</w:t>
      </w:r>
    </w:p>
    <w:bookmarkEnd w:id="98"/>
    <w:p w14:paraId="56474808" w14:textId="77777777" w:rsidR="003B39D2" w:rsidRPr="00C37CE0" w:rsidRDefault="003B39D2" w:rsidP="003B39D2">
      <w:pPr>
        <w:spacing w:before="240"/>
        <w:ind w:right="1374"/>
        <w:rPr>
          <w:b/>
          <w:szCs w:val="22"/>
        </w:rPr>
      </w:pPr>
      <w:r w:rsidRPr="00C37CE0">
        <w:rPr>
          <w:b/>
          <w:szCs w:val="22"/>
        </w:rPr>
        <w:t>Siren trial</w:t>
      </w:r>
    </w:p>
    <w:p w14:paraId="56474809" w14:textId="77777777" w:rsidR="003B39D2" w:rsidRPr="00C37CE0" w:rsidRDefault="003B39D2" w:rsidP="003B39D2">
      <w:pPr>
        <w:rPr>
          <w:rFonts w:eastAsia="Times New Roman"/>
          <w:szCs w:val="22"/>
        </w:rPr>
      </w:pPr>
      <w:r w:rsidRPr="00C37CE0">
        <w:rPr>
          <w:rFonts w:eastAsia="Times New Roman"/>
          <w:szCs w:val="22"/>
        </w:rPr>
        <w:t xml:space="preserve">QFES is </w:t>
      </w:r>
      <w:proofErr w:type="spellStart"/>
      <w:r w:rsidRPr="00C37CE0">
        <w:rPr>
          <w:rFonts w:eastAsia="Times New Roman"/>
          <w:szCs w:val="22"/>
        </w:rPr>
        <w:t>trialling</w:t>
      </w:r>
      <w:proofErr w:type="spellEnd"/>
      <w:r w:rsidRPr="00C37CE0">
        <w:rPr>
          <w:rFonts w:eastAsia="Times New Roman"/>
          <w:szCs w:val="22"/>
        </w:rPr>
        <w:t xml:space="preserve"> new </w:t>
      </w:r>
      <w:r w:rsidRPr="00C37CE0">
        <w:rPr>
          <w:szCs w:val="22"/>
        </w:rPr>
        <w:t>sirens</w:t>
      </w:r>
      <w:r w:rsidRPr="00C37CE0">
        <w:rPr>
          <w:rFonts w:eastAsia="Times New Roman"/>
          <w:szCs w:val="22"/>
        </w:rPr>
        <w:t xml:space="preserve"> to help save precious seconds during emergency callouts and potentially help save lives in</w:t>
      </w:r>
      <w:r w:rsidR="00ED6DC8">
        <w:rPr>
          <w:rFonts w:eastAsia="Times New Roman"/>
          <w:szCs w:val="22"/>
        </w:rPr>
        <w:t xml:space="preserve"> the process. Modern technology</w:t>
      </w:r>
      <w:r w:rsidRPr="00C37CE0">
        <w:rPr>
          <w:rFonts w:eastAsia="Times New Roman"/>
          <w:szCs w:val="22"/>
        </w:rPr>
        <w:t xml:space="preserve"> such as better sound systems and sound-proofed vehicles are making it increasingly difficult for firefighters to alert motorists to their presence and allow fire </w:t>
      </w:r>
      <w:r w:rsidR="004C6DC8">
        <w:rPr>
          <w:rFonts w:eastAsia="Times New Roman"/>
          <w:szCs w:val="22"/>
        </w:rPr>
        <w:t xml:space="preserve">appliances </w:t>
      </w:r>
      <w:r w:rsidRPr="00C37CE0">
        <w:rPr>
          <w:rFonts w:eastAsia="Times New Roman"/>
          <w:szCs w:val="22"/>
        </w:rPr>
        <w:t>to weave in and out of high-traffic areas to get to an emergency.</w:t>
      </w:r>
    </w:p>
    <w:p w14:paraId="5647480A" w14:textId="77777777" w:rsidR="003B39D2" w:rsidRPr="00C37CE0" w:rsidRDefault="003B39D2" w:rsidP="003B39D2">
      <w:pPr>
        <w:rPr>
          <w:rFonts w:eastAsia="Times New Roman"/>
          <w:szCs w:val="22"/>
        </w:rPr>
      </w:pPr>
      <w:r w:rsidRPr="00C37CE0">
        <w:rPr>
          <w:rFonts w:eastAsia="Times New Roman"/>
          <w:szCs w:val="22"/>
        </w:rPr>
        <w:t xml:space="preserve">Low frequency sirens have been fitted to eight fire and rescue </w:t>
      </w:r>
      <w:r w:rsidR="004C6DC8">
        <w:rPr>
          <w:rFonts w:eastAsia="Times New Roman"/>
          <w:szCs w:val="22"/>
        </w:rPr>
        <w:t>appliances</w:t>
      </w:r>
      <w:r w:rsidRPr="00C37CE0">
        <w:rPr>
          <w:rFonts w:eastAsia="Times New Roman"/>
          <w:szCs w:val="22"/>
        </w:rPr>
        <w:t xml:space="preserve"> across the state to alert distracted drivers, cyclists </w:t>
      </w:r>
      <w:r w:rsidRPr="00C37CE0">
        <w:rPr>
          <w:szCs w:val="22"/>
        </w:rPr>
        <w:t>and</w:t>
      </w:r>
      <w:r w:rsidRPr="00C37CE0">
        <w:rPr>
          <w:rFonts w:eastAsia="Times New Roman"/>
          <w:szCs w:val="22"/>
        </w:rPr>
        <w:t xml:space="preserve"> pedestrians. The sirens emit low frequency soundwaves through large subwoofer speakers attac</w:t>
      </w:r>
      <w:r w:rsidR="00ED6DC8">
        <w:rPr>
          <w:rFonts w:eastAsia="Times New Roman"/>
          <w:szCs w:val="22"/>
        </w:rPr>
        <w:t>hed to the front of the vehicle</w:t>
      </w:r>
      <w:r w:rsidRPr="00C37CE0">
        <w:rPr>
          <w:rFonts w:eastAsia="Times New Roman"/>
          <w:szCs w:val="22"/>
        </w:rPr>
        <w:t xml:space="preserve"> creating a vibra</w:t>
      </w:r>
      <w:r w:rsidR="00ED6DC8">
        <w:rPr>
          <w:rFonts w:eastAsia="Times New Roman"/>
          <w:szCs w:val="22"/>
        </w:rPr>
        <w:t>tion which can be felt up to 60 </w:t>
      </w:r>
      <w:proofErr w:type="spellStart"/>
      <w:r w:rsidRPr="00C37CE0">
        <w:rPr>
          <w:rFonts w:eastAsia="Times New Roman"/>
          <w:szCs w:val="22"/>
        </w:rPr>
        <w:t>metres</w:t>
      </w:r>
      <w:proofErr w:type="spellEnd"/>
      <w:r w:rsidRPr="00C37CE0">
        <w:rPr>
          <w:rFonts w:eastAsia="Times New Roman"/>
          <w:szCs w:val="22"/>
        </w:rPr>
        <w:t xml:space="preserve"> away. </w:t>
      </w:r>
    </w:p>
    <w:p w14:paraId="5647480B" w14:textId="77777777" w:rsidR="003B39D2" w:rsidRPr="00C37CE0" w:rsidRDefault="003B39D2" w:rsidP="003B39D2">
      <w:pPr>
        <w:rPr>
          <w:rFonts w:eastAsia="Times New Roman"/>
          <w:szCs w:val="22"/>
        </w:rPr>
      </w:pPr>
      <w:r w:rsidRPr="00C37CE0">
        <w:rPr>
          <w:rFonts w:eastAsia="Times New Roman"/>
          <w:szCs w:val="22"/>
        </w:rPr>
        <w:t xml:space="preserve">High-traffic inner-city areas are being targeted during the long-term trial including Acacia Ridge, Brisbane’s Central Business District, </w:t>
      </w:r>
      <w:proofErr w:type="spellStart"/>
      <w:r w:rsidRPr="00C37CE0">
        <w:rPr>
          <w:rFonts w:eastAsia="Times New Roman"/>
          <w:szCs w:val="22"/>
        </w:rPr>
        <w:t>Bundamba</w:t>
      </w:r>
      <w:proofErr w:type="spellEnd"/>
      <w:r w:rsidRPr="00C37CE0">
        <w:rPr>
          <w:rFonts w:eastAsia="Times New Roman"/>
          <w:szCs w:val="22"/>
        </w:rPr>
        <w:t xml:space="preserve">, </w:t>
      </w:r>
      <w:proofErr w:type="spellStart"/>
      <w:r w:rsidRPr="00C37CE0">
        <w:rPr>
          <w:rFonts w:eastAsia="Times New Roman"/>
          <w:szCs w:val="22"/>
        </w:rPr>
        <w:t>Caboolture</w:t>
      </w:r>
      <w:proofErr w:type="spellEnd"/>
      <w:r w:rsidRPr="00C37CE0">
        <w:rPr>
          <w:rFonts w:eastAsia="Times New Roman"/>
          <w:szCs w:val="22"/>
        </w:rPr>
        <w:t xml:space="preserve">, </w:t>
      </w:r>
      <w:proofErr w:type="spellStart"/>
      <w:r w:rsidRPr="00C37CE0">
        <w:rPr>
          <w:rFonts w:eastAsia="Times New Roman"/>
          <w:szCs w:val="22"/>
        </w:rPr>
        <w:t>Durack</w:t>
      </w:r>
      <w:proofErr w:type="spellEnd"/>
      <w:r w:rsidRPr="00C37CE0">
        <w:rPr>
          <w:rFonts w:eastAsia="Times New Roman"/>
          <w:szCs w:val="22"/>
        </w:rPr>
        <w:t xml:space="preserve">, Surfers Paradise and Townsville. </w:t>
      </w:r>
    </w:p>
    <w:p w14:paraId="5647480C" w14:textId="77777777" w:rsidR="003B39D2" w:rsidRPr="00C37CE0" w:rsidRDefault="003B39D2" w:rsidP="003B39D2">
      <w:pPr>
        <w:rPr>
          <w:rFonts w:eastAsia="Times New Roman"/>
          <w:szCs w:val="22"/>
        </w:rPr>
      </w:pPr>
      <w:r w:rsidRPr="00C37CE0">
        <w:rPr>
          <w:rFonts w:eastAsia="Times New Roman"/>
          <w:szCs w:val="22"/>
        </w:rPr>
        <w:t>Due to the positive fe</w:t>
      </w:r>
      <w:r w:rsidR="00ED6DC8">
        <w:rPr>
          <w:rFonts w:eastAsia="Times New Roman"/>
          <w:szCs w:val="22"/>
        </w:rPr>
        <w:t>edback received from fire crews</w:t>
      </w:r>
      <w:r w:rsidRPr="00C37CE0">
        <w:rPr>
          <w:rFonts w:eastAsia="Times New Roman"/>
          <w:szCs w:val="22"/>
        </w:rPr>
        <w:t xml:space="preserve"> including that vehicles and pedestrians, especially those wearing headphones, are better alerted, the low frequency sirens are being considered for potential installation on all appliances across the state.</w:t>
      </w:r>
    </w:p>
    <w:p w14:paraId="5647480D" w14:textId="77777777" w:rsidR="003B39D2" w:rsidRPr="00C37CE0" w:rsidRDefault="003B39D2" w:rsidP="003B39D2">
      <w:pPr>
        <w:spacing w:before="240"/>
        <w:ind w:right="1374"/>
        <w:rPr>
          <w:b/>
          <w:szCs w:val="22"/>
        </w:rPr>
      </w:pPr>
      <w:r w:rsidRPr="00C37CE0">
        <w:rPr>
          <w:b/>
          <w:szCs w:val="22"/>
        </w:rPr>
        <w:t>Storm and cyclone season</w:t>
      </w:r>
    </w:p>
    <w:p w14:paraId="5647480E" w14:textId="77777777" w:rsidR="003B39D2" w:rsidRPr="00C37CE0" w:rsidRDefault="003B39D2" w:rsidP="003B39D2">
      <w:pPr>
        <w:rPr>
          <w:rFonts w:eastAsia="Times New Roman"/>
          <w:szCs w:val="22"/>
        </w:rPr>
      </w:pPr>
      <w:r w:rsidRPr="00C37CE0">
        <w:rPr>
          <w:rFonts w:eastAsia="Times New Roman"/>
          <w:szCs w:val="22"/>
        </w:rPr>
        <w:t xml:space="preserve">Queensland’s </w:t>
      </w:r>
      <w:r w:rsidRPr="00C37CE0">
        <w:rPr>
          <w:szCs w:val="22"/>
        </w:rPr>
        <w:t>2017–</w:t>
      </w:r>
      <w:r w:rsidRPr="00C37CE0">
        <w:rPr>
          <w:rFonts w:eastAsia="Times New Roman"/>
          <w:szCs w:val="22"/>
        </w:rPr>
        <w:t xml:space="preserve">18 severe weather season, known as Operation </w:t>
      </w:r>
      <w:proofErr w:type="spellStart"/>
      <w:r w:rsidRPr="00C37CE0">
        <w:rPr>
          <w:rFonts w:eastAsia="Times New Roman"/>
          <w:szCs w:val="22"/>
        </w:rPr>
        <w:t>Guardiare</w:t>
      </w:r>
      <w:proofErr w:type="spellEnd"/>
      <w:r w:rsidR="004C6DC8">
        <w:rPr>
          <w:rFonts w:eastAsia="Times New Roman"/>
          <w:szCs w:val="22"/>
        </w:rPr>
        <w:t xml:space="preserve"> 2017–18</w:t>
      </w:r>
      <w:r w:rsidRPr="00C37CE0">
        <w:rPr>
          <w:rFonts w:eastAsia="Times New Roman"/>
          <w:szCs w:val="22"/>
        </w:rPr>
        <w:t>, officially commenced on 1 November 2017 and ended on 30 April 2018. ‘</w:t>
      </w:r>
      <w:proofErr w:type="spellStart"/>
      <w:r w:rsidRPr="00C37CE0">
        <w:rPr>
          <w:rFonts w:eastAsia="Times New Roman"/>
          <w:szCs w:val="22"/>
        </w:rPr>
        <w:t>Guardiare</w:t>
      </w:r>
      <w:proofErr w:type="spellEnd"/>
      <w:r w:rsidRPr="00C37CE0">
        <w:rPr>
          <w:rFonts w:eastAsia="Times New Roman"/>
          <w:szCs w:val="22"/>
        </w:rPr>
        <w:t>’ is a Latin word meaning to guard or protect. The operation’s objectives were the protection of life; timely public information and warning; preservation of assets and property; and to support the recovery of the community.</w:t>
      </w:r>
    </w:p>
    <w:p w14:paraId="5647480F" w14:textId="77777777" w:rsidR="003B39D2" w:rsidRPr="00C37CE0" w:rsidRDefault="003B39D2" w:rsidP="003B39D2">
      <w:pPr>
        <w:rPr>
          <w:rFonts w:eastAsia="Times New Roman"/>
          <w:szCs w:val="22"/>
        </w:rPr>
      </w:pPr>
      <w:r w:rsidRPr="00C37CE0">
        <w:rPr>
          <w:rFonts w:eastAsia="Times New Roman"/>
          <w:szCs w:val="22"/>
        </w:rPr>
        <w:t>During October and November 2017, QFES, in partnership with local governments, conducted multi</w:t>
      </w:r>
      <w:r w:rsidRPr="00C37CE0">
        <w:rPr>
          <w:rFonts w:eastAsia="Times New Roman"/>
          <w:szCs w:val="22"/>
        </w:rPr>
        <w:noBreakHyphen/>
        <w:t>agency exercises and briefings on pre-season preparedness across the state, supported by the Queensland Tropical Cyclone Consultative Committee, to improve resilience and enhance operational capacity during times of emergency.</w:t>
      </w:r>
    </w:p>
    <w:p w14:paraId="56474810" w14:textId="77777777" w:rsidR="003B39D2" w:rsidRPr="00C37CE0" w:rsidRDefault="003B39D2" w:rsidP="003B39D2">
      <w:pPr>
        <w:rPr>
          <w:rFonts w:eastAsia="Times New Roman"/>
          <w:szCs w:val="22"/>
        </w:rPr>
      </w:pPr>
      <w:r w:rsidRPr="00C37CE0">
        <w:rPr>
          <w:rFonts w:eastAsia="Times New Roman"/>
          <w:szCs w:val="22"/>
        </w:rPr>
        <w:t xml:space="preserve">QFES senior management conducted fortnightly teleconferences during Operation </w:t>
      </w:r>
      <w:proofErr w:type="spellStart"/>
      <w:r w:rsidRPr="00C37CE0">
        <w:rPr>
          <w:rFonts w:eastAsia="Times New Roman"/>
          <w:szCs w:val="22"/>
        </w:rPr>
        <w:t>Guardiare</w:t>
      </w:r>
      <w:proofErr w:type="spellEnd"/>
      <w:r w:rsidRPr="00C37CE0">
        <w:rPr>
          <w:rFonts w:eastAsia="Times New Roman"/>
          <w:szCs w:val="22"/>
        </w:rPr>
        <w:t xml:space="preserve"> to monitor regional activities and </w:t>
      </w:r>
      <w:r w:rsidRPr="00C37CE0">
        <w:rPr>
          <w:szCs w:val="22"/>
        </w:rPr>
        <w:t>receive</w:t>
      </w:r>
      <w:r w:rsidRPr="00C37CE0">
        <w:rPr>
          <w:rFonts w:eastAsia="Times New Roman"/>
          <w:szCs w:val="22"/>
        </w:rPr>
        <w:t xml:space="preserve"> briefings on weather predictions and patterns by a Senior Forecaster from the Bureau of Meteorology.</w:t>
      </w:r>
    </w:p>
    <w:p w14:paraId="56474811" w14:textId="77777777" w:rsidR="003B39D2" w:rsidRPr="00C37CE0" w:rsidRDefault="003B39D2" w:rsidP="003B39D2">
      <w:pPr>
        <w:rPr>
          <w:rFonts w:eastAsia="Times New Roman"/>
          <w:szCs w:val="22"/>
        </w:rPr>
      </w:pPr>
      <w:bookmarkStart w:id="100" w:name="_Hlk520291099"/>
      <w:r w:rsidRPr="00C37CE0">
        <w:rPr>
          <w:rFonts w:eastAsia="Times New Roman"/>
          <w:szCs w:val="22"/>
        </w:rPr>
        <w:t>The SDCC is responsible for coordinating state level whole-of-government operational capability duri</w:t>
      </w:r>
      <w:r w:rsidR="00ED6DC8">
        <w:rPr>
          <w:rFonts w:eastAsia="Times New Roman"/>
          <w:szCs w:val="22"/>
        </w:rPr>
        <w:t>ng disaster response operations</w:t>
      </w:r>
      <w:r w:rsidRPr="00C37CE0">
        <w:rPr>
          <w:rFonts w:eastAsia="Times New Roman"/>
          <w:szCs w:val="22"/>
        </w:rPr>
        <w:t xml:space="preserve"> ensuring information about an event and associated disaster response operations is disseminated to all levels of government. The SDCC is maintained in a state of operational readiness in preparation for activation in response to events. Training in the systems and processes used in the SDCC was conducted during the reporting period for QFES, PSBA, QPS and whole-of-government staff who work in the SDCC during activation. </w:t>
      </w:r>
    </w:p>
    <w:bookmarkEnd w:id="100"/>
    <w:p w14:paraId="56474812" w14:textId="77777777" w:rsidR="003B39D2" w:rsidRPr="00C37CE0" w:rsidRDefault="003B39D2" w:rsidP="003B39D2">
      <w:pPr>
        <w:rPr>
          <w:rFonts w:eastAsia="Times New Roman"/>
          <w:szCs w:val="22"/>
        </w:rPr>
      </w:pPr>
      <w:r w:rsidRPr="00C37CE0">
        <w:rPr>
          <w:rFonts w:eastAsia="Times New Roman"/>
          <w:szCs w:val="22"/>
        </w:rPr>
        <w:t>The QFES SOC is responsible for delivering whole-of-QFES emergency management capability through effective operations. The SOC manages and coordinates QFES response to large scale incidents, events or disasters in Queensland, interstate and internationally, with the deployment of QFES personnel and resources. The SOC maintains situational awareness of potential impacts on communities and QFES capacity and capability to respond.</w:t>
      </w:r>
    </w:p>
    <w:p w14:paraId="56474813" w14:textId="77777777" w:rsidR="00DA0686" w:rsidRDefault="00DA0686">
      <w:pPr>
        <w:rPr>
          <w:rFonts w:eastAsia="Times New Roman"/>
          <w:szCs w:val="22"/>
        </w:rPr>
      </w:pPr>
      <w:r>
        <w:rPr>
          <w:rFonts w:eastAsia="Times New Roman"/>
          <w:szCs w:val="22"/>
        </w:rPr>
        <w:br w:type="page"/>
      </w:r>
    </w:p>
    <w:p w14:paraId="56474814" w14:textId="77777777" w:rsidR="003B39D2" w:rsidRPr="00C37CE0" w:rsidRDefault="003B39D2" w:rsidP="003B39D2">
      <w:pPr>
        <w:rPr>
          <w:rFonts w:eastAsia="Times New Roman"/>
          <w:szCs w:val="22"/>
        </w:rPr>
      </w:pPr>
      <w:r w:rsidRPr="00C37CE0">
        <w:rPr>
          <w:rFonts w:eastAsia="Times New Roman"/>
          <w:szCs w:val="22"/>
        </w:rPr>
        <w:lastRenderedPageBreak/>
        <w:t xml:space="preserve">QFES also manages the Emergency Alert national </w:t>
      </w:r>
      <w:r w:rsidRPr="00C37CE0">
        <w:rPr>
          <w:szCs w:val="22"/>
        </w:rPr>
        <w:t>telephone</w:t>
      </w:r>
      <w:r w:rsidRPr="00C37CE0">
        <w:rPr>
          <w:rFonts w:eastAsia="Times New Roman"/>
          <w:szCs w:val="22"/>
        </w:rPr>
        <w:t xml:space="preserve"> warning system for Queensland which sends voice messages about potential or actual emergencies to landlines, and text messages to mobile telephones within a defined area, providing information on the emergency, what action to take and where to find further information. As at 30 June 2018, there have been 339 Emergency Alert campaigns issued in Queensland since the national launch of the system in December 2009. Fourteen campaigns were released during 2017–18 resulting in approximately 220,000 members of the community receiving information. These include events and incidents such as floods, flash flooding, cyclones, storm tides, tsunamis and community health alerts.</w:t>
      </w:r>
    </w:p>
    <w:p w14:paraId="56474815" w14:textId="77777777" w:rsidR="003B39D2" w:rsidRPr="00C37CE0" w:rsidRDefault="003B39D2" w:rsidP="003B39D2">
      <w:pPr>
        <w:rPr>
          <w:rFonts w:eastAsia="Times New Roman"/>
          <w:szCs w:val="22"/>
        </w:rPr>
      </w:pPr>
      <w:r w:rsidRPr="00C37CE0">
        <w:rPr>
          <w:rFonts w:eastAsia="Times New Roman"/>
          <w:szCs w:val="22"/>
        </w:rPr>
        <w:t>The SDCC received 2,858 weather advices from the Bureau of Meteorology from 1 July 2017 to 30 June 2018. During this period, the SDCC Watch Desk received more than 6,500 requests for assistance through the SES 132 500 call centre and mobile application, and more than 900 agency support requests from agencies including QFES, QAS and QPS.</w:t>
      </w:r>
    </w:p>
    <w:p w14:paraId="56474816" w14:textId="77777777" w:rsidR="00EC4A6A" w:rsidRDefault="00EC4A6A">
      <w:r>
        <w:br w:type="page"/>
      </w:r>
    </w:p>
    <w:p w14:paraId="56474817" w14:textId="77777777" w:rsidR="00ED6BD1" w:rsidRDefault="00B26806">
      <w:r>
        <w:rPr>
          <w:noProof/>
        </w:rPr>
        <w:lastRenderedPageBreak/>
        <mc:AlternateContent>
          <mc:Choice Requires="wpg">
            <w:drawing>
              <wp:anchor distT="0" distB="0" distL="114300" distR="114300" simplePos="0" relativeHeight="251747840" behindDoc="0" locked="0" layoutInCell="1" allowOverlap="1" wp14:anchorId="56474DC5" wp14:editId="56474DC6">
                <wp:simplePos x="0" y="0"/>
                <wp:positionH relativeFrom="column">
                  <wp:posOffset>9186</wp:posOffset>
                </wp:positionH>
                <wp:positionV relativeFrom="paragraph">
                  <wp:posOffset>24126</wp:posOffset>
                </wp:positionV>
                <wp:extent cx="6497298" cy="2759102"/>
                <wp:effectExtent l="57150" t="57150" r="0" b="60325"/>
                <wp:wrapNone/>
                <wp:docPr id="326" name="Group 326"/>
                <wp:cNvGraphicFramePr/>
                <a:graphic xmlns:a="http://schemas.openxmlformats.org/drawingml/2006/main">
                  <a:graphicData uri="http://schemas.microsoft.com/office/word/2010/wordprocessingGroup">
                    <wpg:wgp>
                      <wpg:cNvGrpSpPr/>
                      <wpg:grpSpPr>
                        <a:xfrm>
                          <a:off x="0" y="0"/>
                          <a:ext cx="6497298" cy="2759102"/>
                          <a:chOff x="0" y="0"/>
                          <a:chExt cx="6497298" cy="2759102"/>
                        </a:xfrm>
                      </wpg:grpSpPr>
                      <wps:wsp>
                        <wps:cNvPr id="516" name="Snip Diagonal Corner Rectangle 7"/>
                        <wps:cNvSpPr/>
                        <wps:spPr>
                          <a:xfrm>
                            <a:off x="0" y="0"/>
                            <a:ext cx="6408420" cy="2759102"/>
                          </a:xfrm>
                          <a:prstGeom prst="flowChartAlternateProcess">
                            <a:avLst/>
                          </a:prstGeom>
                          <a:solidFill>
                            <a:srgbClr val="E9735E">
                              <a:alpha val="80000"/>
                            </a:srgbClr>
                          </a:solidFill>
                          <a:ln>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Text Box 515"/>
                        <wps:cNvSpPr txBox="1"/>
                        <wps:spPr>
                          <a:xfrm>
                            <a:off x="145855" y="39269"/>
                            <a:ext cx="2324597" cy="52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74E63" w14:textId="77777777" w:rsidR="00A15163" w:rsidRPr="004B4D23" w:rsidRDefault="00A15163" w:rsidP="004B4D23">
                              <w:pPr>
                                <w:pStyle w:val="Heading4"/>
                              </w:pPr>
                              <w:bookmarkStart w:id="101" w:name="_Toc524078343"/>
                              <w:r w:rsidRPr="004B4D23">
                                <w:t>Objective Three</w:t>
                              </w:r>
                              <w:bookmarkEnd w:id="101"/>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wps:wsp>
                        <wps:cNvPr id="514" name="Text Box 2"/>
                        <wps:cNvSpPr txBox="1">
                          <a:spLocks noChangeArrowheads="1"/>
                        </wps:cNvSpPr>
                        <wps:spPr bwMode="auto">
                          <a:xfrm>
                            <a:off x="151465" y="437566"/>
                            <a:ext cx="6345833" cy="504948"/>
                          </a:xfrm>
                          <a:prstGeom prst="rect">
                            <a:avLst/>
                          </a:prstGeom>
                          <a:noFill/>
                          <a:ln w="9525">
                            <a:noFill/>
                            <a:miter lim="800000"/>
                            <a:headEnd/>
                            <a:tailEnd/>
                          </a:ln>
                        </wps:spPr>
                        <wps:txbx>
                          <w:txbxContent>
                            <w:p w14:paraId="56474E64" w14:textId="77777777" w:rsidR="00A15163" w:rsidRPr="007C49F0" w:rsidRDefault="00A15163" w:rsidP="00ED6BD1">
                              <w:pPr>
                                <w:rPr>
                                  <w:i/>
                                  <w:color w:val="0B1F2C"/>
                                  <w:sz w:val="24"/>
                                </w:rPr>
                              </w:pPr>
                              <w:r w:rsidRPr="007C49F0">
                                <w:rPr>
                                  <w:i/>
                                  <w:color w:val="0B1F2C"/>
                                  <w:sz w:val="24"/>
                                  <w:szCs w:val="22"/>
                                  <w:lang w:val="en-AU"/>
                                </w:rPr>
                                <w:t>Provide appropriate relief and support during and after responses to fire and emergency events until a managed transition occurs</w:t>
                              </w:r>
                              <w:r>
                                <w:rPr>
                                  <w:i/>
                                  <w:color w:val="0B1F2C"/>
                                  <w:sz w:val="24"/>
                                  <w:szCs w:val="22"/>
                                  <w:lang w:val="en-AU"/>
                                </w:rPr>
                                <w:t>.</w:t>
                              </w:r>
                            </w:p>
                          </w:txbxContent>
                        </wps:txbx>
                        <wps:bodyPr rot="0" vert="horz" wrap="square" lIns="91440" tIns="0" rIns="91440" bIns="45720" anchor="t" anchorCtr="0">
                          <a:noAutofit/>
                        </wps:bodyPr>
                      </wps:wsp>
                      <wps:wsp>
                        <wps:cNvPr id="513" name="Text Box 2"/>
                        <wps:cNvSpPr txBox="1">
                          <a:spLocks noChangeArrowheads="1"/>
                        </wps:cNvSpPr>
                        <wps:spPr bwMode="auto">
                          <a:xfrm>
                            <a:off x="117806" y="920010"/>
                            <a:ext cx="6256919" cy="1821905"/>
                          </a:xfrm>
                          <a:prstGeom prst="rect">
                            <a:avLst/>
                          </a:prstGeom>
                          <a:noFill/>
                          <a:ln w="9525">
                            <a:noFill/>
                            <a:miter lim="800000"/>
                            <a:headEnd/>
                            <a:tailEnd/>
                          </a:ln>
                        </wps:spPr>
                        <wps:txbx>
                          <w:txbxContent>
                            <w:p w14:paraId="56474E65" w14:textId="77777777" w:rsidR="00A15163" w:rsidRPr="00CA4316" w:rsidRDefault="00A15163" w:rsidP="004B4D23">
                              <w:pPr>
                                <w:tabs>
                                  <w:tab w:val="left" w:pos="567"/>
                                </w:tabs>
                                <w:spacing w:before="0" w:after="60"/>
                                <w:ind w:left="567" w:right="105" w:hanging="425"/>
                                <w:rPr>
                                  <w:b/>
                                  <w:sz w:val="28"/>
                                  <w:szCs w:val="22"/>
                                  <w:lang w:val="en-AU"/>
                                </w:rPr>
                              </w:pPr>
                              <w:r w:rsidRPr="00CA4316">
                                <w:rPr>
                                  <w:b/>
                                  <w:sz w:val="28"/>
                                  <w:szCs w:val="22"/>
                                  <w:lang w:val="en-AU"/>
                                </w:rPr>
                                <w:t>Strategies</w:t>
                              </w:r>
                            </w:p>
                            <w:p w14:paraId="56474E66" w14:textId="77777777" w:rsidR="00A15163" w:rsidRPr="004B4D23" w:rsidRDefault="00A15163" w:rsidP="00ED6BD1">
                              <w:pPr>
                                <w:tabs>
                                  <w:tab w:val="left" w:pos="567"/>
                                </w:tabs>
                                <w:spacing w:before="0" w:after="60"/>
                                <w:ind w:left="567" w:right="108" w:hanging="425"/>
                                <w:rPr>
                                  <w:szCs w:val="22"/>
                                  <w:lang w:val="en-AU"/>
                                </w:rPr>
                              </w:pPr>
                              <w:r w:rsidRPr="004B4D23">
                                <w:rPr>
                                  <w:szCs w:val="22"/>
                                  <w:lang w:val="en-AU"/>
                                </w:rPr>
                                <w:t>3.1</w:t>
                              </w:r>
                              <w:r w:rsidRPr="004B4D23">
                                <w:rPr>
                                  <w:szCs w:val="22"/>
                                  <w:lang w:val="en-AU"/>
                                </w:rPr>
                                <w:tab/>
                                <w:t>Provide timely advice, reporting and support to other agencies to assist in the recovery process.</w:t>
                              </w:r>
                            </w:p>
                            <w:p w14:paraId="56474E67" w14:textId="77777777" w:rsidR="00A15163" w:rsidRPr="004B4D23" w:rsidRDefault="00A15163" w:rsidP="00ED6BD1">
                              <w:pPr>
                                <w:tabs>
                                  <w:tab w:val="left" w:pos="567"/>
                                </w:tabs>
                                <w:spacing w:before="0" w:after="60"/>
                                <w:ind w:left="567" w:right="108" w:hanging="425"/>
                                <w:rPr>
                                  <w:szCs w:val="22"/>
                                  <w:lang w:val="en-AU"/>
                                </w:rPr>
                              </w:pPr>
                              <w:r w:rsidRPr="004B4D23">
                                <w:rPr>
                                  <w:szCs w:val="22"/>
                                  <w:lang w:val="en-AU"/>
                                </w:rPr>
                                <w:t>3.2</w:t>
                              </w:r>
                              <w:r w:rsidRPr="004B4D23">
                                <w:rPr>
                                  <w:szCs w:val="22"/>
                                  <w:lang w:val="en-AU"/>
                                </w:rPr>
                                <w:tab/>
                                <w:t>Conduct damage assessments to inform relief and recovery activities.</w:t>
                              </w:r>
                            </w:p>
                            <w:p w14:paraId="56474E68" w14:textId="77777777" w:rsidR="00A15163" w:rsidRPr="004B4D23" w:rsidRDefault="00A15163" w:rsidP="00ED6BD1">
                              <w:pPr>
                                <w:tabs>
                                  <w:tab w:val="left" w:pos="567"/>
                                </w:tabs>
                                <w:spacing w:before="0" w:after="60"/>
                                <w:ind w:left="567" w:right="108" w:hanging="425"/>
                                <w:rPr>
                                  <w:szCs w:val="22"/>
                                  <w:lang w:val="en-AU"/>
                                </w:rPr>
                              </w:pPr>
                              <w:r w:rsidRPr="004B4D23">
                                <w:rPr>
                                  <w:szCs w:val="22"/>
                                  <w:lang w:val="en-AU"/>
                                </w:rPr>
                                <w:t>3.3</w:t>
                              </w:r>
                              <w:r w:rsidRPr="004B4D23">
                                <w:rPr>
                                  <w:szCs w:val="22"/>
                                  <w:lang w:val="en-AU"/>
                                </w:rPr>
                                <w:tab/>
                                <w:t>Provide QFES transition planning that informs commun</w:t>
                              </w:r>
                              <w:r>
                                <w:rPr>
                                  <w:szCs w:val="22"/>
                                  <w:lang w:val="en-AU"/>
                                </w:rPr>
                                <w:t>ities, government and non</w:t>
                              </w:r>
                              <w:r>
                                <w:rPr>
                                  <w:szCs w:val="22"/>
                                  <w:lang w:val="en-AU"/>
                                </w:rPr>
                                <w:noBreakHyphen/>
                              </w:r>
                              <w:r w:rsidRPr="004B4D23">
                                <w:rPr>
                                  <w:szCs w:val="22"/>
                                  <w:lang w:val="en-AU"/>
                                </w:rPr>
                                <w:t>government organisations.</w:t>
                              </w:r>
                            </w:p>
                            <w:p w14:paraId="56474E69" w14:textId="77777777" w:rsidR="00A15163" w:rsidRPr="004B4D23" w:rsidRDefault="00A15163" w:rsidP="00ED6BD1">
                              <w:pPr>
                                <w:tabs>
                                  <w:tab w:val="left" w:pos="567"/>
                                </w:tabs>
                                <w:spacing w:before="0" w:after="60"/>
                                <w:ind w:left="567" w:right="108" w:hanging="425"/>
                                <w:rPr>
                                  <w:szCs w:val="22"/>
                                  <w:lang w:val="en-AU"/>
                                </w:rPr>
                              </w:pPr>
                              <w:r w:rsidRPr="004B4D23">
                                <w:rPr>
                                  <w:szCs w:val="22"/>
                                  <w:lang w:val="en-AU"/>
                                </w:rPr>
                                <w:t xml:space="preserve">3.4 </w:t>
                              </w:r>
                              <w:r w:rsidRPr="004B4D23">
                                <w:rPr>
                                  <w:szCs w:val="22"/>
                                  <w:lang w:val="en-AU"/>
                                </w:rPr>
                                <w:tab/>
                                <w:t>Deliver timely and accessible recovery information to the community.</w:t>
                              </w:r>
                            </w:p>
                            <w:p w14:paraId="56474E6A" w14:textId="77777777" w:rsidR="00A15163" w:rsidRPr="004B4D23" w:rsidRDefault="00A15163" w:rsidP="00ED6BD1">
                              <w:pPr>
                                <w:tabs>
                                  <w:tab w:val="left" w:pos="567"/>
                                </w:tabs>
                                <w:spacing w:before="0" w:after="60"/>
                                <w:ind w:left="567" w:right="108" w:hanging="425"/>
                              </w:pPr>
                              <w:r w:rsidRPr="004B4D23">
                                <w:rPr>
                                  <w:szCs w:val="22"/>
                                  <w:lang w:val="en-AU"/>
                                </w:rPr>
                                <w:t xml:space="preserve">3.5 </w:t>
                              </w:r>
                              <w:r w:rsidRPr="004B4D23">
                                <w:rPr>
                                  <w:szCs w:val="22"/>
                                  <w:lang w:val="en-AU"/>
                                </w:rPr>
                                <w:tab/>
                                <w:t>Contribute towards recovery operations by providing fit-for-purpose QFES capabilities including logistical and command and control.</w:t>
                              </w:r>
                            </w:p>
                          </w:txbxContent>
                        </wps:txbx>
                        <wps:bodyPr rot="0" vert="horz" wrap="square" lIns="36000" tIns="45720" rIns="36000" bIns="45720" anchor="t" anchorCtr="0">
                          <a:noAutofit/>
                        </wps:bodyPr>
                      </wps:wsp>
                    </wpg:wgp>
                  </a:graphicData>
                </a:graphic>
              </wp:anchor>
            </w:drawing>
          </mc:Choice>
          <mc:Fallback>
            <w:pict>
              <v:group w14:anchorId="56474DC5" id="Group 326" o:spid="_x0000_s1038" style="position:absolute;margin-left:.7pt;margin-top:1.9pt;width:511.6pt;height:217.25pt;z-index:251747840" coordsize="64972,27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">
                <v:shape id="Snip Diagonal Corner Rectangle 7" o:spid="_x0000_s1039" type="#_x0000_t176" style="position:absolute;width:64084;height:27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" fillcolor="#e9735e" strokecolor="#83349c" strokeweight="2pt">
                  <v:fill opacity="52428f"/>
                </v:shape>
                <v:shape id="Text Box 515" o:spid="_x0000_s1040" type="#_x0000_t202" style="position:absolute;left:1458;top:392;width:23246;height:5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" filled="f" stroked="f" strokeweight=".5pt">
                  <v:textbox inset=",0">
                    <w:txbxContent>
                      <w:p w14:paraId="56474E63" w14:textId="77777777" w:rsidR="00A15163" w:rsidRPr="004B4D23" w:rsidRDefault="00A15163" w:rsidP="004B4D23">
                        <w:pPr>
                          <w:pStyle w:val="Heading4"/>
                        </w:pPr>
                        <w:bookmarkStart w:id="102" w:name="_Toc524078343"/>
                        <w:r w:rsidRPr="004B4D23">
                          <w:t>Objective Three</w:t>
                        </w:r>
                        <w:bookmarkEnd w:id="102"/>
                      </w:p>
                    </w:txbxContent>
                  </v:textbox>
                </v:shape>
                <v:shape id="_x0000_s1041" type="#_x0000_t202" style="position:absolute;left:1514;top:4375;width:63458;height:5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" filled="f" stroked="f">
                  <v:textbox inset=",0">
                    <w:txbxContent>
                      <w:p w14:paraId="56474E64" w14:textId="77777777" w:rsidR="00A15163" w:rsidRPr="007C49F0" w:rsidRDefault="00A15163" w:rsidP="00ED6BD1">
                        <w:pPr>
                          <w:rPr>
                            <w:i/>
                            <w:color w:val="0B1F2C"/>
                            <w:sz w:val="24"/>
                          </w:rPr>
                        </w:pPr>
                        <w:r w:rsidRPr="007C49F0">
                          <w:rPr>
                            <w:i/>
                            <w:color w:val="0B1F2C"/>
                            <w:sz w:val="24"/>
                            <w:szCs w:val="22"/>
                            <w:lang w:val="en-AU"/>
                          </w:rPr>
                          <w:t>Provide appropriate relief and support during and after responses to fire and emergency events until a managed transition occurs</w:t>
                        </w:r>
                        <w:r>
                          <w:rPr>
                            <w:i/>
                            <w:color w:val="0B1F2C"/>
                            <w:sz w:val="24"/>
                            <w:szCs w:val="22"/>
                            <w:lang w:val="en-AU"/>
                          </w:rPr>
                          <w:t>.</w:t>
                        </w:r>
                      </w:p>
                    </w:txbxContent>
                  </v:textbox>
                </v:shape>
                <v:shape id="_x0000_s1042" type="#_x0000_t202" style="position:absolute;left:1178;top:9200;width:62569;height:18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" filled="f" stroked="f">
                  <v:textbox inset="1mm,,1mm">
                    <w:txbxContent>
                      <w:p w14:paraId="56474E65" w14:textId="77777777" w:rsidR="00A15163" w:rsidRPr="00CA4316" w:rsidRDefault="00A15163" w:rsidP="004B4D23">
                        <w:pPr>
                          <w:tabs>
                            <w:tab w:val="left" w:pos="567"/>
                          </w:tabs>
                          <w:spacing w:before="0" w:after="60"/>
                          <w:ind w:left="567" w:right="105" w:hanging="425"/>
                          <w:rPr>
                            <w:b/>
                            <w:sz w:val="28"/>
                            <w:szCs w:val="22"/>
                            <w:lang w:val="en-AU"/>
                          </w:rPr>
                        </w:pPr>
                        <w:r w:rsidRPr="00CA4316">
                          <w:rPr>
                            <w:b/>
                            <w:sz w:val="28"/>
                            <w:szCs w:val="22"/>
                            <w:lang w:val="en-AU"/>
                          </w:rPr>
                          <w:t>Strategies</w:t>
                        </w:r>
                      </w:p>
                      <w:p w14:paraId="56474E66" w14:textId="77777777" w:rsidR="00A15163" w:rsidRPr="004B4D23" w:rsidRDefault="00A15163" w:rsidP="00ED6BD1">
                        <w:pPr>
                          <w:tabs>
                            <w:tab w:val="left" w:pos="567"/>
                          </w:tabs>
                          <w:spacing w:before="0" w:after="60"/>
                          <w:ind w:left="567" w:right="108" w:hanging="425"/>
                          <w:rPr>
                            <w:szCs w:val="22"/>
                            <w:lang w:val="en-AU"/>
                          </w:rPr>
                        </w:pPr>
                        <w:r w:rsidRPr="004B4D23">
                          <w:rPr>
                            <w:szCs w:val="22"/>
                            <w:lang w:val="en-AU"/>
                          </w:rPr>
                          <w:t>3.1</w:t>
                        </w:r>
                        <w:r w:rsidRPr="004B4D23">
                          <w:rPr>
                            <w:szCs w:val="22"/>
                            <w:lang w:val="en-AU"/>
                          </w:rPr>
                          <w:tab/>
                          <w:t>Provide timely advice, reporting and support to other agencies to assist in the recovery process.</w:t>
                        </w:r>
                      </w:p>
                      <w:p w14:paraId="56474E67" w14:textId="77777777" w:rsidR="00A15163" w:rsidRPr="004B4D23" w:rsidRDefault="00A15163" w:rsidP="00ED6BD1">
                        <w:pPr>
                          <w:tabs>
                            <w:tab w:val="left" w:pos="567"/>
                          </w:tabs>
                          <w:spacing w:before="0" w:after="60"/>
                          <w:ind w:left="567" w:right="108" w:hanging="425"/>
                          <w:rPr>
                            <w:szCs w:val="22"/>
                            <w:lang w:val="en-AU"/>
                          </w:rPr>
                        </w:pPr>
                        <w:r w:rsidRPr="004B4D23">
                          <w:rPr>
                            <w:szCs w:val="22"/>
                            <w:lang w:val="en-AU"/>
                          </w:rPr>
                          <w:t>3.2</w:t>
                        </w:r>
                        <w:r w:rsidRPr="004B4D23">
                          <w:rPr>
                            <w:szCs w:val="22"/>
                            <w:lang w:val="en-AU"/>
                          </w:rPr>
                          <w:tab/>
                          <w:t>Conduct damage assessments to inform relief and recovery activities.</w:t>
                        </w:r>
                      </w:p>
                      <w:p w14:paraId="56474E68" w14:textId="77777777" w:rsidR="00A15163" w:rsidRPr="004B4D23" w:rsidRDefault="00A15163" w:rsidP="00ED6BD1">
                        <w:pPr>
                          <w:tabs>
                            <w:tab w:val="left" w:pos="567"/>
                          </w:tabs>
                          <w:spacing w:before="0" w:after="60"/>
                          <w:ind w:left="567" w:right="108" w:hanging="425"/>
                          <w:rPr>
                            <w:szCs w:val="22"/>
                            <w:lang w:val="en-AU"/>
                          </w:rPr>
                        </w:pPr>
                        <w:r w:rsidRPr="004B4D23">
                          <w:rPr>
                            <w:szCs w:val="22"/>
                            <w:lang w:val="en-AU"/>
                          </w:rPr>
                          <w:t>3.3</w:t>
                        </w:r>
                        <w:r w:rsidRPr="004B4D23">
                          <w:rPr>
                            <w:szCs w:val="22"/>
                            <w:lang w:val="en-AU"/>
                          </w:rPr>
                          <w:tab/>
                          <w:t>Provide QFES transition planning that informs commun</w:t>
                        </w:r>
                        <w:r>
                          <w:rPr>
                            <w:szCs w:val="22"/>
                            <w:lang w:val="en-AU"/>
                          </w:rPr>
                          <w:t>ities, government and non</w:t>
                        </w:r>
                        <w:r>
                          <w:rPr>
                            <w:szCs w:val="22"/>
                            <w:lang w:val="en-AU"/>
                          </w:rPr>
                          <w:noBreakHyphen/>
                        </w:r>
                        <w:r w:rsidRPr="004B4D23">
                          <w:rPr>
                            <w:szCs w:val="22"/>
                            <w:lang w:val="en-AU"/>
                          </w:rPr>
                          <w:t>government organisations.</w:t>
                        </w:r>
                      </w:p>
                      <w:p w14:paraId="56474E69" w14:textId="77777777" w:rsidR="00A15163" w:rsidRPr="004B4D23" w:rsidRDefault="00A15163" w:rsidP="00ED6BD1">
                        <w:pPr>
                          <w:tabs>
                            <w:tab w:val="left" w:pos="567"/>
                          </w:tabs>
                          <w:spacing w:before="0" w:after="60"/>
                          <w:ind w:left="567" w:right="108" w:hanging="425"/>
                          <w:rPr>
                            <w:szCs w:val="22"/>
                            <w:lang w:val="en-AU"/>
                          </w:rPr>
                        </w:pPr>
                        <w:r w:rsidRPr="004B4D23">
                          <w:rPr>
                            <w:szCs w:val="22"/>
                            <w:lang w:val="en-AU"/>
                          </w:rPr>
                          <w:t xml:space="preserve">3.4 </w:t>
                        </w:r>
                        <w:r w:rsidRPr="004B4D23">
                          <w:rPr>
                            <w:szCs w:val="22"/>
                            <w:lang w:val="en-AU"/>
                          </w:rPr>
                          <w:tab/>
                          <w:t>Deliver timely and accessible recovery information to the community.</w:t>
                        </w:r>
                      </w:p>
                      <w:p w14:paraId="56474E6A" w14:textId="77777777" w:rsidR="00A15163" w:rsidRPr="004B4D23" w:rsidRDefault="00A15163" w:rsidP="00ED6BD1">
                        <w:pPr>
                          <w:tabs>
                            <w:tab w:val="left" w:pos="567"/>
                          </w:tabs>
                          <w:spacing w:before="0" w:after="60"/>
                          <w:ind w:left="567" w:right="108" w:hanging="425"/>
                        </w:pPr>
                        <w:r w:rsidRPr="004B4D23">
                          <w:rPr>
                            <w:szCs w:val="22"/>
                            <w:lang w:val="en-AU"/>
                          </w:rPr>
                          <w:t xml:space="preserve">3.5 </w:t>
                        </w:r>
                        <w:r w:rsidRPr="004B4D23">
                          <w:rPr>
                            <w:szCs w:val="22"/>
                            <w:lang w:val="en-AU"/>
                          </w:rPr>
                          <w:tab/>
                          <w:t>Contribute towards recovery operations by providing fit-for-purpose QFES capabilities including logistical and command and control.</w:t>
                        </w:r>
                      </w:p>
                    </w:txbxContent>
                  </v:textbox>
                </v:shape>
              </v:group>
            </w:pict>
          </mc:Fallback>
        </mc:AlternateContent>
      </w:r>
    </w:p>
    <w:p w14:paraId="56474818" w14:textId="77777777" w:rsidR="00ED6BD1" w:rsidRDefault="00ED6BD1" w:rsidP="00ED6BD1"/>
    <w:p w14:paraId="56474819" w14:textId="77777777" w:rsidR="00ED6BD1" w:rsidRDefault="00ED6BD1" w:rsidP="00ED6BD1"/>
    <w:p w14:paraId="5647481A" w14:textId="77777777" w:rsidR="00ED6BD1" w:rsidRDefault="00ED6BD1" w:rsidP="00ED6BD1"/>
    <w:p w14:paraId="5647481B" w14:textId="77777777" w:rsidR="00ED6BD1" w:rsidRDefault="00ED6BD1" w:rsidP="00ED6BD1"/>
    <w:p w14:paraId="5647481C" w14:textId="77777777" w:rsidR="00ED6BD1" w:rsidRDefault="00ED6BD1" w:rsidP="00ED6BD1"/>
    <w:p w14:paraId="5647481D" w14:textId="77777777" w:rsidR="00ED6BD1" w:rsidRDefault="00ED6BD1" w:rsidP="00ED6BD1"/>
    <w:p w14:paraId="5647481E" w14:textId="77777777" w:rsidR="00ED6BD1" w:rsidRDefault="00ED6BD1" w:rsidP="00ED6BD1"/>
    <w:p w14:paraId="5647481F" w14:textId="77777777" w:rsidR="00ED6BD1" w:rsidRDefault="00ED6BD1" w:rsidP="00ED6BD1"/>
    <w:p w14:paraId="56474820" w14:textId="77777777" w:rsidR="00ED6BD1" w:rsidRDefault="00ED6BD1" w:rsidP="00ED6BD1">
      <w:pPr>
        <w:rPr>
          <w:color w:val="000000"/>
        </w:rPr>
      </w:pPr>
    </w:p>
    <w:p w14:paraId="56474821" w14:textId="77777777" w:rsidR="00ED6BD1" w:rsidRDefault="00ED6BD1" w:rsidP="00ED6BD1">
      <w:pPr>
        <w:rPr>
          <w:color w:val="000000"/>
        </w:rPr>
      </w:pPr>
    </w:p>
    <w:p w14:paraId="56474822" w14:textId="77777777" w:rsidR="00ED6BD1" w:rsidRDefault="00ED6BD1" w:rsidP="00ED6BD1">
      <w:pPr>
        <w:rPr>
          <w:color w:val="000000"/>
        </w:rPr>
      </w:pPr>
    </w:p>
    <w:p w14:paraId="56474823" w14:textId="77777777" w:rsidR="003B39D2" w:rsidRPr="00C37CE0" w:rsidRDefault="003B39D2" w:rsidP="003B39D2">
      <w:pPr>
        <w:spacing w:before="240"/>
        <w:ind w:right="1374"/>
        <w:rPr>
          <w:b/>
          <w:szCs w:val="22"/>
        </w:rPr>
      </w:pPr>
      <w:r w:rsidRPr="00C37CE0">
        <w:rPr>
          <w:b/>
          <w:szCs w:val="22"/>
        </w:rPr>
        <w:t>Damage assessments</w:t>
      </w:r>
    </w:p>
    <w:p w14:paraId="56474824" w14:textId="77777777" w:rsidR="003B39D2" w:rsidRPr="00C37CE0" w:rsidRDefault="003B39D2" w:rsidP="003B39D2">
      <w:pPr>
        <w:rPr>
          <w:szCs w:val="22"/>
        </w:rPr>
      </w:pPr>
      <w:r w:rsidRPr="00C37CE0">
        <w:rPr>
          <w:szCs w:val="22"/>
        </w:rPr>
        <w:t>During 2017–18, QFES continued to develop the Damage Assessment capability to assist communities at risk during and after severe weather events. The Damage Assessment tool has been re-developed to operate on Apple iOS devices, allowing the data to be uploaded to the QFES mapping systems at the time of the data collection, where previous data collection relied on the ‘return to base’ process to upload the collected information. The new collection platform has been provided to regions for use on iOS devices, and has been shared with the QRA to maintain the existing col</w:t>
      </w:r>
      <w:r w:rsidR="00ED6DC8">
        <w:rPr>
          <w:szCs w:val="22"/>
        </w:rPr>
        <w:t>laborative working relationship</w:t>
      </w:r>
      <w:r w:rsidRPr="00C37CE0">
        <w:rPr>
          <w:szCs w:val="22"/>
        </w:rPr>
        <w:t xml:space="preserve"> for the collection of quality damage assessment data from severe weather events. Both QFES and QRA have the capability to collect the damage assessment data in iOS devices with competency training provided to QRA staff by QFES trainers. The data collected is provided to QRA and is used in post incident recovery to track reconstruction and recovery progress.</w:t>
      </w:r>
    </w:p>
    <w:p w14:paraId="56474825" w14:textId="77777777" w:rsidR="003B39D2" w:rsidRPr="00C37CE0" w:rsidRDefault="003B39D2" w:rsidP="003B39D2">
      <w:pPr>
        <w:rPr>
          <w:szCs w:val="22"/>
        </w:rPr>
      </w:pPr>
      <w:r w:rsidRPr="00C37CE0">
        <w:rPr>
          <w:szCs w:val="22"/>
        </w:rPr>
        <w:t>Damage assessments were conducted on 1,971 premises following severe weather events in Queensland from 1 No</w:t>
      </w:r>
      <w:r w:rsidR="00ED6DC8">
        <w:rPr>
          <w:szCs w:val="22"/>
        </w:rPr>
        <w:t xml:space="preserve">vember 2017 to 30 March 2018 with a </w:t>
      </w:r>
      <w:r w:rsidRPr="00C37CE0">
        <w:rPr>
          <w:szCs w:val="22"/>
        </w:rPr>
        <w:t>to</w:t>
      </w:r>
      <w:r w:rsidR="00ED6DC8">
        <w:rPr>
          <w:szCs w:val="22"/>
        </w:rPr>
        <w:t xml:space="preserve">tal of 2,017 damage assessments </w:t>
      </w:r>
      <w:r w:rsidRPr="00C37CE0">
        <w:rPr>
          <w:szCs w:val="22"/>
        </w:rPr>
        <w:t>conducted in Queensland in the period 1 July 2017 to 30 June 2018.</w:t>
      </w:r>
    </w:p>
    <w:p w14:paraId="56474826" w14:textId="77777777" w:rsidR="003B39D2" w:rsidRPr="00C37CE0" w:rsidRDefault="003B39D2" w:rsidP="003B39D2">
      <w:pPr>
        <w:spacing w:before="240"/>
        <w:ind w:right="1374"/>
        <w:rPr>
          <w:b/>
          <w:szCs w:val="22"/>
        </w:rPr>
      </w:pPr>
      <w:r w:rsidRPr="00C37CE0">
        <w:rPr>
          <w:b/>
          <w:szCs w:val="22"/>
        </w:rPr>
        <w:t>Disaster Assistance Response Team</w:t>
      </w:r>
    </w:p>
    <w:p w14:paraId="56474827" w14:textId="77777777" w:rsidR="003B39D2" w:rsidRPr="00C37CE0" w:rsidRDefault="003B39D2" w:rsidP="003B39D2">
      <w:pPr>
        <w:rPr>
          <w:szCs w:val="22"/>
        </w:rPr>
      </w:pPr>
      <w:bookmarkStart w:id="103" w:name="_Hlk520286499"/>
      <w:r w:rsidRPr="00C37CE0">
        <w:rPr>
          <w:szCs w:val="22"/>
        </w:rPr>
        <w:t>QFES maintains a DART comprising over 350 trained staff. The</w:t>
      </w:r>
      <w:r w:rsidR="00ED6DC8">
        <w:rPr>
          <w:szCs w:val="22"/>
        </w:rPr>
        <w:t xml:space="preserve"> DART is a multi-skilled, multi</w:t>
      </w:r>
      <w:r w:rsidR="00ED6DC8">
        <w:rPr>
          <w:szCs w:val="22"/>
        </w:rPr>
        <w:noBreakHyphen/>
      </w:r>
      <w:r w:rsidRPr="00C37CE0">
        <w:rPr>
          <w:szCs w:val="22"/>
        </w:rPr>
        <w:t>jurisdictional team consisting of staff from QFES, QAS, QPS (</w:t>
      </w:r>
      <w:r w:rsidR="00ED6DC8">
        <w:rPr>
          <w:szCs w:val="22"/>
        </w:rPr>
        <w:t xml:space="preserve">canine unit) and PSBA. The team </w:t>
      </w:r>
      <w:r w:rsidRPr="00C37CE0">
        <w:rPr>
          <w:szCs w:val="22"/>
        </w:rPr>
        <w:t xml:space="preserve">also includes volunteer doctors, canine handlers and engineers. </w:t>
      </w:r>
    </w:p>
    <w:p w14:paraId="56474828" w14:textId="77777777" w:rsidR="003B39D2" w:rsidRPr="00C37CE0" w:rsidRDefault="003B39D2" w:rsidP="003B39D2">
      <w:pPr>
        <w:rPr>
          <w:szCs w:val="22"/>
        </w:rPr>
      </w:pPr>
      <w:r w:rsidRPr="00C37CE0">
        <w:rPr>
          <w:szCs w:val="22"/>
        </w:rPr>
        <w:t xml:space="preserve">The DART is internationally deployable as a </w:t>
      </w:r>
      <w:proofErr w:type="gramStart"/>
      <w:r w:rsidRPr="00C37CE0">
        <w:rPr>
          <w:szCs w:val="22"/>
        </w:rPr>
        <w:t>75 person</w:t>
      </w:r>
      <w:proofErr w:type="gramEnd"/>
      <w:r w:rsidRPr="00C37CE0">
        <w:rPr>
          <w:szCs w:val="22"/>
        </w:rPr>
        <w:t xml:space="preserve"> team for earthquake</w:t>
      </w:r>
      <w:r w:rsidR="0078564A">
        <w:rPr>
          <w:szCs w:val="22"/>
        </w:rPr>
        <w:t xml:space="preserve"> and disaster</w:t>
      </w:r>
      <w:r w:rsidRPr="00C37CE0">
        <w:rPr>
          <w:szCs w:val="22"/>
        </w:rPr>
        <w:t xml:space="preserve"> incidents and is flexible and agile enough to provide response and recovery, and command and control capability in a vast array of severe weather and flood events. The team can deploy as small swiftwater response or damage assessment teams of two to four personnel, through to the full-scale deployment of a </w:t>
      </w:r>
      <w:proofErr w:type="gramStart"/>
      <w:r w:rsidRPr="00C37CE0">
        <w:rPr>
          <w:szCs w:val="22"/>
        </w:rPr>
        <w:t>75 person</w:t>
      </w:r>
      <w:proofErr w:type="gramEnd"/>
      <w:r w:rsidRPr="00C37CE0">
        <w:rPr>
          <w:szCs w:val="22"/>
        </w:rPr>
        <w:t xml:space="preserve"> taskforce as needed.</w:t>
      </w:r>
    </w:p>
    <w:p w14:paraId="56474829" w14:textId="77777777" w:rsidR="00C93231" w:rsidRDefault="00C93231">
      <w:pPr>
        <w:rPr>
          <w:b/>
          <w:szCs w:val="22"/>
        </w:rPr>
      </w:pPr>
      <w:r>
        <w:rPr>
          <w:b/>
          <w:szCs w:val="22"/>
        </w:rPr>
        <w:br w:type="page"/>
      </w:r>
    </w:p>
    <w:p w14:paraId="5647482A" w14:textId="77777777" w:rsidR="003B39D2" w:rsidRPr="00C37CE0" w:rsidRDefault="003B39D2" w:rsidP="001F10D9">
      <w:pPr>
        <w:spacing w:before="240"/>
        <w:ind w:right="1374"/>
        <w:rPr>
          <w:b/>
          <w:szCs w:val="22"/>
        </w:rPr>
      </w:pPr>
      <w:r w:rsidRPr="00C37CE0">
        <w:rPr>
          <w:b/>
          <w:szCs w:val="22"/>
        </w:rPr>
        <w:lastRenderedPageBreak/>
        <w:t>Flexible habitat</w:t>
      </w:r>
    </w:p>
    <w:p w14:paraId="5647482B" w14:textId="77777777" w:rsidR="003B39D2" w:rsidRPr="00C37CE0" w:rsidRDefault="003B39D2" w:rsidP="003B39D2">
      <w:pPr>
        <w:rPr>
          <w:szCs w:val="22"/>
        </w:rPr>
      </w:pPr>
      <w:r w:rsidRPr="00C37CE0">
        <w:rPr>
          <w:szCs w:val="22"/>
        </w:rPr>
        <w:t xml:space="preserve">QFES maintains a deployable flexible habitat </w:t>
      </w:r>
      <w:proofErr w:type="spellStart"/>
      <w:r w:rsidRPr="00C37CE0">
        <w:rPr>
          <w:szCs w:val="22"/>
        </w:rPr>
        <w:t>tentage</w:t>
      </w:r>
      <w:proofErr w:type="spellEnd"/>
      <w:r w:rsidRPr="00C37CE0">
        <w:rPr>
          <w:szCs w:val="22"/>
        </w:rPr>
        <w:t xml:space="preserve"> system that is available for deployment to emergency and disaster events. The flexible habitat is deployment ready on a semi-trailer at the QFES State Deployment Centre with the capacity to house 70 people on </w:t>
      </w:r>
      <w:r w:rsidR="001668F2" w:rsidRPr="00C37CE0">
        <w:rPr>
          <w:szCs w:val="22"/>
        </w:rPr>
        <w:t>stretchers. This</w:t>
      </w:r>
      <w:r w:rsidRPr="00C37CE0">
        <w:rPr>
          <w:szCs w:val="22"/>
        </w:rPr>
        <w:t xml:space="preserve"> capability is supplemented by two additional </w:t>
      </w:r>
      <w:proofErr w:type="spellStart"/>
      <w:r w:rsidRPr="00C37CE0">
        <w:rPr>
          <w:szCs w:val="22"/>
        </w:rPr>
        <w:t>tentage</w:t>
      </w:r>
      <w:proofErr w:type="spellEnd"/>
      <w:r w:rsidRPr="00C37CE0">
        <w:rPr>
          <w:szCs w:val="22"/>
        </w:rPr>
        <w:t xml:space="preserve"> systems in the QFES USAR cache. The flexible habitat is used in response and recovery activities during and after severe weather events in Queensland and interstate as necessary, providing QFES with a base of op</w:t>
      </w:r>
      <w:r w:rsidR="00ED6DC8">
        <w:rPr>
          <w:szCs w:val="22"/>
        </w:rPr>
        <w:t>erations for community response</w:t>
      </w:r>
      <w:r w:rsidRPr="00C37CE0">
        <w:rPr>
          <w:szCs w:val="22"/>
        </w:rPr>
        <w:t xml:space="preserve"> or alternately providing emergency shelter for effected communities.</w:t>
      </w:r>
    </w:p>
    <w:p w14:paraId="5647482C" w14:textId="77777777" w:rsidR="003B39D2" w:rsidRPr="00C37CE0" w:rsidRDefault="003B39D2" w:rsidP="003B39D2">
      <w:pPr>
        <w:spacing w:before="240"/>
        <w:ind w:right="1374"/>
        <w:rPr>
          <w:b/>
          <w:szCs w:val="22"/>
        </w:rPr>
      </w:pPr>
      <w:bookmarkStart w:id="104" w:name="_Hlk520291069"/>
      <w:bookmarkEnd w:id="103"/>
      <w:r w:rsidRPr="00C37CE0">
        <w:rPr>
          <w:b/>
          <w:szCs w:val="22"/>
        </w:rPr>
        <w:t>State Disaster Coordination Centre</w:t>
      </w:r>
    </w:p>
    <w:p w14:paraId="5647482D" w14:textId="77777777" w:rsidR="003B39D2" w:rsidRPr="00C37CE0" w:rsidRDefault="003B39D2" w:rsidP="003B39D2">
      <w:pPr>
        <w:rPr>
          <w:szCs w:val="22"/>
        </w:rPr>
      </w:pPr>
      <w:r w:rsidRPr="00C37CE0">
        <w:rPr>
          <w:szCs w:val="22"/>
        </w:rPr>
        <w:t xml:space="preserve">QFES has established a whole-of-government agency network to support the SDCC during a </w:t>
      </w:r>
      <w:r w:rsidR="00ED6DC8">
        <w:rPr>
          <w:szCs w:val="22"/>
        </w:rPr>
        <w:t xml:space="preserve">natural </w:t>
      </w:r>
      <w:r w:rsidRPr="00C37CE0">
        <w:rPr>
          <w:szCs w:val="22"/>
        </w:rPr>
        <w:t>disaster or emergency. This is undertaken with the establishment of agency coordinators who meet throughout the year and act as a conduit to each agency, providing advice on agency capability to perform roles in response to a natural disaster or emergency. The provision of timely advice, reporting and support to other agencies to assist in the recovery process is coordinated through the SDCC with all government and non</w:t>
      </w:r>
      <w:r w:rsidRPr="00C37CE0">
        <w:rPr>
          <w:szCs w:val="22"/>
        </w:rPr>
        <w:noBreakHyphen/>
        <w:t>government agencies participating in SDCC training and exercises throughout the year.</w:t>
      </w:r>
    </w:p>
    <w:p w14:paraId="5647482E" w14:textId="77777777" w:rsidR="00ED6BD1" w:rsidRPr="00C37CE0" w:rsidRDefault="003B39D2" w:rsidP="003B39D2">
      <w:pPr>
        <w:rPr>
          <w:szCs w:val="22"/>
        </w:rPr>
      </w:pPr>
      <w:r w:rsidRPr="00C37CE0">
        <w:rPr>
          <w:szCs w:val="22"/>
        </w:rPr>
        <w:t>QFES has developed a working partnership with QPS in the running and operations of the SDCC.</w:t>
      </w:r>
      <w:bookmarkEnd w:id="104"/>
    </w:p>
    <w:p w14:paraId="5647482F" w14:textId="77777777" w:rsidR="00B33782" w:rsidRPr="00C37CE0" w:rsidRDefault="00B33782">
      <w:pPr>
        <w:rPr>
          <w:szCs w:val="22"/>
        </w:rPr>
      </w:pPr>
      <w:r w:rsidRPr="00C37CE0">
        <w:rPr>
          <w:szCs w:val="22"/>
        </w:rPr>
        <w:br w:type="page"/>
      </w:r>
    </w:p>
    <w:p w14:paraId="56474830" w14:textId="77777777" w:rsidR="00ED6BD1" w:rsidRDefault="00B26806" w:rsidP="00ED6BD1">
      <w:r>
        <w:rPr>
          <w:noProof/>
        </w:rPr>
        <w:lastRenderedPageBreak/>
        <mc:AlternateContent>
          <mc:Choice Requires="wpg">
            <w:drawing>
              <wp:anchor distT="0" distB="0" distL="114300" distR="114300" simplePos="0" relativeHeight="251756032" behindDoc="0" locked="0" layoutInCell="1" allowOverlap="1" wp14:anchorId="56474DC7" wp14:editId="56474DC8">
                <wp:simplePos x="0" y="0"/>
                <wp:positionH relativeFrom="column">
                  <wp:posOffset>73660</wp:posOffset>
                </wp:positionH>
                <wp:positionV relativeFrom="paragraph">
                  <wp:posOffset>95885</wp:posOffset>
                </wp:positionV>
                <wp:extent cx="6169025" cy="2348865"/>
                <wp:effectExtent l="0" t="0" r="0" b="0"/>
                <wp:wrapNone/>
                <wp:docPr id="323" name="Group 323"/>
                <wp:cNvGraphicFramePr/>
                <a:graphic xmlns:a="http://schemas.openxmlformats.org/drawingml/2006/main">
                  <a:graphicData uri="http://schemas.microsoft.com/office/word/2010/wordprocessingGroup">
                    <wpg:wgp>
                      <wpg:cNvGrpSpPr/>
                      <wpg:grpSpPr>
                        <a:xfrm>
                          <a:off x="0" y="0"/>
                          <a:ext cx="6169025" cy="2348865"/>
                          <a:chOff x="0" y="0"/>
                          <a:chExt cx="6169025" cy="2348865"/>
                        </a:xfrm>
                      </wpg:grpSpPr>
                      <wps:wsp>
                        <wps:cNvPr id="524" name="Text Box 2"/>
                        <wps:cNvSpPr txBox="1">
                          <a:spLocks noChangeArrowheads="1"/>
                        </wps:cNvSpPr>
                        <wps:spPr bwMode="auto">
                          <a:xfrm>
                            <a:off x="0" y="723900"/>
                            <a:ext cx="6169025" cy="1624965"/>
                          </a:xfrm>
                          <a:prstGeom prst="rect">
                            <a:avLst/>
                          </a:prstGeom>
                          <a:noFill/>
                          <a:ln w="9525">
                            <a:noFill/>
                            <a:miter lim="800000"/>
                            <a:headEnd/>
                            <a:tailEnd/>
                          </a:ln>
                        </wps:spPr>
                        <wps:txbx>
                          <w:txbxContent>
                            <w:p w14:paraId="56474E6B" w14:textId="77777777" w:rsidR="00A15163" w:rsidRPr="00061B82" w:rsidRDefault="00A15163" w:rsidP="006467F4">
                              <w:pPr>
                                <w:tabs>
                                  <w:tab w:val="left" w:pos="567"/>
                                </w:tabs>
                                <w:spacing w:before="0" w:after="60"/>
                                <w:ind w:left="567" w:right="105" w:hanging="425"/>
                                <w:rPr>
                                  <w:b/>
                                  <w:sz w:val="28"/>
                                  <w:szCs w:val="22"/>
                                  <w:lang w:val="en-AU"/>
                                </w:rPr>
                              </w:pPr>
                              <w:r w:rsidRPr="00061B82">
                                <w:rPr>
                                  <w:b/>
                                  <w:sz w:val="28"/>
                                  <w:szCs w:val="22"/>
                                  <w:lang w:val="en-AU"/>
                                </w:rPr>
                                <w:t>Strategies</w:t>
                              </w:r>
                            </w:p>
                            <w:p w14:paraId="56474E6C" w14:textId="77777777" w:rsidR="00A15163" w:rsidRPr="006467F4" w:rsidRDefault="00A15163" w:rsidP="00ED6BD1">
                              <w:pPr>
                                <w:tabs>
                                  <w:tab w:val="left" w:pos="567"/>
                                </w:tabs>
                                <w:spacing w:before="0" w:after="60"/>
                                <w:ind w:left="567" w:right="108" w:hanging="425"/>
                                <w:rPr>
                                  <w:szCs w:val="22"/>
                                  <w:lang w:val="en-AU"/>
                                </w:rPr>
                              </w:pPr>
                              <w:r w:rsidRPr="006467F4">
                                <w:rPr>
                                  <w:szCs w:val="22"/>
                                  <w:lang w:val="en-AU"/>
                                </w:rPr>
                                <w:t>4.1</w:t>
                              </w:r>
                              <w:r w:rsidRPr="006467F4">
                                <w:rPr>
                                  <w:szCs w:val="22"/>
                                  <w:lang w:val="en-AU"/>
                                </w:rPr>
                                <w:tab/>
                                <w:t>Continue to create a transformational culture that promotes a shared understanding of how staff and volunteers work together professionally and respectfully.</w:t>
                              </w:r>
                            </w:p>
                            <w:p w14:paraId="56474E6D" w14:textId="77777777" w:rsidR="00A15163" w:rsidRPr="006467F4" w:rsidRDefault="00A15163" w:rsidP="00ED6BD1">
                              <w:pPr>
                                <w:tabs>
                                  <w:tab w:val="left" w:pos="567"/>
                                </w:tabs>
                                <w:spacing w:before="0" w:after="60"/>
                                <w:ind w:left="567" w:right="108" w:hanging="425"/>
                                <w:rPr>
                                  <w:szCs w:val="22"/>
                                  <w:lang w:val="en-AU"/>
                                </w:rPr>
                              </w:pPr>
                              <w:r w:rsidRPr="006467F4">
                                <w:rPr>
                                  <w:szCs w:val="22"/>
                                  <w:lang w:val="en-AU"/>
                                </w:rPr>
                                <w:t>4.2</w:t>
                              </w:r>
                              <w:r w:rsidRPr="006467F4">
                                <w:rPr>
                                  <w:szCs w:val="22"/>
                                  <w:lang w:val="en-AU"/>
                                </w:rPr>
                                <w:tab/>
                                <w:t>Progress the creation of a One QFES policy, doctrine, language and concepts of operation.</w:t>
                              </w:r>
                            </w:p>
                            <w:p w14:paraId="56474E6E" w14:textId="77777777" w:rsidR="00A15163" w:rsidRPr="006467F4" w:rsidRDefault="00A15163" w:rsidP="00ED6BD1">
                              <w:pPr>
                                <w:tabs>
                                  <w:tab w:val="left" w:pos="567"/>
                                </w:tabs>
                                <w:spacing w:before="0" w:after="60"/>
                                <w:ind w:left="567" w:right="108" w:hanging="425"/>
                                <w:rPr>
                                  <w:szCs w:val="22"/>
                                  <w:lang w:val="en-AU"/>
                                </w:rPr>
                              </w:pPr>
                              <w:r w:rsidRPr="006467F4">
                                <w:rPr>
                                  <w:szCs w:val="22"/>
                                  <w:lang w:val="en-AU"/>
                                </w:rPr>
                                <w:t>4.3</w:t>
                              </w:r>
                              <w:r w:rsidRPr="006467F4">
                                <w:rPr>
                                  <w:szCs w:val="22"/>
                                  <w:lang w:val="en-AU"/>
                                </w:rPr>
                                <w:tab/>
                                <w:t>Identify how existing QFES capabilities could be applied to emerging areas of need.</w:t>
                              </w:r>
                            </w:p>
                            <w:p w14:paraId="56474E6F" w14:textId="77777777" w:rsidR="00A15163" w:rsidRPr="006467F4" w:rsidRDefault="00A15163" w:rsidP="00ED6BD1">
                              <w:pPr>
                                <w:tabs>
                                  <w:tab w:val="left" w:pos="567"/>
                                </w:tabs>
                                <w:spacing w:before="0" w:after="60"/>
                                <w:ind w:left="567" w:right="108" w:hanging="425"/>
                              </w:pPr>
                              <w:r w:rsidRPr="006467F4">
                                <w:rPr>
                                  <w:szCs w:val="22"/>
                                  <w:lang w:val="en-AU"/>
                                </w:rPr>
                                <w:t>4.4</w:t>
                              </w:r>
                              <w:r w:rsidRPr="006467F4">
                                <w:rPr>
                                  <w:szCs w:val="22"/>
                                  <w:lang w:val="en-AU"/>
                                </w:rPr>
                                <w:tab/>
                                <w:t>Ensure that lessons learn</w:t>
                              </w:r>
                              <w:r>
                                <w:rPr>
                                  <w:szCs w:val="22"/>
                                  <w:lang w:val="en-AU"/>
                                </w:rPr>
                                <w:t>t</w:t>
                              </w:r>
                              <w:r w:rsidRPr="006467F4">
                                <w:rPr>
                                  <w:szCs w:val="22"/>
                                  <w:lang w:val="en-AU"/>
                                </w:rPr>
                                <w:t xml:space="preserve"> are taken into consideration during future fire and emergency </w:t>
                              </w:r>
                              <w:r>
                                <w:rPr>
                                  <w:szCs w:val="22"/>
                                  <w:lang w:val="en-AU"/>
                                </w:rPr>
                                <w:t>PPRR</w:t>
                              </w:r>
                              <w:r w:rsidRPr="006467F4">
                                <w:rPr>
                                  <w:szCs w:val="22"/>
                                  <w:lang w:val="en-AU"/>
                                </w:rPr>
                                <w:t xml:space="preserve"> programs. </w:t>
                              </w:r>
                            </w:p>
                          </w:txbxContent>
                        </wps:txbx>
                        <wps:bodyPr rot="0" vert="horz" wrap="square" lIns="91440" tIns="45720" rIns="91440" bIns="45720" anchor="t" anchorCtr="0">
                          <a:noAutofit/>
                        </wps:bodyPr>
                      </wps:wsp>
                      <wps:wsp>
                        <wps:cNvPr id="525" name="Text Box 525"/>
                        <wps:cNvSpPr txBox="1"/>
                        <wps:spPr>
                          <a:xfrm>
                            <a:off x="127000" y="0"/>
                            <a:ext cx="2219960" cy="520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74E70" w14:textId="77777777" w:rsidR="00A15163" w:rsidRPr="006467F4" w:rsidRDefault="00A15163" w:rsidP="006467F4">
                              <w:pPr>
                                <w:pStyle w:val="Heading4"/>
                              </w:pPr>
                              <w:bookmarkStart w:id="105" w:name="_Toc524078344"/>
                              <w:r w:rsidRPr="006467F4">
                                <w:t>Objective Four</w:t>
                              </w:r>
                              <w:bookmarkEnd w:id="105"/>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26" name="Text Box 2"/>
                        <wps:cNvSpPr txBox="1">
                          <a:spLocks noChangeArrowheads="1"/>
                        </wps:cNvSpPr>
                        <wps:spPr bwMode="auto">
                          <a:xfrm>
                            <a:off x="82550" y="419100"/>
                            <a:ext cx="3933825" cy="394970"/>
                          </a:xfrm>
                          <a:prstGeom prst="rect">
                            <a:avLst/>
                          </a:prstGeom>
                          <a:noFill/>
                          <a:ln w="9525">
                            <a:noFill/>
                            <a:miter lim="800000"/>
                            <a:headEnd/>
                            <a:tailEnd/>
                          </a:ln>
                        </wps:spPr>
                        <wps:txbx>
                          <w:txbxContent>
                            <w:p w14:paraId="56474E71" w14:textId="77777777" w:rsidR="00A15163" w:rsidRPr="007C49F0" w:rsidRDefault="00A15163" w:rsidP="00ED6BD1">
                              <w:pPr>
                                <w:rPr>
                                  <w:i/>
                                  <w:color w:val="0B1F2C"/>
                                  <w:sz w:val="24"/>
                                </w:rPr>
                              </w:pPr>
                              <w:r w:rsidRPr="007C49F0">
                                <w:rPr>
                                  <w:i/>
                                  <w:color w:val="0B1F2C"/>
                                  <w:sz w:val="24"/>
                                  <w:lang w:val="en-AU"/>
                                </w:rPr>
                                <w:t>Enhance strategic capability and agility.</w:t>
                              </w:r>
                            </w:p>
                          </w:txbxContent>
                        </wps:txbx>
                        <wps:bodyPr rot="0" vert="horz" wrap="square" lIns="91440" tIns="0" rIns="91440" bIns="45720" anchor="t" anchorCtr="0">
                          <a:noAutofit/>
                        </wps:bodyPr>
                      </wps:wsp>
                    </wpg:wgp>
                  </a:graphicData>
                </a:graphic>
              </wp:anchor>
            </w:drawing>
          </mc:Choice>
          <mc:Fallback>
            <w:pict>
              <v:group w14:anchorId="56474DC7" id="Group 323" o:spid="_x0000_s1043" style="position:absolute;margin-left:5.8pt;margin-top:7.55pt;width:485.75pt;height:184.95pt;z-index:251756032" coordsize="61690,23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">
                <v:shape id="_x0000_s1044" type="#_x0000_t202" style="position:absolute;top:7239;width:61690;height:16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" filled="f" stroked="f">
                  <v:textbox>
                    <w:txbxContent>
                      <w:p w14:paraId="56474E6B" w14:textId="77777777" w:rsidR="00A15163" w:rsidRPr="00061B82" w:rsidRDefault="00A15163" w:rsidP="006467F4">
                        <w:pPr>
                          <w:tabs>
                            <w:tab w:val="left" w:pos="567"/>
                          </w:tabs>
                          <w:spacing w:before="0" w:after="60"/>
                          <w:ind w:left="567" w:right="105" w:hanging="425"/>
                          <w:rPr>
                            <w:b/>
                            <w:sz w:val="28"/>
                            <w:szCs w:val="22"/>
                            <w:lang w:val="en-AU"/>
                          </w:rPr>
                        </w:pPr>
                        <w:r w:rsidRPr="00061B82">
                          <w:rPr>
                            <w:b/>
                            <w:sz w:val="28"/>
                            <w:szCs w:val="22"/>
                            <w:lang w:val="en-AU"/>
                          </w:rPr>
                          <w:t>Strategies</w:t>
                        </w:r>
                      </w:p>
                      <w:p w14:paraId="56474E6C" w14:textId="77777777" w:rsidR="00A15163" w:rsidRPr="006467F4" w:rsidRDefault="00A15163" w:rsidP="00ED6BD1">
                        <w:pPr>
                          <w:tabs>
                            <w:tab w:val="left" w:pos="567"/>
                          </w:tabs>
                          <w:spacing w:before="0" w:after="60"/>
                          <w:ind w:left="567" w:right="108" w:hanging="425"/>
                          <w:rPr>
                            <w:szCs w:val="22"/>
                            <w:lang w:val="en-AU"/>
                          </w:rPr>
                        </w:pPr>
                        <w:r w:rsidRPr="006467F4">
                          <w:rPr>
                            <w:szCs w:val="22"/>
                            <w:lang w:val="en-AU"/>
                          </w:rPr>
                          <w:t>4.1</w:t>
                        </w:r>
                        <w:r w:rsidRPr="006467F4">
                          <w:rPr>
                            <w:szCs w:val="22"/>
                            <w:lang w:val="en-AU"/>
                          </w:rPr>
                          <w:tab/>
                          <w:t>Continue to create a transformational culture that promotes a shared understanding of how staff and volunteers work together professionally and respectfully.</w:t>
                        </w:r>
                      </w:p>
                      <w:p w14:paraId="56474E6D" w14:textId="77777777" w:rsidR="00A15163" w:rsidRPr="006467F4" w:rsidRDefault="00A15163" w:rsidP="00ED6BD1">
                        <w:pPr>
                          <w:tabs>
                            <w:tab w:val="left" w:pos="567"/>
                          </w:tabs>
                          <w:spacing w:before="0" w:after="60"/>
                          <w:ind w:left="567" w:right="108" w:hanging="425"/>
                          <w:rPr>
                            <w:szCs w:val="22"/>
                            <w:lang w:val="en-AU"/>
                          </w:rPr>
                        </w:pPr>
                        <w:r w:rsidRPr="006467F4">
                          <w:rPr>
                            <w:szCs w:val="22"/>
                            <w:lang w:val="en-AU"/>
                          </w:rPr>
                          <w:t>4.2</w:t>
                        </w:r>
                        <w:r w:rsidRPr="006467F4">
                          <w:rPr>
                            <w:szCs w:val="22"/>
                            <w:lang w:val="en-AU"/>
                          </w:rPr>
                          <w:tab/>
                          <w:t>Progress the creation of a One QFES policy, doctrine, language and concepts of operation.</w:t>
                        </w:r>
                      </w:p>
                      <w:p w14:paraId="56474E6E" w14:textId="77777777" w:rsidR="00A15163" w:rsidRPr="006467F4" w:rsidRDefault="00A15163" w:rsidP="00ED6BD1">
                        <w:pPr>
                          <w:tabs>
                            <w:tab w:val="left" w:pos="567"/>
                          </w:tabs>
                          <w:spacing w:before="0" w:after="60"/>
                          <w:ind w:left="567" w:right="108" w:hanging="425"/>
                          <w:rPr>
                            <w:szCs w:val="22"/>
                            <w:lang w:val="en-AU"/>
                          </w:rPr>
                        </w:pPr>
                        <w:r w:rsidRPr="006467F4">
                          <w:rPr>
                            <w:szCs w:val="22"/>
                            <w:lang w:val="en-AU"/>
                          </w:rPr>
                          <w:t>4.3</w:t>
                        </w:r>
                        <w:r w:rsidRPr="006467F4">
                          <w:rPr>
                            <w:szCs w:val="22"/>
                            <w:lang w:val="en-AU"/>
                          </w:rPr>
                          <w:tab/>
                          <w:t>Identify how existing QFES capabilities could be applied to emerging areas of need.</w:t>
                        </w:r>
                      </w:p>
                      <w:p w14:paraId="56474E6F" w14:textId="77777777" w:rsidR="00A15163" w:rsidRPr="006467F4" w:rsidRDefault="00A15163" w:rsidP="00ED6BD1">
                        <w:pPr>
                          <w:tabs>
                            <w:tab w:val="left" w:pos="567"/>
                          </w:tabs>
                          <w:spacing w:before="0" w:after="60"/>
                          <w:ind w:left="567" w:right="108" w:hanging="425"/>
                        </w:pPr>
                        <w:r w:rsidRPr="006467F4">
                          <w:rPr>
                            <w:szCs w:val="22"/>
                            <w:lang w:val="en-AU"/>
                          </w:rPr>
                          <w:t>4.4</w:t>
                        </w:r>
                        <w:r w:rsidRPr="006467F4">
                          <w:rPr>
                            <w:szCs w:val="22"/>
                            <w:lang w:val="en-AU"/>
                          </w:rPr>
                          <w:tab/>
                          <w:t>Ensure that lessons learn</w:t>
                        </w:r>
                        <w:r>
                          <w:rPr>
                            <w:szCs w:val="22"/>
                            <w:lang w:val="en-AU"/>
                          </w:rPr>
                          <w:t>t</w:t>
                        </w:r>
                        <w:r w:rsidRPr="006467F4">
                          <w:rPr>
                            <w:szCs w:val="22"/>
                            <w:lang w:val="en-AU"/>
                          </w:rPr>
                          <w:t xml:space="preserve"> are taken into consideration during future fire and emergency </w:t>
                        </w:r>
                        <w:r>
                          <w:rPr>
                            <w:szCs w:val="22"/>
                            <w:lang w:val="en-AU"/>
                          </w:rPr>
                          <w:t>PPRR</w:t>
                        </w:r>
                        <w:r w:rsidRPr="006467F4">
                          <w:rPr>
                            <w:szCs w:val="22"/>
                            <w:lang w:val="en-AU"/>
                          </w:rPr>
                          <w:t xml:space="preserve"> programs. </w:t>
                        </w:r>
                      </w:p>
                    </w:txbxContent>
                  </v:textbox>
                </v:shape>
                <v:shape id="Text Box 525" o:spid="_x0000_s1045" type="#_x0000_t202" style="position:absolute;left:1270;width:22199;height:5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" filled="f" stroked="f" strokeweight=".5pt">
                  <v:textbox inset="1mm,1mm,1mm,1mm">
                    <w:txbxContent>
                      <w:p w14:paraId="56474E70" w14:textId="77777777" w:rsidR="00A15163" w:rsidRPr="006467F4" w:rsidRDefault="00A15163" w:rsidP="006467F4">
                        <w:pPr>
                          <w:pStyle w:val="Heading4"/>
                        </w:pPr>
                        <w:bookmarkStart w:id="106" w:name="_Toc524078344"/>
                        <w:r w:rsidRPr="006467F4">
                          <w:t>Objective Four</w:t>
                        </w:r>
                        <w:bookmarkEnd w:id="106"/>
                      </w:p>
                    </w:txbxContent>
                  </v:textbox>
                </v:shape>
                <v:shape id="_x0000_s1046" type="#_x0000_t202" style="position:absolute;left:825;top:4191;width:39338;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" filled="f" stroked="f">
                  <v:textbox inset=",0">
                    <w:txbxContent>
                      <w:p w14:paraId="56474E71" w14:textId="77777777" w:rsidR="00A15163" w:rsidRPr="007C49F0" w:rsidRDefault="00A15163" w:rsidP="00ED6BD1">
                        <w:pPr>
                          <w:rPr>
                            <w:i/>
                            <w:color w:val="0B1F2C"/>
                            <w:sz w:val="24"/>
                          </w:rPr>
                        </w:pPr>
                        <w:r w:rsidRPr="007C49F0">
                          <w:rPr>
                            <w:i/>
                            <w:color w:val="0B1F2C"/>
                            <w:sz w:val="24"/>
                            <w:lang w:val="en-AU"/>
                          </w:rPr>
                          <w:t>Enhance strategic capability and agility.</w:t>
                        </w:r>
                      </w:p>
                    </w:txbxContent>
                  </v:textbox>
                </v:shape>
              </v:group>
            </w:pict>
          </mc:Fallback>
        </mc:AlternateContent>
      </w:r>
      <w:r w:rsidR="00061B82">
        <w:rPr>
          <w:noProof/>
          <w:lang w:val="en-AU" w:eastAsia="en-AU"/>
        </w:rPr>
        <mc:AlternateContent>
          <mc:Choice Requires="wps">
            <w:drawing>
              <wp:anchor distT="0" distB="0" distL="114300" distR="114300" simplePos="0" relativeHeight="251749888" behindDoc="0" locked="0" layoutInCell="1" allowOverlap="1" wp14:anchorId="56474DC9" wp14:editId="56474DCA">
                <wp:simplePos x="0" y="0"/>
                <wp:positionH relativeFrom="column">
                  <wp:posOffset>10160</wp:posOffset>
                </wp:positionH>
                <wp:positionV relativeFrom="paragraph">
                  <wp:posOffset>38735</wp:posOffset>
                </wp:positionV>
                <wp:extent cx="6432550" cy="2442950"/>
                <wp:effectExtent l="57150" t="57150" r="63500" b="52705"/>
                <wp:wrapNone/>
                <wp:docPr id="527" name="Snip Diagonal Corner Rectangle 22"/>
                <wp:cNvGraphicFramePr/>
                <a:graphic xmlns:a="http://schemas.openxmlformats.org/drawingml/2006/main">
                  <a:graphicData uri="http://schemas.microsoft.com/office/word/2010/wordprocessingShape">
                    <wps:wsp>
                      <wps:cNvSpPr/>
                      <wps:spPr>
                        <a:xfrm>
                          <a:off x="0" y="0"/>
                          <a:ext cx="6432550" cy="2442950"/>
                        </a:xfrm>
                        <a:prstGeom prst="flowChartAlternateProcess">
                          <a:avLst/>
                        </a:prstGeom>
                        <a:solidFill>
                          <a:srgbClr val="E9735E">
                            <a:alpha val="80000"/>
                          </a:srgbClr>
                        </a:solidFill>
                        <a:ln>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F3CA3" id="Snip Diagonal Corner Rectangle 22" o:spid="_x0000_s1026" type="#_x0000_t176" style="position:absolute;margin-left:.8pt;margin-top:3.05pt;width:506.5pt;height:192.3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" fillcolor="#e9735e" strokecolor="#83349c" strokeweight="2pt">
                <v:fill opacity="52428f"/>
              </v:shape>
            </w:pict>
          </mc:Fallback>
        </mc:AlternateContent>
      </w:r>
    </w:p>
    <w:p w14:paraId="56474831" w14:textId="77777777" w:rsidR="00ED6BD1" w:rsidRDefault="00ED6BD1" w:rsidP="00ED6BD1"/>
    <w:p w14:paraId="56474832" w14:textId="77777777" w:rsidR="00ED6BD1" w:rsidRDefault="00ED6BD1" w:rsidP="00ED6BD1"/>
    <w:p w14:paraId="56474833" w14:textId="77777777" w:rsidR="00ED6BD1" w:rsidRDefault="00ED6BD1" w:rsidP="00ED6BD1"/>
    <w:p w14:paraId="56474834" w14:textId="77777777" w:rsidR="00ED6BD1" w:rsidRDefault="00ED6BD1" w:rsidP="00ED6BD1"/>
    <w:p w14:paraId="56474835" w14:textId="77777777" w:rsidR="00ED6BD1" w:rsidRDefault="00ED6BD1" w:rsidP="00ED6BD1"/>
    <w:p w14:paraId="56474836" w14:textId="77777777" w:rsidR="00ED6BD1" w:rsidRDefault="00ED6BD1"/>
    <w:p w14:paraId="56474837" w14:textId="77777777" w:rsidR="00ED6BD1" w:rsidRDefault="00ED6BD1"/>
    <w:p w14:paraId="56474838" w14:textId="77777777" w:rsidR="00ED6BD1" w:rsidRDefault="00ED6BD1"/>
    <w:p w14:paraId="56474839" w14:textId="77777777" w:rsidR="00ED6BD1" w:rsidRDefault="00ED6BD1"/>
    <w:p w14:paraId="5647483A" w14:textId="77777777" w:rsidR="00ED6BD1" w:rsidRDefault="00ED6BD1"/>
    <w:p w14:paraId="5647483B" w14:textId="77777777" w:rsidR="003B39D2" w:rsidRPr="00C37CE0" w:rsidRDefault="003B39D2" w:rsidP="003B39D2">
      <w:pPr>
        <w:spacing w:before="240"/>
        <w:ind w:right="1374"/>
        <w:rPr>
          <w:b/>
          <w:szCs w:val="22"/>
        </w:rPr>
      </w:pPr>
      <w:r w:rsidRPr="00C37CE0">
        <w:rPr>
          <w:b/>
          <w:szCs w:val="22"/>
        </w:rPr>
        <w:t>2030 and beyond</w:t>
      </w:r>
    </w:p>
    <w:p w14:paraId="5647483C" w14:textId="77777777" w:rsidR="003B39D2" w:rsidRPr="00033923" w:rsidRDefault="003B39D2" w:rsidP="003B39D2">
      <w:pPr>
        <w:rPr>
          <w:szCs w:val="22"/>
        </w:rPr>
      </w:pPr>
      <w:r w:rsidRPr="00033923">
        <w:rPr>
          <w:szCs w:val="22"/>
        </w:rPr>
        <w:t>Strategy 2030 will refine thinking on the long</w:t>
      </w:r>
      <w:r w:rsidR="00C939BC" w:rsidRPr="00033923">
        <w:rPr>
          <w:szCs w:val="22"/>
        </w:rPr>
        <w:t>-</w:t>
      </w:r>
      <w:r w:rsidR="00043CE0">
        <w:rPr>
          <w:szCs w:val="22"/>
        </w:rPr>
        <w:t>term view of QFES</w:t>
      </w:r>
      <w:r w:rsidRPr="00033923">
        <w:rPr>
          <w:szCs w:val="22"/>
        </w:rPr>
        <w:t xml:space="preserve"> with the participation of QFES staff</w:t>
      </w:r>
      <w:r w:rsidR="004C6DC8">
        <w:rPr>
          <w:szCs w:val="22"/>
        </w:rPr>
        <w:t>,</w:t>
      </w:r>
      <w:r w:rsidRPr="00033923">
        <w:rPr>
          <w:szCs w:val="22"/>
        </w:rPr>
        <w:t xml:space="preserve"> volunteers and external stakeholders. QFES’ core business is about keep</w:t>
      </w:r>
      <w:r w:rsidR="00043CE0">
        <w:rPr>
          <w:szCs w:val="22"/>
        </w:rPr>
        <w:t>ing Queensland communities safe</w:t>
      </w:r>
      <w:r w:rsidRPr="00033923">
        <w:rPr>
          <w:szCs w:val="22"/>
        </w:rPr>
        <w:t xml:space="preserve"> so ensuring QFES stays abreast of changing community and stakeholder expectations of emergency services delivery is critical.</w:t>
      </w:r>
    </w:p>
    <w:p w14:paraId="5647483D" w14:textId="77777777" w:rsidR="003B39D2" w:rsidRPr="00033923" w:rsidRDefault="003B39D2" w:rsidP="003B39D2">
      <w:pPr>
        <w:rPr>
          <w:szCs w:val="22"/>
        </w:rPr>
      </w:pPr>
      <w:r w:rsidRPr="00033923">
        <w:rPr>
          <w:szCs w:val="22"/>
        </w:rPr>
        <w:t xml:space="preserve">By thinking about the </w:t>
      </w:r>
      <w:r w:rsidRPr="00C37CE0">
        <w:rPr>
          <w:szCs w:val="22"/>
        </w:rPr>
        <w:t>possible</w:t>
      </w:r>
      <w:r w:rsidRPr="00033923">
        <w:rPr>
          <w:szCs w:val="22"/>
        </w:rPr>
        <w:t xml:space="preserve"> futures, identifying the gaps, risks and opportunities, QFES can better adapt to providing services where they are needed most.</w:t>
      </w:r>
    </w:p>
    <w:p w14:paraId="5647483E" w14:textId="77777777" w:rsidR="003B39D2" w:rsidRPr="00033923" w:rsidRDefault="003B39D2" w:rsidP="003B39D2">
      <w:pPr>
        <w:rPr>
          <w:szCs w:val="22"/>
        </w:rPr>
      </w:pPr>
      <w:r w:rsidRPr="00033923">
        <w:rPr>
          <w:szCs w:val="22"/>
        </w:rPr>
        <w:t xml:space="preserve">Considering the </w:t>
      </w:r>
      <w:r w:rsidRPr="00C37CE0">
        <w:rPr>
          <w:szCs w:val="22"/>
        </w:rPr>
        <w:t>potential</w:t>
      </w:r>
      <w:r w:rsidRPr="00033923">
        <w:rPr>
          <w:szCs w:val="22"/>
        </w:rPr>
        <w:t xml:space="preserve"> for shifting geographic and socio-demographic demand, accounting for climate change adaption scenarios and other megatrends are just some examples that will inform QFES’ </w:t>
      </w:r>
      <w:r w:rsidR="00125796">
        <w:rPr>
          <w:szCs w:val="22"/>
        </w:rPr>
        <w:t>future needs</w:t>
      </w:r>
      <w:r w:rsidRPr="00033923">
        <w:rPr>
          <w:szCs w:val="22"/>
        </w:rPr>
        <w:t>. Adapting to the changing operating environment will position QFES as a trusted leader in emergency management into the future.</w:t>
      </w:r>
    </w:p>
    <w:p w14:paraId="5647483F" w14:textId="77777777" w:rsidR="003B39D2" w:rsidRPr="00033923" w:rsidRDefault="003B39D2" w:rsidP="003B39D2">
      <w:pPr>
        <w:rPr>
          <w:szCs w:val="22"/>
        </w:rPr>
      </w:pPr>
      <w:r w:rsidRPr="00033923">
        <w:rPr>
          <w:szCs w:val="22"/>
        </w:rPr>
        <w:t xml:space="preserve">Discussions commenced with a workshop in March 2018 with approximately 70 QFES staff and volunteers representing the diversity of </w:t>
      </w:r>
      <w:r w:rsidRPr="00C37CE0">
        <w:rPr>
          <w:szCs w:val="22"/>
        </w:rPr>
        <w:t>QFES’</w:t>
      </w:r>
      <w:r w:rsidRPr="00033923">
        <w:rPr>
          <w:szCs w:val="22"/>
        </w:rPr>
        <w:t xml:space="preserve"> services. This was followed by a scenario planning workshop in May 2018 with QFES staff</w:t>
      </w:r>
      <w:r w:rsidR="004C6DC8">
        <w:rPr>
          <w:szCs w:val="22"/>
        </w:rPr>
        <w:t xml:space="preserve">, </w:t>
      </w:r>
      <w:r w:rsidRPr="00033923">
        <w:rPr>
          <w:szCs w:val="22"/>
        </w:rPr>
        <w:t>volunteers, key partners and stakeholders to consider how the future may look.</w:t>
      </w:r>
    </w:p>
    <w:p w14:paraId="56474840" w14:textId="77777777" w:rsidR="003B39D2" w:rsidRPr="00033923" w:rsidRDefault="003B39D2" w:rsidP="003B39D2">
      <w:pPr>
        <w:rPr>
          <w:szCs w:val="22"/>
        </w:rPr>
      </w:pPr>
      <w:r w:rsidRPr="00033923">
        <w:rPr>
          <w:szCs w:val="22"/>
        </w:rPr>
        <w:t xml:space="preserve">In addition, QFES </w:t>
      </w:r>
      <w:r w:rsidRPr="00C37CE0">
        <w:rPr>
          <w:szCs w:val="22"/>
        </w:rPr>
        <w:t>developed</w:t>
      </w:r>
      <w:r w:rsidRPr="00033923">
        <w:rPr>
          <w:szCs w:val="22"/>
        </w:rPr>
        <w:t xml:space="preserve"> a community survey and undertook two research projects to better understand community expectations of QFES into the future. A range of data is being reviewed to better understand the strategies, challenges and preferred futures of QFES’ partners and potential changes in demand for QFES services.</w:t>
      </w:r>
    </w:p>
    <w:p w14:paraId="56474841" w14:textId="77777777" w:rsidR="003B39D2" w:rsidRPr="00033923" w:rsidRDefault="003B39D2" w:rsidP="003B39D2">
      <w:pPr>
        <w:rPr>
          <w:szCs w:val="22"/>
        </w:rPr>
      </w:pPr>
      <w:r w:rsidRPr="00033923">
        <w:rPr>
          <w:szCs w:val="22"/>
        </w:rPr>
        <w:t xml:space="preserve">QFES will consider all </w:t>
      </w:r>
      <w:r w:rsidRPr="00C37CE0">
        <w:rPr>
          <w:szCs w:val="22"/>
        </w:rPr>
        <w:t>the</w:t>
      </w:r>
      <w:r w:rsidRPr="00033923">
        <w:rPr>
          <w:szCs w:val="22"/>
        </w:rPr>
        <w:t xml:space="preserve"> information obtained through these activities to determine how QFES can best deliver public value over the next 12 years. </w:t>
      </w:r>
    </w:p>
    <w:p w14:paraId="56474842" w14:textId="77777777" w:rsidR="003B39D2" w:rsidRPr="00033923" w:rsidRDefault="003B39D2" w:rsidP="003B39D2">
      <w:pPr>
        <w:rPr>
          <w:szCs w:val="22"/>
        </w:rPr>
      </w:pPr>
      <w:r w:rsidRPr="00525A99">
        <w:rPr>
          <w:szCs w:val="22"/>
        </w:rPr>
        <w:t xml:space="preserve">The Strategy 2030 consultation paper is expected to be finalised by </w:t>
      </w:r>
      <w:r w:rsidR="00125796">
        <w:rPr>
          <w:szCs w:val="22"/>
        </w:rPr>
        <w:t xml:space="preserve">30 </w:t>
      </w:r>
      <w:r w:rsidRPr="00525A99">
        <w:rPr>
          <w:szCs w:val="22"/>
        </w:rPr>
        <w:t>September 2018.</w:t>
      </w:r>
    </w:p>
    <w:p w14:paraId="56474843" w14:textId="77777777" w:rsidR="003B39D2" w:rsidRPr="00C37CE0" w:rsidRDefault="003B39D2" w:rsidP="003B39D2">
      <w:pPr>
        <w:spacing w:before="240"/>
        <w:ind w:right="1374"/>
        <w:rPr>
          <w:b/>
          <w:szCs w:val="22"/>
        </w:rPr>
      </w:pPr>
      <w:bookmarkStart w:id="107" w:name="_Hlk521662048"/>
      <w:r w:rsidRPr="00C37CE0">
        <w:rPr>
          <w:b/>
          <w:szCs w:val="22"/>
        </w:rPr>
        <w:t>Cultural transformation</w:t>
      </w:r>
    </w:p>
    <w:p w14:paraId="56474844" w14:textId="77777777" w:rsidR="003B39D2" w:rsidRPr="00C37CE0" w:rsidRDefault="003B39D2" w:rsidP="003B39D2">
      <w:pPr>
        <w:rPr>
          <w:bCs/>
          <w:szCs w:val="22"/>
        </w:rPr>
      </w:pPr>
      <w:r w:rsidRPr="00C37CE0">
        <w:rPr>
          <w:bCs/>
          <w:szCs w:val="22"/>
        </w:rPr>
        <w:t xml:space="preserve">QFES’ </w:t>
      </w:r>
      <w:r w:rsidRPr="00C37CE0">
        <w:rPr>
          <w:szCs w:val="22"/>
        </w:rPr>
        <w:t>transformation</w:t>
      </w:r>
      <w:r w:rsidRPr="00C37CE0">
        <w:rPr>
          <w:bCs/>
          <w:szCs w:val="22"/>
        </w:rPr>
        <w:t xml:space="preserve"> to a culturally diverse and inclusive department commenced in 2014 in response to the findings of the </w:t>
      </w:r>
      <w:r w:rsidRPr="00C37CE0">
        <w:rPr>
          <w:bCs/>
          <w:i/>
          <w:szCs w:val="22"/>
        </w:rPr>
        <w:t>Independent review of an incident involving Queensland Fire and Emergency Services employees</w:t>
      </w:r>
      <w:r w:rsidRPr="00C37CE0">
        <w:rPr>
          <w:bCs/>
          <w:szCs w:val="22"/>
        </w:rPr>
        <w:t xml:space="preserve"> (Allison Review, December 2014). Lieutenant General Mark Evans (retired) was appointed chair of an Independent Committee formed to oversee the implementation of the review recommendations and his evaluation report was presented to the then Minister in April 2017. The evaluation report highlighted significant positive cultural change across QFES from 2014 to 2017 as well as areas where QFES needs to continue to work.</w:t>
      </w:r>
    </w:p>
    <w:p w14:paraId="56474845" w14:textId="77777777" w:rsidR="003B39D2" w:rsidRPr="00C37CE0" w:rsidRDefault="003B39D2" w:rsidP="003B39D2">
      <w:pPr>
        <w:rPr>
          <w:bCs/>
          <w:szCs w:val="22"/>
        </w:rPr>
      </w:pPr>
      <w:r w:rsidRPr="00103828">
        <w:rPr>
          <w:bCs/>
          <w:szCs w:val="22"/>
        </w:rPr>
        <w:lastRenderedPageBreak/>
        <w:t>In April 20</w:t>
      </w:r>
      <w:r w:rsidR="00E85224" w:rsidRPr="00103828">
        <w:rPr>
          <w:bCs/>
          <w:szCs w:val="22"/>
        </w:rPr>
        <w:t xml:space="preserve">18, </w:t>
      </w:r>
      <w:r w:rsidR="00FB79F7">
        <w:rPr>
          <w:bCs/>
          <w:szCs w:val="22"/>
        </w:rPr>
        <w:t>QFES commissioned an independent</w:t>
      </w:r>
      <w:r w:rsidRPr="00103828">
        <w:rPr>
          <w:bCs/>
          <w:szCs w:val="22"/>
        </w:rPr>
        <w:t xml:space="preserve"> review to identify how QFES is tracking against the recommendations implemented as pa</w:t>
      </w:r>
      <w:r w:rsidR="002842A2">
        <w:rPr>
          <w:bCs/>
          <w:szCs w:val="22"/>
        </w:rPr>
        <w:t>rt of the Allison Review. T</w:t>
      </w:r>
      <w:r w:rsidR="00E85224" w:rsidRPr="00103828">
        <w:rPr>
          <w:bCs/>
          <w:szCs w:val="22"/>
        </w:rPr>
        <w:t xml:space="preserve">he </w:t>
      </w:r>
      <w:r w:rsidRPr="00103828">
        <w:rPr>
          <w:bCs/>
          <w:szCs w:val="22"/>
        </w:rPr>
        <w:t xml:space="preserve">cultural review </w:t>
      </w:r>
      <w:r w:rsidRPr="00103828">
        <w:rPr>
          <w:bCs/>
          <w:kern w:val="0"/>
          <w:szCs w:val="22"/>
        </w:rPr>
        <w:t>report will include the next steps to continue the department’s organisational cultural transformation.</w:t>
      </w:r>
      <w:r w:rsidRPr="00C37CE0">
        <w:rPr>
          <w:bCs/>
          <w:szCs w:val="22"/>
        </w:rPr>
        <w:t xml:space="preserve"> </w:t>
      </w:r>
    </w:p>
    <w:p w14:paraId="56474846" w14:textId="77777777" w:rsidR="003B39D2" w:rsidRPr="00033923" w:rsidRDefault="003B39D2" w:rsidP="003B39D2">
      <w:pPr>
        <w:rPr>
          <w:szCs w:val="22"/>
        </w:rPr>
      </w:pPr>
      <w:r w:rsidRPr="00033923">
        <w:rPr>
          <w:szCs w:val="22"/>
        </w:rPr>
        <w:t xml:space="preserve">QFES </w:t>
      </w:r>
      <w:r w:rsidRPr="00C37CE0">
        <w:rPr>
          <w:szCs w:val="22"/>
        </w:rPr>
        <w:t>continued</w:t>
      </w:r>
      <w:r w:rsidRPr="00033923">
        <w:rPr>
          <w:szCs w:val="22"/>
        </w:rPr>
        <w:t xml:space="preserve"> to work on cultural change across the department throughout the reporting period. The QFES Transforms Through Leadership initiative, which commenced in May 2015, has equipped hundreds of QFES leaders with the skills to empower the workplace into a modern and inclusive organisation. In November 2017, QFES was a highly commended finalist in the 2017 Premier’s Awards for Excellence in the Leadership category for this initiative.</w:t>
      </w:r>
    </w:p>
    <w:p w14:paraId="56474847" w14:textId="77777777" w:rsidR="003B39D2" w:rsidRPr="00C37CE0" w:rsidRDefault="003B39D2" w:rsidP="003B39D2">
      <w:pPr>
        <w:rPr>
          <w:bCs/>
          <w:szCs w:val="22"/>
        </w:rPr>
      </w:pPr>
      <w:r w:rsidRPr="00C37CE0">
        <w:rPr>
          <w:bCs/>
          <w:szCs w:val="22"/>
        </w:rPr>
        <w:t xml:space="preserve">QFES also commenced formally assessing its culture with an initial cultural assessment conducted with ELT. This, along with the Working for </w:t>
      </w:r>
      <w:r w:rsidRPr="00E56BD4">
        <w:rPr>
          <w:bCs/>
          <w:szCs w:val="22"/>
        </w:rPr>
        <w:t>Queensland</w:t>
      </w:r>
      <w:r w:rsidR="004650DD" w:rsidRPr="00E56BD4">
        <w:rPr>
          <w:bCs/>
          <w:szCs w:val="22"/>
        </w:rPr>
        <w:t xml:space="preserve"> (</w:t>
      </w:r>
      <w:proofErr w:type="spellStart"/>
      <w:r w:rsidR="004650DD" w:rsidRPr="00E56BD4">
        <w:rPr>
          <w:bCs/>
          <w:szCs w:val="22"/>
        </w:rPr>
        <w:t>WfQ</w:t>
      </w:r>
      <w:proofErr w:type="spellEnd"/>
      <w:r w:rsidR="004650DD" w:rsidRPr="00E56BD4">
        <w:rPr>
          <w:bCs/>
          <w:szCs w:val="22"/>
        </w:rPr>
        <w:t>)</w:t>
      </w:r>
      <w:r w:rsidRPr="00E56BD4">
        <w:rPr>
          <w:bCs/>
          <w:szCs w:val="22"/>
        </w:rPr>
        <w:t xml:space="preserve"> survey results</w:t>
      </w:r>
      <w:r w:rsidR="00125796">
        <w:rPr>
          <w:bCs/>
          <w:szCs w:val="22"/>
        </w:rPr>
        <w:t xml:space="preserve"> </w:t>
      </w:r>
      <w:r w:rsidR="00125796" w:rsidRPr="00E56BD4">
        <w:rPr>
          <w:bCs/>
          <w:szCs w:val="22"/>
        </w:rPr>
        <w:t>(refer pages 65–66)</w:t>
      </w:r>
      <w:r w:rsidRPr="00C37CE0">
        <w:rPr>
          <w:bCs/>
          <w:szCs w:val="22"/>
        </w:rPr>
        <w:t xml:space="preserve">, staff feedback and other people data, is being used to determine current priorities for QFES to move towards its preferred culture. This information will form part of the forthcoming People and Culture Strategy, a component of Strategy 2030. </w:t>
      </w:r>
    </w:p>
    <w:bookmarkEnd w:id="107"/>
    <w:p w14:paraId="56474848" w14:textId="77777777" w:rsidR="003B39D2" w:rsidRPr="00C37CE0" w:rsidRDefault="003B39D2" w:rsidP="003B39D2">
      <w:pPr>
        <w:spacing w:before="240"/>
        <w:ind w:right="1374"/>
        <w:rPr>
          <w:b/>
          <w:szCs w:val="22"/>
        </w:rPr>
      </w:pPr>
      <w:r w:rsidRPr="00C37CE0">
        <w:rPr>
          <w:b/>
          <w:szCs w:val="22"/>
        </w:rPr>
        <w:t xml:space="preserve">Damage assessment data collection </w:t>
      </w:r>
    </w:p>
    <w:p w14:paraId="56474849" w14:textId="77777777" w:rsidR="003B39D2" w:rsidRPr="00C37CE0" w:rsidRDefault="003B39D2" w:rsidP="003B39D2">
      <w:pPr>
        <w:rPr>
          <w:bCs/>
          <w:szCs w:val="22"/>
        </w:rPr>
      </w:pPr>
      <w:r w:rsidRPr="00C37CE0">
        <w:rPr>
          <w:bCs/>
          <w:szCs w:val="22"/>
        </w:rPr>
        <w:t>The damage assessment capability is being supplemented by the introduction of an additional data collection program called Impact Note. This program has been developed for use by staff and volunteers in the early afte</w:t>
      </w:r>
      <w:r w:rsidR="00125796">
        <w:rPr>
          <w:bCs/>
          <w:szCs w:val="22"/>
        </w:rPr>
        <w:t>rmath of a severe weather event</w:t>
      </w:r>
      <w:r w:rsidRPr="00C37CE0">
        <w:rPr>
          <w:bCs/>
          <w:szCs w:val="22"/>
        </w:rPr>
        <w:t xml:space="preserve"> to provide early indications of damage in their local areas. The early collection of damage data allows the appropriate and strategic deployment of damage assessment teams to areas of greatest need, resulting in the best use of resources for the community. </w:t>
      </w:r>
    </w:p>
    <w:p w14:paraId="5647484A" w14:textId="77777777" w:rsidR="003B39D2" w:rsidRPr="00C37CE0" w:rsidRDefault="003B39D2" w:rsidP="003B39D2">
      <w:pPr>
        <w:rPr>
          <w:bCs/>
          <w:szCs w:val="22"/>
        </w:rPr>
      </w:pPr>
      <w:r w:rsidRPr="00C37CE0">
        <w:rPr>
          <w:bCs/>
          <w:szCs w:val="22"/>
        </w:rPr>
        <w:t xml:space="preserve">Impact Note will provide an early damage ‘heat map’ and will be available for use by any staff or volunteer without the need for specific training. The integration of damage assessment and Impact Note provides an operational link between permanent and volunteer personnel, working as one in support of the community. </w:t>
      </w:r>
    </w:p>
    <w:p w14:paraId="5647484B" w14:textId="77777777" w:rsidR="003B39D2" w:rsidRPr="00C37CE0" w:rsidRDefault="003B39D2" w:rsidP="003B39D2">
      <w:pPr>
        <w:spacing w:before="240"/>
        <w:ind w:right="1374"/>
        <w:rPr>
          <w:b/>
          <w:szCs w:val="22"/>
        </w:rPr>
      </w:pPr>
      <w:r w:rsidRPr="00C37CE0">
        <w:rPr>
          <w:b/>
          <w:szCs w:val="22"/>
        </w:rPr>
        <w:t>Knowledge Generation</w:t>
      </w:r>
    </w:p>
    <w:p w14:paraId="5647484C" w14:textId="77777777" w:rsidR="002A5F77" w:rsidRPr="00C37CE0" w:rsidRDefault="002A5F77" w:rsidP="002A5F77">
      <w:pPr>
        <w:rPr>
          <w:szCs w:val="22"/>
        </w:rPr>
      </w:pPr>
      <w:r w:rsidRPr="00C37CE0">
        <w:rPr>
          <w:szCs w:val="22"/>
        </w:rPr>
        <w:t>QFES has commenced building the Knowledge Generation. This project is an enhancement of the current documentation environment which encompasses policy and doctrine. The current</w:t>
      </w:r>
      <w:r w:rsidR="004C6DC8">
        <w:rPr>
          <w:szCs w:val="22"/>
        </w:rPr>
        <w:t xml:space="preserve"> framework has served QFES well;</w:t>
      </w:r>
      <w:r w:rsidRPr="00C37CE0">
        <w:rPr>
          <w:szCs w:val="22"/>
        </w:rPr>
        <w:t xml:space="preserve"> however</w:t>
      </w:r>
      <w:r w:rsidR="004C6DC8">
        <w:rPr>
          <w:szCs w:val="22"/>
        </w:rPr>
        <w:t>,</w:t>
      </w:r>
      <w:r w:rsidRPr="00C37CE0">
        <w:rPr>
          <w:szCs w:val="22"/>
        </w:rPr>
        <w:t xml:space="preserve"> there is ongoing need to ensure QFES is a modern organisation operating with contemporary practices.</w:t>
      </w:r>
    </w:p>
    <w:p w14:paraId="5647484D" w14:textId="77777777" w:rsidR="002A5F77" w:rsidRPr="00C37CE0" w:rsidRDefault="002A5F77" w:rsidP="002A5F77">
      <w:pPr>
        <w:rPr>
          <w:szCs w:val="22"/>
        </w:rPr>
      </w:pPr>
      <w:r w:rsidRPr="00C37CE0">
        <w:rPr>
          <w:szCs w:val="22"/>
        </w:rPr>
        <w:t xml:space="preserve">The Knowledge Generation takes QFES into a common operating environment where concepts, language </w:t>
      </w:r>
      <w:r w:rsidRPr="00EB5438">
        <w:rPr>
          <w:szCs w:val="22"/>
        </w:rPr>
        <w:t xml:space="preserve">and culture are aligned with the department’s obligations and support the capability to deliver </w:t>
      </w:r>
      <w:r w:rsidR="00EB5438" w:rsidRPr="00EB5438">
        <w:rPr>
          <w:szCs w:val="22"/>
        </w:rPr>
        <w:t xml:space="preserve">to </w:t>
      </w:r>
      <w:r w:rsidRPr="00EB5438">
        <w:rPr>
          <w:szCs w:val="22"/>
        </w:rPr>
        <w:t>the community of Queensland.</w:t>
      </w:r>
      <w:r w:rsidRPr="00C37CE0">
        <w:rPr>
          <w:szCs w:val="22"/>
        </w:rPr>
        <w:t xml:space="preserve"> </w:t>
      </w:r>
    </w:p>
    <w:p w14:paraId="5647484E" w14:textId="77777777" w:rsidR="002A5F77" w:rsidRPr="00C37CE0" w:rsidRDefault="002A5F77" w:rsidP="002A5F77">
      <w:pPr>
        <w:rPr>
          <w:szCs w:val="22"/>
        </w:rPr>
      </w:pPr>
      <w:r w:rsidRPr="00C37CE0">
        <w:rPr>
          <w:szCs w:val="22"/>
        </w:rPr>
        <w:t>The Knowledge Generatio</w:t>
      </w:r>
      <w:r w:rsidR="00125796">
        <w:rPr>
          <w:szCs w:val="22"/>
        </w:rPr>
        <w:t>n project is building improved capability d</w:t>
      </w:r>
      <w:r w:rsidRPr="00C37CE0">
        <w:rPr>
          <w:szCs w:val="22"/>
        </w:rPr>
        <w:t>evelopmen</w:t>
      </w:r>
      <w:r w:rsidR="00125796">
        <w:rPr>
          <w:szCs w:val="22"/>
        </w:rPr>
        <w:t>t and planning, knowledge management and a l</w:t>
      </w:r>
      <w:r w:rsidRPr="00C37CE0">
        <w:rPr>
          <w:szCs w:val="22"/>
        </w:rPr>
        <w:t xml:space="preserve">earning environment for the whole of QFES. </w:t>
      </w:r>
    </w:p>
    <w:p w14:paraId="5647484F" w14:textId="77777777" w:rsidR="003B39D2" w:rsidRPr="00C37CE0" w:rsidRDefault="003B39D2" w:rsidP="003B39D2">
      <w:pPr>
        <w:spacing w:before="240"/>
        <w:ind w:right="1374"/>
        <w:rPr>
          <w:b/>
          <w:szCs w:val="22"/>
        </w:rPr>
      </w:pPr>
      <w:r w:rsidRPr="00C37CE0">
        <w:rPr>
          <w:b/>
          <w:szCs w:val="22"/>
        </w:rPr>
        <w:t xml:space="preserve">Lessons </w:t>
      </w:r>
      <w:r w:rsidR="002A5F77" w:rsidRPr="00C37CE0">
        <w:rPr>
          <w:b/>
          <w:szCs w:val="22"/>
        </w:rPr>
        <w:t>M</w:t>
      </w:r>
      <w:r w:rsidRPr="00C37CE0">
        <w:rPr>
          <w:b/>
          <w:szCs w:val="22"/>
        </w:rPr>
        <w:t xml:space="preserve">anagement </w:t>
      </w:r>
      <w:r w:rsidR="002A5F77" w:rsidRPr="00C37CE0">
        <w:rPr>
          <w:b/>
          <w:szCs w:val="22"/>
        </w:rPr>
        <w:t>F</w:t>
      </w:r>
      <w:r w:rsidRPr="00C37CE0">
        <w:rPr>
          <w:b/>
          <w:szCs w:val="22"/>
        </w:rPr>
        <w:t>ramework</w:t>
      </w:r>
    </w:p>
    <w:p w14:paraId="56474850" w14:textId="77777777" w:rsidR="002A5F77" w:rsidRPr="00C37CE0" w:rsidRDefault="002A5F77" w:rsidP="002A5F77">
      <w:pPr>
        <w:rPr>
          <w:szCs w:val="22"/>
        </w:rPr>
      </w:pPr>
      <w:bookmarkStart w:id="108" w:name="_Hlk520182913"/>
      <w:r w:rsidRPr="00C37CE0">
        <w:rPr>
          <w:szCs w:val="22"/>
        </w:rPr>
        <w:t xml:space="preserve">QFES is establishing a Lessons Management Framework that will provide a continuous cycle of learning on both operational and corporate matters. It includes the maturing of a culture which supports sharing insights and capturing data which may be </w:t>
      </w:r>
      <w:proofErr w:type="spellStart"/>
      <w:r w:rsidRPr="00C37CE0">
        <w:rPr>
          <w:szCs w:val="22"/>
        </w:rPr>
        <w:t>analysed</w:t>
      </w:r>
      <w:proofErr w:type="spellEnd"/>
      <w:r w:rsidRPr="00C37CE0">
        <w:rPr>
          <w:szCs w:val="22"/>
        </w:rPr>
        <w:t xml:space="preserve"> for risks of significance or ongoing trends. The QFES Lessons </w:t>
      </w:r>
      <w:r w:rsidR="00454FA7">
        <w:rPr>
          <w:szCs w:val="22"/>
        </w:rPr>
        <w:t>Management</w:t>
      </w:r>
      <w:r w:rsidR="00067B0C">
        <w:rPr>
          <w:szCs w:val="22"/>
        </w:rPr>
        <w:t xml:space="preserve"> </w:t>
      </w:r>
      <w:r w:rsidR="004C6DC8">
        <w:rPr>
          <w:szCs w:val="22"/>
        </w:rPr>
        <w:t>Framework will support decision-</w:t>
      </w:r>
      <w:r w:rsidRPr="00C37CE0">
        <w:rPr>
          <w:szCs w:val="22"/>
        </w:rPr>
        <w:t>makers with an environment of active problem</w:t>
      </w:r>
      <w:r w:rsidR="00B96509">
        <w:rPr>
          <w:szCs w:val="22"/>
        </w:rPr>
        <w:t>-</w:t>
      </w:r>
      <w:r w:rsidRPr="00C37CE0">
        <w:rPr>
          <w:szCs w:val="22"/>
        </w:rPr>
        <w:t>solv</w:t>
      </w:r>
      <w:r w:rsidR="00664801">
        <w:rPr>
          <w:szCs w:val="22"/>
        </w:rPr>
        <w:t>ing and evidence</w:t>
      </w:r>
      <w:r w:rsidR="003F4146">
        <w:rPr>
          <w:szCs w:val="22"/>
        </w:rPr>
        <w:t>-</w:t>
      </w:r>
      <w:r w:rsidR="00664801">
        <w:rPr>
          <w:szCs w:val="22"/>
        </w:rPr>
        <w:t>based decision-</w:t>
      </w:r>
      <w:r w:rsidRPr="00C37CE0">
        <w:rPr>
          <w:szCs w:val="22"/>
        </w:rPr>
        <w:t xml:space="preserve">making. </w:t>
      </w:r>
    </w:p>
    <w:bookmarkEnd w:id="108"/>
    <w:p w14:paraId="56474851" w14:textId="77777777" w:rsidR="002A5F77" w:rsidRPr="00C37CE0" w:rsidRDefault="002A5F77" w:rsidP="002A5F77">
      <w:pPr>
        <w:rPr>
          <w:szCs w:val="22"/>
        </w:rPr>
      </w:pPr>
      <w:r w:rsidRPr="00C37CE0">
        <w:rPr>
          <w:szCs w:val="22"/>
        </w:rPr>
        <w:t>Considered review of the current QFES approach and research on contemporary practice across other jurisdictions and private industry was undertaken prior to worksh</w:t>
      </w:r>
      <w:r w:rsidR="00125796">
        <w:rPr>
          <w:szCs w:val="22"/>
        </w:rPr>
        <w:t>opping the initial concept. The</w:t>
      </w:r>
      <w:r w:rsidRPr="00C37CE0">
        <w:rPr>
          <w:szCs w:val="22"/>
        </w:rPr>
        <w:t xml:space="preserve"> concept has been consulted with a team of strategic leaders and tested with a broad range of QFES staff prior to approval by the </w:t>
      </w:r>
      <w:r w:rsidR="003C3B95">
        <w:rPr>
          <w:szCs w:val="22"/>
        </w:rPr>
        <w:t xml:space="preserve">QFES </w:t>
      </w:r>
      <w:r w:rsidRPr="00C37CE0">
        <w:rPr>
          <w:szCs w:val="22"/>
        </w:rPr>
        <w:t>Board of Management</w:t>
      </w:r>
      <w:r w:rsidR="003C3B95">
        <w:rPr>
          <w:szCs w:val="22"/>
        </w:rPr>
        <w:t xml:space="preserve"> (BoM)</w:t>
      </w:r>
      <w:r w:rsidRPr="00C37CE0">
        <w:rPr>
          <w:szCs w:val="22"/>
        </w:rPr>
        <w:t>.</w:t>
      </w:r>
    </w:p>
    <w:p w14:paraId="56474852" w14:textId="77777777" w:rsidR="00B94C6E" w:rsidRDefault="00B94C6E">
      <w:pPr>
        <w:rPr>
          <w:szCs w:val="22"/>
        </w:rPr>
      </w:pPr>
      <w:r>
        <w:rPr>
          <w:szCs w:val="22"/>
        </w:rPr>
        <w:br w:type="page"/>
      </w:r>
    </w:p>
    <w:p w14:paraId="56474853" w14:textId="77777777" w:rsidR="002A5F77" w:rsidRPr="000008D0" w:rsidRDefault="002A5F77" w:rsidP="002A5F77">
      <w:pPr>
        <w:rPr>
          <w:szCs w:val="22"/>
        </w:rPr>
      </w:pPr>
      <w:r w:rsidRPr="000008D0">
        <w:rPr>
          <w:szCs w:val="22"/>
        </w:rPr>
        <w:lastRenderedPageBreak/>
        <w:t>Following a review of the effectiveness of the disaster management system in response to Tropical Cyclone Debbie</w:t>
      </w:r>
      <w:r w:rsidR="003C3B95" w:rsidRPr="000008D0">
        <w:rPr>
          <w:szCs w:val="22"/>
        </w:rPr>
        <w:t xml:space="preserve"> </w:t>
      </w:r>
      <w:r w:rsidR="00125796">
        <w:rPr>
          <w:szCs w:val="22"/>
        </w:rPr>
        <w:t xml:space="preserve">(March 2017) </w:t>
      </w:r>
      <w:r w:rsidRPr="000008D0">
        <w:rPr>
          <w:szCs w:val="22"/>
        </w:rPr>
        <w:t xml:space="preserve">and associated weather events undertaken by IGEM and the release of </w:t>
      </w:r>
      <w:r w:rsidRPr="000008D0">
        <w:rPr>
          <w:i/>
          <w:szCs w:val="22"/>
        </w:rPr>
        <w:t>The Cyclone Debbie Review</w:t>
      </w:r>
      <w:r w:rsidRPr="000008D0">
        <w:rPr>
          <w:szCs w:val="22"/>
        </w:rPr>
        <w:t xml:space="preserve"> </w:t>
      </w:r>
      <w:r w:rsidR="00B94D59" w:rsidRPr="000008D0">
        <w:rPr>
          <w:szCs w:val="22"/>
        </w:rPr>
        <w:t xml:space="preserve">in October </w:t>
      </w:r>
      <w:r w:rsidRPr="000008D0">
        <w:rPr>
          <w:szCs w:val="22"/>
        </w:rPr>
        <w:t>2017, the Queensland Government endorsed the implementatio</w:t>
      </w:r>
      <w:r w:rsidR="00125796">
        <w:rPr>
          <w:szCs w:val="22"/>
        </w:rPr>
        <w:t>n of the review recommendations</w:t>
      </w:r>
      <w:r w:rsidRPr="000008D0">
        <w:rPr>
          <w:szCs w:val="22"/>
        </w:rPr>
        <w:t xml:space="preserve"> including the implementation and maintenance of a system-wide lesson</w:t>
      </w:r>
      <w:r w:rsidR="00125796">
        <w:rPr>
          <w:szCs w:val="22"/>
        </w:rPr>
        <w:t>s</w:t>
      </w:r>
      <w:r w:rsidRPr="000008D0">
        <w:rPr>
          <w:szCs w:val="22"/>
        </w:rPr>
        <w:t xml:space="preserve"> management framework to be led by IGEM.</w:t>
      </w:r>
      <w:r w:rsidR="00CA69C1" w:rsidRPr="000008D0">
        <w:rPr>
          <w:szCs w:val="22"/>
        </w:rPr>
        <w:t xml:space="preserve"> </w:t>
      </w:r>
      <w:r w:rsidRPr="000008D0">
        <w:rPr>
          <w:szCs w:val="22"/>
        </w:rPr>
        <w:t xml:space="preserve">Engagement with other Australian jurisdictions that are developing comprehensive lessons management and </w:t>
      </w:r>
      <w:r w:rsidR="00454FA7" w:rsidRPr="000008D0">
        <w:rPr>
          <w:szCs w:val="22"/>
        </w:rPr>
        <w:t>after-action</w:t>
      </w:r>
      <w:r w:rsidRPr="000008D0">
        <w:rPr>
          <w:szCs w:val="22"/>
        </w:rPr>
        <w:t xml:space="preserve"> review programs confirmed the proposed approach for QFES is cohesive and will align with the outcomes of the work produced by</w:t>
      </w:r>
      <w:r w:rsidR="003C3B95" w:rsidRPr="000008D0">
        <w:rPr>
          <w:szCs w:val="22"/>
        </w:rPr>
        <w:t xml:space="preserve"> </w:t>
      </w:r>
      <w:r w:rsidRPr="000008D0">
        <w:rPr>
          <w:szCs w:val="22"/>
        </w:rPr>
        <w:t>IGEM.</w:t>
      </w:r>
    </w:p>
    <w:p w14:paraId="56474854" w14:textId="77777777" w:rsidR="002A5F77" w:rsidRPr="00C37CE0" w:rsidRDefault="002A5F77" w:rsidP="002A5F77">
      <w:pPr>
        <w:rPr>
          <w:rFonts w:eastAsia="Times New Roman"/>
          <w:kern w:val="0"/>
          <w:szCs w:val="22"/>
          <w:lang w:val="en-AU" w:eastAsia="en-AU"/>
        </w:rPr>
      </w:pPr>
      <w:r w:rsidRPr="00C37CE0">
        <w:rPr>
          <w:rFonts w:eastAsia="Times New Roman"/>
          <w:kern w:val="0"/>
          <w:szCs w:val="22"/>
          <w:lang w:val="en-AU" w:eastAsia="en-AU"/>
        </w:rPr>
        <w:t xml:space="preserve">The next </w:t>
      </w:r>
      <w:r w:rsidRPr="005463AD">
        <w:rPr>
          <w:rFonts w:eastAsia="Times New Roman"/>
          <w:kern w:val="0"/>
          <w:szCs w:val="22"/>
          <w:lang w:val="en-AU" w:eastAsia="en-AU"/>
        </w:rPr>
        <w:t>phase of the program is to build each process stage and to test each of the stages incrementally with stakeholders including staff and volunteers. It is anticipated that a lessons management pilot will be conducted in September 2018</w:t>
      </w:r>
      <w:r w:rsidRPr="00C37CE0">
        <w:rPr>
          <w:rFonts w:eastAsia="Times New Roman"/>
          <w:kern w:val="0"/>
          <w:szCs w:val="22"/>
          <w:lang w:val="en-AU" w:eastAsia="en-AU"/>
        </w:rPr>
        <w:t xml:space="preserve"> prior to full implementation which is </w:t>
      </w:r>
      <w:r w:rsidR="003C3B95">
        <w:rPr>
          <w:rFonts w:eastAsia="Times New Roman"/>
          <w:kern w:val="0"/>
          <w:szCs w:val="22"/>
          <w:lang w:val="en-AU" w:eastAsia="en-AU"/>
        </w:rPr>
        <w:t xml:space="preserve">expected to </w:t>
      </w:r>
      <w:r w:rsidRPr="00C37CE0">
        <w:rPr>
          <w:rFonts w:eastAsia="Times New Roman"/>
          <w:kern w:val="0"/>
          <w:szCs w:val="22"/>
          <w:lang w:val="en-AU" w:eastAsia="en-AU"/>
        </w:rPr>
        <w:t xml:space="preserve">be completed mid 2019. </w:t>
      </w:r>
    </w:p>
    <w:p w14:paraId="56474855" w14:textId="77777777" w:rsidR="003B39D2" w:rsidRPr="00C37CE0" w:rsidRDefault="003B39D2" w:rsidP="001F10D9">
      <w:pPr>
        <w:spacing w:before="240"/>
        <w:ind w:right="1374"/>
        <w:rPr>
          <w:b/>
          <w:szCs w:val="22"/>
        </w:rPr>
      </w:pPr>
      <w:r w:rsidRPr="00C37CE0">
        <w:rPr>
          <w:b/>
          <w:szCs w:val="22"/>
        </w:rPr>
        <w:t>QFES capabilities</w:t>
      </w:r>
    </w:p>
    <w:p w14:paraId="56474856" w14:textId="77777777" w:rsidR="002A5F77" w:rsidRPr="00C37CE0" w:rsidRDefault="002A5F77" w:rsidP="002A5F77">
      <w:pPr>
        <w:rPr>
          <w:rFonts w:eastAsia="Times New Roman"/>
          <w:kern w:val="0"/>
          <w:szCs w:val="22"/>
          <w:lang w:val="en-AU" w:eastAsia="en-AU"/>
        </w:rPr>
      </w:pPr>
      <w:r w:rsidRPr="00C37CE0">
        <w:rPr>
          <w:rFonts w:eastAsia="Times New Roman"/>
          <w:kern w:val="0"/>
          <w:szCs w:val="22"/>
          <w:lang w:val="en-AU" w:eastAsia="en-AU"/>
        </w:rPr>
        <w:t xml:space="preserve">QFES capabilities </w:t>
      </w:r>
      <w:r w:rsidR="00FB79F7">
        <w:rPr>
          <w:rFonts w:eastAsia="Times New Roman"/>
          <w:kern w:val="0"/>
          <w:szCs w:val="22"/>
          <w:lang w:val="en-AU" w:eastAsia="en-AU"/>
        </w:rPr>
        <w:t xml:space="preserve">are </w:t>
      </w:r>
      <w:r w:rsidRPr="00C37CE0">
        <w:rPr>
          <w:rFonts w:eastAsia="Times New Roman"/>
          <w:kern w:val="0"/>
          <w:szCs w:val="22"/>
          <w:lang w:val="en-AU" w:eastAsia="en-AU"/>
        </w:rPr>
        <w:t xml:space="preserve">the collective elements (people, organisation, information, systems, training, equipment and doctrine) </w:t>
      </w:r>
      <w:r w:rsidR="00FB79F7">
        <w:rPr>
          <w:rFonts w:eastAsia="Times New Roman"/>
          <w:kern w:val="0"/>
          <w:szCs w:val="22"/>
          <w:lang w:val="en-AU" w:eastAsia="en-AU"/>
        </w:rPr>
        <w:t xml:space="preserve">that </w:t>
      </w:r>
      <w:r w:rsidRPr="00C37CE0">
        <w:rPr>
          <w:rFonts w:eastAsia="Times New Roman"/>
          <w:kern w:val="0"/>
          <w:szCs w:val="22"/>
          <w:lang w:val="en-AU" w:eastAsia="en-AU"/>
        </w:rPr>
        <w:t xml:space="preserve">define what QFES delivers to protect people, property and the environment. QFES capabilities are used in partnership with communities before, during and after an emergency incident or disaster. </w:t>
      </w:r>
    </w:p>
    <w:p w14:paraId="56474857" w14:textId="77777777" w:rsidR="002A5F77" w:rsidRPr="00C37CE0" w:rsidRDefault="002A5F77" w:rsidP="002A5F77">
      <w:pPr>
        <w:rPr>
          <w:rFonts w:eastAsia="Times New Roman"/>
          <w:kern w:val="0"/>
          <w:szCs w:val="22"/>
          <w:lang w:val="en-AU" w:eastAsia="en-AU"/>
        </w:rPr>
      </w:pPr>
      <w:r w:rsidRPr="00C37CE0">
        <w:rPr>
          <w:rFonts w:eastAsia="Times New Roman"/>
          <w:kern w:val="0"/>
          <w:szCs w:val="22"/>
          <w:lang w:val="en-AU" w:eastAsia="en-AU"/>
        </w:rPr>
        <w:t xml:space="preserve">During 2017–18, QFES continued to analyse, refine and develop its capability model to align with communities’ changing risks to ensure the appropriate capability is located appropriately to mitigate or manage identified risks. </w:t>
      </w:r>
      <w:r w:rsidRPr="00033923">
        <w:rPr>
          <w:rFonts w:eastAsia="Times New Roman"/>
          <w:kern w:val="0"/>
          <w:szCs w:val="22"/>
          <w:lang w:val="en-AU" w:eastAsia="en-AU"/>
        </w:rPr>
        <w:t>The model addresse</w:t>
      </w:r>
      <w:r w:rsidR="00B96509">
        <w:rPr>
          <w:rFonts w:eastAsia="Times New Roman"/>
          <w:kern w:val="0"/>
          <w:szCs w:val="22"/>
          <w:lang w:val="en-AU" w:eastAsia="en-AU"/>
        </w:rPr>
        <w:t>s</w:t>
      </w:r>
      <w:r w:rsidRPr="00033923">
        <w:rPr>
          <w:rFonts w:eastAsia="Times New Roman"/>
          <w:kern w:val="0"/>
          <w:szCs w:val="22"/>
          <w:lang w:val="en-AU" w:eastAsia="en-AU"/>
        </w:rPr>
        <w:t xml:space="preserve"> capabilities across PPRR.</w:t>
      </w:r>
    </w:p>
    <w:p w14:paraId="56474858" w14:textId="77777777" w:rsidR="002A5F77" w:rsidRPr="00033923" w:rsidRDefault="002A5F77" w:rsidP="002A5F77">
      <w:pPr>
        <w:rPr>
          <w:rFonts w:eastAsia="Times New Roman"/>
          <w:kern w:val="0"/>
          <w:szCs w:val="22"/>
          <w:lang w:val="en-AU" w:eastAsia="en-AU"/>
        </w:rPr>
      </w:pPr>
      <w:r w:rsidRPr="00033923">
        <w:rPr>
          <w:rFonts w:eastAsia="Times New Roman"/>
          <w:kern w:val="0"/>
          <w:szCs w:val="22"/>
          <w:lang w:val="en-AU" w:eastAsia="en-AU"/>
        </w:rPr>
        <w:t>QFES continues to undertake risk assessments at state, regional and local levels and to conduct horizon scanning to identify emerging risks. Where an emerging risk is identified, appropriate capability to address that risk is effectively applied.</w:t>
      </w:r>
    </w:p>
    <w:p w14:paraId="56474859" w14:textId="77777777" w:rsidR="002A5F77" w:rsidRPr="00C37CE0" w:rsidRDefault="002A5F77" w:rsidP="001F10D9">
      <w:pPr>
        <w:spacing w:after="0"/>
        <w:rPr>
          <w:rFonts w:eastAsia="Times New Roman"/>
          <w:kern w:val="0"/>
          <w:szCs w:val="22"/>
          <w:lang w:val="en-AU" w:eastAsia="en-AU"/>
        </w:rPr>
      </w:pPr>
      <w:r w:rsidRPr="00C37CE0">
        <w:rPr>
          <w:rFonts w:eastAsia="Times New Roman"/>
          <w:kern w:val="0"/>
          <w:szCs w:val="22"/>
          <w:lang w:val="en-AU" w:eastAsia="en-AU"/>
        </w:rPr>
        <w:t xml:space="preserve">Further work will be undertaken in the following areas to ensure QFES capability is responsive to community needs: </w:t>
      </w:r>
    </w:p>
    <w:p w14:paraId="5647485A" w14:textId="77777777" w:rsidR="002A5F77" w:rsidRPr="00C37CE0" w:rsidRDefault="002A5F77" w:rsidP="002A5F77">
      <w:pPr>
        <w:pStyle w:val="ListParagraph"/>
        <w:numPr>
          <w:ilvl w:val="0"/>
          <w:numId w:val="58"/>
        </w:numPr>
        <w:spacing w:before="0" w:after="0"/>
        <w:rPr>
          <w:rFonts w:eastAsia="Times New Roman"/>
          <w:kern w:val="0"/>
          <w:szCs w:val="22"/>
          <w:lang w:val="en-AU" w:eastAsia="en-AU"/>
        </w:rPr>
      </w:pPr>
      <w:r w:rsidRPr="00C37CE0">
        <w:rPr>
          <w:rFonts w:eastAsia="Times New Roman"/>
          <w:kern w:val="0"/>
          <w:szCs w:val="22"/>
          <w:lang w:val="en-AU" w:eastAsia="en-AU"/>
        </w:rPr>
        <w:t>review and confirm baseline capability</w:t>
      </w:r>
    </w:p>
    <w:p w14:paraId="5647485B" w14:textId="77777777" w:rsidR="002A5F77" w:rsidRPr="00C37CE0" w:rsidRDefault="002A5F77" w:rsidP="002A5F77">
      <w:pPr>
        <w:pStyle w:val="ListParagraph"/>
        <w:numPr>
          <w:ilvl w:val="0"/>
          <w:numId w:val="58"/>
        </w:numPr>
        <w:spacing w:before="0" w:after="0"/>
        <w:rPr>
          <w:rFonts w:eastAsia="Times New Roman"/>
          <w:kern w:val="0"/>
          <w:szCs w:val="22"/>
          <w:lang w:val="en-AU" w:eastAsia="en-AU"/>
        </w:rPr>
      </w:pPr>
      <w:r w:rsidRPr="00C37CE0">
        <w:rPr>
          <w:rFonts w:eastAsia="Times New Roman"/>
          <w:kern w:val="0"/>
          <w:szCs w:val="22"/>
          <w:lang w:val="en-AU" w:eastAsia="en-AU"/>
        </w:rPr>
        <w:t xml:space="preserve">enhance practices to develop and plan appropriately for current and future capability </w:t>
      </w:r>
    </w:p>
    <w:p w14:paraId="5647485C" w14:textId="77777777" w:rsidR="002A5F77" w:rsidRPr="00C37CE0" w:rsidRDefault="002A5F77" w:rsidP="002A5F77">
      <w:pPr>
        <w:pStyle w:val="ListParagraph"/>
        <w:numPr>
          <w:ilvl w:val="0"/>
          <w:numId w:val="58"/>
        </w:numPr>
        <w:spacing w:before="0" w:after="0"/>
        <w:rPr>
          <w:rFonts w:eastAsia="Times New Roman"/>
          <w:kern w:val="0"/>
          <w:szCs w:val="22"/>
          <w:lang w:val="en-AU" w:eastAsia="en-AU"/>
        </w:rPr>
      </w:pPr>
      <w:r w:rsidRPr="00C37CE0">
        <w:rPr>
          <w:rFonts w:eastAsia="Times New Roman"/>
          <w:kern w:val="0"/>
          <w:szCs w:val="22"/>
          <w:lang w:val="en-AU" w:eastAsia="en-AU"/>
        </w:rPr>
        <w:t>align capability with other QFES strategic initiatives</w:t>
      </w:r>
    </w:p>
    <w:p w14:paraId="5647485D" w14:textId="77777777" w:rsidR="002A5F77" w:rsidRPr="00C37CE0" w:rsidRDefault="002A5F77" w:rsidP="002A5F77">
      <w:pPr>
        <w:pStyle w:val="ListParagraph"/>
        <w:numPr>
          <w:ilvl w:val="0"/>
          <w:numId w:val="58"/>
        </w:numPr>
        <w:spacing w:before="0" w:after="0"/>
        <w:rPr>
          <w:rFonts w:eastAsia="Times New Roman"/>
          <w:kern w:val="0"/>
          <w:szCs w:val="22"/>
          <w:lang w:val="en-AU" w:eastAsia="en-AU"/>
        </w:rPr>
      </w:pPr>
      <w:r w:rsidRPr="00C37CE0">
        <w:rPr>
          <w:rFonts w:eastAsia="Times New Roman"/>
          <w:kern w:val="0"/>
          <w:szCs w:val="22"/>
          <w:lang w:val="en-AU" w:eastAsia="en-AU"/>
        </w:rPr>
        <w:t>establish a capability blueprint for ongoing capability refinement.</w:t>
      </w:r>
    </w:p>
    <w:p w14:paraId="5647485E" w14:textId="77777777" w:rsidR="003B39D2" w:rsidRPr="00C37CE0" w:rsidRDefault="003B39D2" w:rsidP="003B39D2">
      <w:pPr>
        <w:spacing w:before="240"/>
        <w:ind w:right="1374"/>
        <w:rPr>
          <w:b/>
          <w:szCs w:val="22"/>
        </w:rPr>
      </w:pPr>
      <w:r w:rsidRPr="00C37CE0">
        <w:rPr>
          <w:b/>
          <w:szCs w:val="22"/>
        </w:rPr>
        <w:t>White Ribbon accreditation</w:t>
      </w:r>
    </w:p>
    <w:p w14:paraId="5647485F" w14:textId="77777777" w:rsidR="003B39D2" w:rsidRPr="00033923" w:rsidRDefault="00125796" w:rsidP="00033923">
      <w:pPr>
        <w:pStyle w:val="NormalWeb"/>
        <w:rPr>
          <w:rFonts w:cs="Arial"/>
          <w:kern w:val="0"/>
          <w:sz w:val="22"/>
          <w:szCs w:val="22"/>
          <w:lang w:val="en" w:eastAsia="en-AU"/>
        </w:rPr>
      </w:pPr>
      <w:r>
        <w:rPr>
          <w:rFonts w:cs="Arial"/>
          <w:kern w:val="0"/>
          <w:sz w:val="22"/>
          <w:szCs w:val="22"/>
          <w:lang w:val="en" w:eastAsia="en-AU"/>
        </w:rPr>
        <w:t>In April 2018</w:t>
      </w:r>
      <w:r w:rsidR="003B39D2" w:rsidRPr="00033923">
        <w:rPr>
          <w:rFonts w:cs="Arial"/>
          <w:kern w:val="0"/>
          <w:sz w:val="22"/>
          <w:szCs w:val="22"/>
          <w:lang w:val="en" w:eastAsia="en-AU"/>
        </w:rPr>
        <w:t xml:space="preserve"> QFES embarked on the White Ribbon Australia Workplace Accreditation Program, strengthening support for staff and volunteers affected by domestic and family violence. White Ribbon accredited workplaces promote respectful relationships, gender equality and a zero tolerance towards violence. The program recognises workplaces that are taking active steps to stop violence against women, accrediting them as a White Ribbon Workplace.</w:t>
      </w:r>
    </w:p>
    <w:p w14:paraId="56474860" w14:textId="77777777" w:rsidR="003B39D2" w:rsidRPr="00C37CE0" w:rsidRDefault="003B39D2" w:rsidP="003B39D2">
      <w:pPr>
        <w:pStyle w:val="NormalWeb"/>
        <w:rPr>
          <w:rFonts w:eastAsia="Arial,Times New Roman" w:cs="Arial"/>
          <w:kern w:val="0"/>
          <w:sz w:val="22"/>
          <w:szCs w:val="22"/>
          <w:lang w:val="en" w:eastAsia="en-AU"/>
        </w:rPr>
      </w:pPr>
      <w:r w:rsidRPr="00C37CE0">
        <w:rPr>
          <w:rFonts w:cs="Arial"/>
          <w:kern w:val="0"/>
          <w:sz w:val="22"/>
          <w:szCs w:val="22"/>
          <w:lang w:val="en" w:eastAsia="en-AU"/>
        </w:rPr>
        <w:t>Throu</w:t>
      </w:r>
      <w:r w:rsidR="00125796">
        <w:rPr>
          <w:rFonts w:cs="Arial"/>
          <w:kern w:val="0"/>
          <w:sz w:val="22"/>
          <w:szCs w:val="22"/>
          <w:lang w:val="en" w:eastAsia="en-AU"/>
        </w:rPr>
        <w:t>ghout the accreditation process</w:t>
      </w:r>
      <w:r w:rsidRPr="00C37CE0">
        <w:rPr>
          <w:rFonts w:cs="Arial"/>
          <w:kern w:val="0"/>
          <w:sz w:val="22"/>
          <w:szCs w:val="22"/>
          <w:lang w:val="en" w:eastAsia="en-AU"/>
        </w:rPr>
        <w:t xml:space="preserve"> staff and volunteers will be invited to participate in a range of events and activities to increase awar</w:t>
      </w:r>
      <w:r w:rsidR="00125796">
        <w:rPr>
          <w:rFonts w:cs="Arial"/>
          <w:kern w:val="0"/>
          <w:sz w:val="22"/>
          <w:szCs w:val="22"/>
          <w:lang w:val="en" w:eastAsia="en-AU"/>
        </w:rPr>
        <w:t>eness of violence against women</w:t>
      </w:r>
      <w:r w:rsidRPr="00C37CE0">
        <w:rPr>
          <w:rFonts w:cs="Arial"/>
          <w:kern w:val="0"/>
          <w:sz w:val="22"/>
          <w:szCs w:val="22"/>
          <w:lang w:val="en" w:eastAsia="en-AU"/>
        </w:rPr>
        <w:t xml:space="preserve"> and domestic and family violence</w:t>
      </w:r>
      <w:r w:rsidRPr="00C37CE0">
        <w:rPr>
          <w:rFonts w:eastAsia="Arial,Times New Roman" w:cs="Arial"/>
          <w:kern w:val="0"/>
          <w:sz w:val="22"/>
          <w:szCs w:val="22"/>
          <w:lang w:val="en" w:eastAsia="en-AU"/>
        </w:rPr>
        <w:t xml:space="preserve">. </w:t>
      </w:r>
      <w:r w:rsidRPr="00C37CE0">
        <w:rPr>
          <w:rFonts w:cs="Arial"/>
          <w:kern w:val="0"/>
          <w:sz w:val="22"/>
          <w:szCs w:val="22"/>
          <w:lang w:val="en" w:eastAsia="en-AU"/>
        </w:rPr>
        <w:t>Staff and volunteers will also have access to training opportunities to equip them with skills to help them respond to disclosures of violence</w:t>
      </w:r>
      <w:r w:rsidRPr="00C37CE0">
        <w:rPr>
          <w:rFonts w:eastAsia="Arial,Times New Roman" w:cs="Arial"/>
          <w:kern w:val="0"/>
          <w:sz w:val="22"/>
          <w:szCs w:val="22"/>
          <w:lang w:val="en" w:eastAsia="en-AU"/>
        </w:rPr>
        <w:t>.</w:t>
      </w:r>
    </w:p>
    <w:p w14:paraId="56474861" w14:textId="77777777" w:rsidR="003B39D2" w:rsidRPr="00C37CE0" w:rsidRDefault="003B39D2" w:rsidP="003B39D2">
      <w:pPr>
        <w:spacing w:before="0" w:after="150"/>
        <w:rPr>
          <w:rFonts w:eastAsia="Times New Roman"/>
          <w:szCs w:val="22"/>
          <w:lang w:val="en" w:eastAsia="en-AU"/>
        </w:rPr>
      </w:pPr>
      <w:r w:rsidRPr="00C37CE0">
        <w:rPr>
          <w:kern w:val="0"/>
          <w:szCs w:val="22"/>
          <w:lang w:val="en" w:eastAsia="en-AU"/>
        </w:rPr>
        <w:t>The White Ribbon Australia Workplace Accreditation Program will support QFES to respond to and prevent domestic and family violence, whether it occurs inside or outside the department, through supporting people experiencing violence, holding people who use violence to account, supporting all employees to challenge inappropriate behaviour and strengthening gender equality within the broader community.</w:t>
      </w:r>
    </w:p>
    <w:p w14:paraId="56474862" w14:textId="77777777" w:rsidR="00B94C6E" w:rsidRDefault="00B94C6E">
      <w:pPr>
        <w:rPr>
          <w:kern w:val="0"/>
          <w:szCs w:val="22"/>
          <w:lang w:val="en" w:eastAsia="en-AU"/>
        </w:rPr>
      </w:pPr>
      <w:r>
        <w:rPr>
          <w:kern w:val="0"/>
          <w:szCs w:val="22"/>
          <w:lang w:val="en" w:eastAsia="en-AU"/>
        </w:rPr>
        <w:br w:type="page"/>
      </w:r>
    </w:p>
    <w:p w14:paraId="56474863" w14:textId="77777777" w:rsidR="00A2151B" w:rsidRDefault="003B39D2" w:rsidP="001F10D9">
      <w:pPr>
        <w:pStyle w:val="NormalWeb"/>
        <w:rPr>
          <w:szCs w:val="22"/>
          <w:shd w:val="clear" w:color="auto" w:fill="FFFFFF"/>
        </w:rPr>
      </w:pPr>
      <w:r w:rsidRPr="00033923">
        <w:rPr>
          <w:rFonts w:cs="Arial"/>
          <w:kern w:val="0"/>
          <w:sz w:val="22"/>
          <w:szCs w:val="22"/>
          <w:lang w:val="en" w:eastAsia="en-AU"/>
        </w:rPr>
        <w:lastRenderedPageBreak/>
        <w:t xml:space="preserve">As part of the accreditation process, QFES is improving the support available to staff, volunteers and their families who are impacted by domestic and family violence and workplace harassment. Work is underway to increase awareness of the issues surrounding violence against women and domestic and family violence and to provide easier access to support services for men and women affected by violence. </w:t>
      </w:r>
    </w:p>
    <w:p w14:paraId="56474864" w14:textId="77777777" w:rsidR="003B39D2" w:rsidRPr="00033923" w:rsidRDefault="003B39D2" w:rsidP="00033923">
      <w:pPr>
        <w:pStyle w:val="NormalWeb"/>
        <w:rPr>
          <w:rFonts w:cs="Arial"/>
          <w:kern w:val="0"/>
          <w:sz w:val="22"/>
          <w:szCs w:val="22"/>
          <w:lang w:val="en" w:eastAsia="en-AU"/>
        </w:rPr>
      </w:pPr>
      <w:r w:rsidRPr="00033923">
        <w:rPr>
          <w:rFonts w:cs="Arial"/>
          <w:kern w:val="0"/>
          <w:sz w:val="22"/>
          <w:szCs w:val="22"/>
          <w:lang w:val="en" w:eastAsia="en-AU"/>
        </w:rPr>
        <w:t>The accreditation program is a priority for QFES that builds on existing gender equality and diversity initiatives and directly ties to the QFES values of Respect, Integrity, Courage, Loyalty and Trust.</w:t>
      </w:r>
    </w:p>
    <w:p w14:paraId="56474865" w14:textId="77777777" w:rsidR="00C37CE0" w:rsidRPr="00033923" w:rsidRDefault="003B39D2" w:rsidP="00033923">
      <w:pPr>
        <w:pStyle w:val="NormalWeb"/>
        <w:rPr>
          <w:rFonts w:cs="Arial"/>
          <w:kern w:val="0"/>
          <w:sz w:val="22"/>
          <w:szCs w:val="22"/>
          <w:lang w:val="en" w:eastAsia="en-AU"/>
        </w:rPr>
      </w:pPr>
      <w:r w:rsidRPr="00033923">
        <w:rPr>
          <w:rFonts w:cs="Arial"/>
          <w:kern w:val="0"/>
          <w:sz w:val="22"/>
          <w:szCs w:val="22"/>
          <w:lang w:val="en" w:eastAsia="en-AU"/>
        </w:rPr>
        <w:t>The White Ribbon Australia Workplace Accreditation Program will take place over 18 months and create a safer and more respectful workplace for everyone. White Ribbon Australia workplace accreditation announcements will take place in May 2019.</w:t>
      </w:r>
    </w:p>
    <w:p w14:paraId="56474866" w14:textId="77777777" w:rsidR="00C37CE0" w:rsidRDefault="00C37CE0">
      <w:pPr>
        <w:rPr>
          <w:kern w:val="0"/>
          <w:szCs w:val="22"/>
          <w:shd w:val="clear" w:color="auto" w:fill="FFFFFF"/>
        </w:rPr>
      </w:pPr>
      <w:r>
        <w:rPr>
          <w:kern w:val="0"/>
          <w:szCs w:val="22"/>
          <w:shd w:val="clear" w:color="auto" w:fill="FFFFFF"/>
        </w:rPr>
        <w:br w:type="page"/>
      </w:r>
    </w:p>
    <w:p w14:paraId="56474867" w14:textId="77777777" w:rsidR="00B33782" w:rsidRDefault="00B26806" w:rsidP="002B6854">
      <w:r>
        <w:rPr>
          <w:noProof/>
        </w:rPr>
        <w:lastRenderedPageBreak/>
        <mc:AlternateContent>
          <mc:Choice Requires="wpg">
            <w:drawing>
              <wp:anchor distT="0" distB="0" distL="114300" distR="114300" simplePos="0" relativeHeight="251812352" behindDoc="0" locked="0" layoutInCell="1" allowOverlap="1" wp14:anchorId="56474DCB" wp14:editId="56474DCC">
                <wp:simplePos x="0" y="0"/>
                <wp:positionH relativeFrom="column">
                  <wp:posOffset>54610</wp:posOffset>
                </wp:positionH>
                <wp:positionV relativeFrom="paragraph">
                  <wp:posOffset>108585</wp:posOffset>
                </wp:positionV>
                <wp:extent cx="6340475" cy="4085590"/>
                <wp:effectExtent l="0" t="0" r="0" b="0"/>
                <wp:wrapNone/>
                <wp:docPr id="321" name="Group 321"/>
                <wp:cNvGraphicFramePr/>
                <a:graphic xmlns:a="http://schemas.openxmlformats.org/drawingml/2006/main">
                  <a:graphicData uri="http://schemas.microsoft.com/office/word/2010/wordprocessingGroup">
                    <wpg:wgp>
                      <wpg:cNvGrpSpPr/>
                      <wpg:grpSpPr>
                        <a:xfrm>
                          <a:off x="0" y="0"/>
                          <a:ext cx="6340475" cy="4085590"/>
                          <a:chOff x="0" y="0"/>
                          <a:chExt cx="6340475" cy="4085590"/>
                        </a:xfrm>
                      </wpg:grpSpPr>
                      <wps:wsp>
                        <wps:cNvPr id="537" name="Text Box 537"/>
                        <wps:cNvSpPr txBox="1"/>
                        <wps:spPr>
                          <a:xfrm>
                            <a:off x="146050" y="0"/>
                            <a:ext cx="2187136" cy="551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74E72" w14:textId="77777777" w:rsidR="00A15163" w:rsidRPr="006467F4" w:rsidRDefault="00A15163" w:rsidP="00583CFD">
                              <w:pPr>
                                <w:pStyle w:val="Heading4"/>
                              </w:pPr>
                              <w:bookmarkStart w:id="109" w:name="_Toc524078345"/>
                              <w:r w:rsidRPr="006467F4">
                                <w:t>Objective Five</w:t>
                              </w:r>
                              <w:bookmarkEnd w:id="109"/>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538" name="Text Box 2"/>
                        <wps:cNvSpPr txBox="1">
                          <a:spLocks noChangeArrowheads="1"/>
                        </wps:cNvSpPr>
                        <wps:spPr bwMode="auto">
                          <a:xfrm>
                            <a:off x="0" y="1009650"/>
                            <a:ext cx="6340475" cy="3075940"/>
                          </a:xfrm>
                          <a:prstGeom prst="rect">
                            <a:avLst/>
                          </a:prstGeom>
                          <a:noFill/>
                          <a:ln w="9525">
                            <a:noFill/>
                            <a:miter lim="800000"/>
                            <a:headEnd/>
                            <a:tailEnd/>
                          </a:ln>
                        </wps:spPr>
                        <wps:txbx>
                          <w:txbxContent>
                            <w:p w14:paraId="56474E73" w14:textId="77777777" w:rsidR="00A15163" w:rsidRPr="00583CFD" w:rsidRDefault="00A15163" w:rsidP="00583CFD">
                              <w:pPr>
                                <w:tabs>
                                  <w:tab w:val="left" w:pos="567"/>
                                </w:tabs>
                                <w:spacing w:before="0" w:after="60"/>
                                <w:ind w:left="567" w:right="105" w:hanging="425"/>
                                <w:rPr>
                                  <w:b/>
                                  <w:sz w:val="28"/>
                                  <w:szCs w:val="22"/>
                                  <w:lang w:val="en-AU"/>
                                </w:rPr>
                              </w:pPr>
                              <w:r w:rsidRPr="00583CFD">
                                <w:rPr>
                                  <w:b/>
                                  <w:sz w:val="28"/>
                                  <w:szCs w:val="22"/>
                                  <w:lang w:val="en-AU"/>
                                </w:rPr>
                                <w:t>Strategies</w:t>
                              </w:r>
                            </w:p>
                            <w:p w14:paraId="56474E74"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5.1</w:t>
                              </w:r>
                              <w:r w:rsidRPr="006467F4">
                                <w:rPr>
                                  <w:szCs w:val="22"/>
                                  <w:lang w:val="en-AU"/>
                                </w:rPr>
                                <w:tab/>
                                <w:t>Ensure that our organisational strategy and decisions respond to future need and that they are: timely; accurate; evidenced-based; accountable; and transparent.</w:t>
                              </w:r>
                            </w:p>
                            <w:p w14:paraId="56474E75"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5.2</w:t>
                              </w:r>
                              <w:r w:rsidRPr="006467F4">
                                <w:rPr>
                                  <w:szCs w:val="22"/>
                                  <w:lang w:val="en-AU"/>
                                </w:rPr>
                                <w:tab/>
                                <w:t>Strengthen community capability and partnerships.</w:t>
                              </w:r>
                            </w:p>
                            <w:p w14:paraId="56474E76"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5.3</w:t>
                              </w:r>
                              <w:r w:rsidRPr="006467F4">
                                <w:rPr>
                                  <w:szCs w:val="22"/>
                                  <w:lang w:val="en-AU"/>
                                </w:rPr>
                                <w:tab/>
                                <w:t xml:space="preserve">Support evidence-based service delivery </w:t>
                              </w:r>
                              <w:proofErr w:type="gramStart"/>
                              <w:r w:rsidRPr="006467F4">
                                <w:rPr>
                                  <w:szCs w:val="22"/>
                                  <w:lang w:val="en-AU"/>
                                </w:rPr>
                                <w:t>through the use of</w:t>
                              </w:r>
                              <w:proofErr w:type="gramEnd"/>
                              <w:r w:rsidRPr="006467F4">
                                <w:rPr>
                                  <w:szCs w:val="22"/>
                                  <w:lang w:val="en-AU"/>
                                </w:rPr>
                                <w:t xml:space="preserve"> business intelligence and data analysis.</w:t>
                              </w:r>
                            </w:p>
                            <w:p w14:paraId="56474E77"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5.4</w:t>
                              </w:r>
                              <w:r w:rsidRPr="006467F4">
                                <w:rPr>
                                  <w:szCs w:val="22"/>
                                  <w:lang w:val="en-AU"/>
                                </w:rPr>
                                <w:tab/>
                                <w:t>Deliver services within the state’s financial capability.</w:t>
                              </w:r>
                            </w:p>
                            <w:p w14:paraId="56474E78" w14:textId="77777777" w:rsidR="00A15163" w:rsidRPr="006467F4" w:rsidRDefault="00A15163" w:rsidP="00583CFD">
                              <w:pPr>
                                <w:tabs>
                                  <w:tab w:val="left" w:pos="567"/>
                                </w:tabs>
                                <w:spacing w:before="0" w:after="60"/>
                                <w:ind w:left="567" w:right="108" w:hanging="425"/>
                                <w:rPr>
                                  <w:szCs w:val="22"/>
                                  <w:lang w:val="en-AU"/>
                                </w:rPr>
                              </w:pPr>
                              <w:r w:rsidRPr="006467F4">
                                <w:t>5.5</w:t>
                              </w:r>
                              <w:r w:rsidRPr="006467F4">
                                <w:rPr>
                                  <w:szCs w:val="22"/>
                                  <w:lang w:val="en-AU"/>
                                </w:rPr>
                                <w:tab/>
                                <w:t>Develop and implement a QFES Volunteerism Strategy to foster inclusivity and cohesion and remove duplication and barriers.</w:t>
                              </w:r>
                            </w:p>
                            <w:p w14:paraId="56474E79"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5.6</w:t>
                              </w:r>
                              <w:r w:rsidRPr="006467F4">
                                <w:rPr>
                                  <w:szCs w:val="22"/>
                                  <w:lang w:val="en-AU"/>
                                </w:rPr>
                                <w:tab/>
                                <w:t>Attract and retain a talented and diverse workforce.</w:t>
                              </w:r>
                            </w:p>
                            <w:p w14:paraId="56474E7A"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5.7</w:t>
                              </w:r>
                              <w:r w:rsidRPr="006467F4">
                                <w:rPr>
                                  <w:szCs w:val="22"/>
                                  <w:lang w:val="en-AU"/>
                                </w:rPr>
                                <w:tab/>
                                <w:t>Provide safe, healthy and inclusive workplaces.</w:t>
                              </w:r>
                            </w:p>
                            <w:p w14:paraId="56474E7B"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5.8</w:t>
                              </w:r>
                              <w:r w:rsidRPr="006467F4">
                                <w:rPr>
                                  <w:szCs w:val="22"/>
                                  <w:lang w:val="en-AU"/>
                                </w:rPr>
                                <w:tab/>
                                <w:t>Confirm that our business processes are aligned with contemporary practice and that they legislatively comply.</w:t>
                              </w:r>
                            </w:p>
                            <w:p w14:paraId="56474E7C" w14:textId="77777777" w:rsidR="00A15163" w:rsidRPr="006467F4" w:rsidRDefault="00A15163" w:rsidP="00583CFD">
                              <w:pPr>
                                <w:tabs>
                                  <w:tab w:val="left" w:pos="567"/>
                                </w:tabs>
                                <w:spacing w:before="0" w:after="60"/>
                                <w:ind w:left="567" w:right="108" w:hanging="425"/>
                              </w:pPr>
                              <w:r w:rsidRPr="006467F4">
                                <w:rPr>
                                  <w:szCs w:val="22"/>
                                  <w:lang w:val="en-AU"/>
                                </w:rPr>
                                <w:t>5.9</w:t>
                              </w:r>
                              <w:r w:rsidRPr="006467F4">
                                <w:rPr>
                                  <w:szCs w:val="22"/>
                                  <w:lang w:val="en-AU"/>
                                </w:rPr>
                                <w:tab/>
                                <w:t>Work with the Public Safety Business Agency to ensure that it is aware of what it needs to deliver to meet the department’s business requirements and actively monitor its performance.</w:t>
                              </w:r>
                            </w:p>
                          </w:txbxContent>
                        </wps:txbx>
                        <wps:bodyPr rot="0" vert="horz" wrap="square" lIns="91440" tIns="45720" rIns="91440" bIns="45720" anchor="t" anchorCtr="0">
                          <a:noAutofit/>
                        </wps:bodyPr>
                      </wps:wsp>
                      <wps:wsp>
                        <wps:cNvPr id="533" name="Text Box 2"/>
                        <wps:cNvSpPr txBox="1">
                          <a:spLocks noChangeArrowheads="1"/>
                        </wps:cNvSpPr>
                        <wps:spPr bwMode="auto">
                          <a:xfrm>
                            <a:off x="88900" y="431800"/>
                            <a:ext cx="6223000" cy="589915"/>
                          </a:xfrm>
                          <a:prstGeom prst="rect">
                            <a:avLst/>
                          </a:prstGeom>
                          <a:noFill/>
                          <a:ln w="9525">
                            <a:noFill/>
                            <a:miter lim="800000"/>
                            <a:headEnd/>
                            <a:tailEnd/>
                          </a:ln>
                        </wps:spPr>
                        <wps:txbx>
                          <w:txbxContent>
                            <w:p w14:paraId="56474E7D" w14:textId="77777777" w:rsidR="00A15163" w:rsidRPr="001446B3" w:rsidRDefault="00A15163" w:rsidP="002B6854">
                              <w:pPr>
                                <w:rPr>
                                  <w:i/>
                                  <w:color w:val="0B1F2C"/>
                                  <w:sz w:val="24"/>
                                </w:rPr>
                              </w:pPr>
                              <w:r w:rsidRPr="001446B3">
                                <w:rPr>
                                  <w:i/>
                                  <w:color w:val="0B1F2C"/>
                                  <w:sz w:val="24"/>
                                  <w:lang w:val="en-AU"/>
                                </w:rPr>
                                <w:t>Provide business-enabling services that enhance, integrate and support the department’s service delivery and that are compliant, authorised and fit-for-purpose.</w:t>
                              </w:r>
                            </w:p>
                          </w:txbxContent>
                        </wps:txbx>
                        <wps:bodyPr rot="0" vert="horz" wrap="square" lIns="91440" tIns="45720" rIns="91440" bIns="45720" anchor="t" anchorCtr="0">
                          <a:noAutofit/>
                        </wps:bodyPr>
                      </wps:wsp>
                    </wpg:wgp>
                  </a:graphicData>
                </a:graphic>
              </wp:anchor>
            </w:drawing>
          </mc:Choice>
          <mc:Fallback>
            <w:pict>
              <v:group w14:anchorId="56474DCB" id="Group 321" o:spid="_x0000_s1047" style="position:absolute;margin-left:4.3pt;margin-top:8.55pt;width:499.25pt;height:321.7pt;z-index:251812352" coordsize="63404,4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">
                <v:shape id="Text Box 537" o:spid="_x0000_s1048" type="#_x0000_t202" style="position:absolute;left:1460;width:21871;height:5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" filled="f" stroked="f" strokeweight=".5pt">
                  <v:textbox inset="1mm,1mm,1mm,1mm">
                    <w:txbxContent>
                      <w:p w14:paraId="56474E72" w14:textId="77777777" w:rsidR="00A15163" w:rsidRPr="006467F4" w:rsidRDefault="00A15163" w:rsidP="00583CFD">
                        <w:pPr>
                          <w:pStyle w:val="Heading4"/>
                        </w:pPr>
                        <w:bookmarkStart w:id="110" w:name="_Toc524078345"/>
                        <w:r w:rsidRPr="006467F4">
                          <w:t>Objective Five</w:t>
                        </w:r>
                        <w:bookmarkEnd w:id="110"/>
                      </w:p>
                    </w:txbxContent>
                  </v:textbox>
                </v:shape>
                <v:shape id="_x0000_s1049" type="#_x0000_t202" style="position:absolute;top:10096;width:63404;height:30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" filled="f" stroked="f">
                  <v:textbox>
                    <w:txbxContent>
                      <w:p w14:paraId="56474E73" w14:textId="77777777" w:rsidR="00A15163" w:rsidRPr="00583CFD" w:rsidRDefault="00A15163" w:rsidP="00583CFD">
                        <w:pPr>
                          <w:tabs>
                            <w:tab w:val="left" w:pos="567"/>
                          </w:tabs>
                          <w:spacing w:before="0" w:after="60"/>
                          <w:ind w:left="567" w:right="105" w:hanging="425"/>
                          <w:rPr>
                            <w:b/>
                            <w:sz w:val="28"/>
                            <w:szCs w:val="22"/>
                            <w:lang w:val="en-AU"/>
                          </w:rPr>
                        </w:pPr>
                        <w:r w:rsidRPr="00583CFD">
                          <w:rPr>
                            <w:b/>
                            <w:sz w:val="28"/>
                            <w:szCs w:val="22"/>
                            <w:lang w:val="en-AU"/>
                          </w:rPr>
                          <w:t>Strategies</w:t>
                        </w:r>
                      </w:p>
                      <w:p w14:paraId="56474E74"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5.1</w:t>
                        </w:r>
                        <w:r w:rsidRPr="006467F4">
                          <w:rPr>
                            <w:szCs w:val="22"/>
                            <w:lang w:val="en-AU"/>
                          </w:rPr>
                          <w:tab/>
                          <w:t>Ensure that our organisational strategy and decisions respond to future need and that they are: timely; accurate; evidenced-based; accountable; and transparent.</w:t>
                        </w:r>
                      </w:p>
                      <w:p w14:paraId="56474E75"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5.2</w:t>
                        </w:r>
                        <w:r w:rsidRPr="006467F4">
                          <w:rPr>
                            <w:szCs w:val="22"/>
                            <w:lang w:val="en-AU"/>
                          </w:rPr>
                          <w:tab/>
                          <w:t>Strengthen community capability and partnerships.</w:t>
                        </w:r>
                      </w:p>
                      <w:p w14:paraId="56474E76"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5.3</w:t>
                        </w:r>
                        <w:r w:rsidRPr="006467F4">
                          <w:rPr>
                            <w:szCs w:val="22"/>
                            <w:lang w:val="en-AU"/>
                          </w:rPr>
                          <w:tab/>
                          <w:t xml:space="preserve">Support evidence-based service delivery </w:t>
                        </w:r>
                        <w:proofErr w:type="gramStart"/>
                        <w:r w:rsidRPr="006467F4">
                          <w:rPr>
                            <w:szCs w:val="22"/>
                            <w:lang w:val="en-AU"/>
                          </w:rPr>
                          <w:t>through the use of</w:t>
                        </w:r>
                        <w:proofErr w:type="gramEnd"/>
                        <w:r w:rsidRPr="006467F4">
                          <w:rPr>
                            <w:szCs w:val="22"/>
                            <w:lang w:val="en-AU"/>
                          </w:rPr>
                          <w:t xml:space="preserve"> business intelligence and data analysis.</w:t>
                        </w:r>
                      </w:p>
                      <w:p w14:paraId="56474E77"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5.4</w:t>
                        </w:r>
                        <w:r w:rsidRPr="006467F4">
                          <w:rPr>
                            <w:szCs w:val="22"/>
                            <w:lang w:val="en-AU"/>
                          </w:rPr>
                          <w:tab/>
                          <w:t>Deliver services within the state’s financial capability.</w:t>
                        </w:r>
                      </w:p>
                      <w:p w14:paraId="56474E78" w14:textId="77777777" w:rsidR="00A15163" w:rsidRPr="006467F4" w:rsidRDefault="00A15163" w:rsidP="00583CFD">
                        <w:pPr>
                          <w:tabs>
                            <w:tab w:val="left" w:pos="567"/>
                          </w:tabs>
                          <w:spacing w:before="0" w:after="60"/>
                          <w:ind w:left="567" w:right="108" w:hanging="425"/>
                          <w:rPr>
                            <w:szCs w:val="22"/>
                            <w:lang w:val="en-AU"/>
                          </w:rPr>
                        </w:pPr>
                        <w:r w:rsidRPr="006467F4">
                          <w:t>5.5</w:t>
                        </w:r>
                        <w:r w:rsidRPr="006467F4">
                          <w:rPr>
                            <w:szCs w:val="22"/>
                            <w:lang w:val="en-AU"/>
                          </w:rPr>
                          <w:tab/>
                          <w:t>Develop and implement a QFES Volunteerism Strategy to foster inclusivity and cohesion and remove duplication and barriers.</w:t>
                        </w:r>
                      </w:p>
                      <w:p w14:paraId="56474E79"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5.6</w:t>
                        </w:r>
                        <w:r w:rsidRPr="006467F4">
                          <w:rPr>
                            <w:szCs w:val="22"/>
                            <w:lang w:val="en-AU"/>
                          </w:rPr>
                          <w:tab/>
                          <w:t>Attract and retain a talented and diverse workforce.</w:t>
                        </w:r>
                      </w:p>
                      <w:p w14:paraId="56474E7A"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5.7</w:t>
                        </w:r>
                        <w:r w:rsidRPr="006467F4">
                          <w:rPr>
                            <w:szCs w:val="22"/>
                            <w:lang w:val="en-AU"/>
                          </w:rPr>
                          <w:tab/>
                          <w:t>Provide safe, healthy and inclusive workplaces.</w:t>
                        </w:r>
                      </w:p>
                      <w:p w14:paraId="56474E7B" w14:textId="77777777" w:rsidR="00A15163" w:rsidRPr="006467F4" w:rsidRDefault="00A15163" w:rsidP="00583CFD">
                        <w:pPr>
                          <w:tabs>
                            <w:tab w:val="left" w:pos="567"/>
                          </w:tabs>
                          <w:spacing w:before="0" w:after="60"/>
                          <w:ind w:left="567" w:right="108" w:hanging="425"/>
                          <w:rPr>
                            <w:szCs w:val="22"/>
                            <w:lang w:val="en-AU"/>
                          </w:rPr>
                        </w:pPr>
                        <w:r w:rsidRPr="006467F4">
                          <w:rPr>
                            <w:szCs w:val="22"/>
                            <w:lang w:val="en-AU"/>
                          </w:rPr>
                          <w:t>5.8</w:t>
                        </w:r>
                        <w:r w:rsidRPr="006467F4">
                          <w:rPr>
                            <w:szCs w:val="22"/>
                            <w:lang w:val="en-AU"/>
                          </w:rPr>
                          <w:tab/>
                          <w:t>Confirm that our business processes are aligned with contemporary practice and that they legislatively comply.</w:t>
                        </w:r>
                      </w:p>
                      <w:p w14:paraId="56474E7C" w14:textId="77777777" w:rsidR="00A15163" w:rsidRPr="006467F4" w:rsidRDefault="00A15163" w:rsidP="00583CFD">
                        <w:pPr>
                          <w:tabs>
                            <w:tab w:val="left" w:pos="567"/>
                          </w:tabs>
                          <w:spacing w:before="0" w:after="60"/>
                          <w:ind w:left="567" w:right="108" w:hanging="425"/>
                        </w:pPr>
                        <w:r w:rsidRPr="006467F4">
                          <w:rPr>
                            <w:szCs w:val="22"/>
                            <w:lang w:val="en-AU"/>
                          </w:rPr>
                          <w:t>5.9</w:t>
                        </w:r>
                        <w:r w:rsidRPr="006467F4">
                          <w:rPr>
                            <w:szCs w:val="22"/>
                            <w:lang w:val="en-AU"/>
                          </w:rPr>
                          <w:tab/>
                          <w:t>Work with the Public Safety Business Agency to ensure that it is aware of what it needs to deliver to meet the department’s business requirements and actively monitor its performance.</w:t>
                        </w:r>
                      </w:p>
                    </w:txbxContent>
                  </v:textbox>
                </v:shape>
                <v:shape id="_x0000_s1050" type="#_x0000_t202" style="position:absolute;left:889;top:4318;width:62230;height:5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" filled="f" stroked="f">
                  <v:textbox>
                    <w:txbxContent>
                      <w:p w14:paraId="56474E7D" w14:textId="77777777" w:rsidR="00A15163" w:rsidRPr="001446B3" w:rsidRDefault="00A15163" w:rsidP="002B6854">
                        <w:pPr>
                          <w:rPr>
                            <w:i/>
                            <w:color w:val="0B1F2C"/>
                            <w:sz w:val="24"/>
                          </w:rPr>
                        </w:pPr>
                        <w:r w:rsidRPr="001446B3">
                          <w:rPr>
                            <w:i/>
                            <w:color w:val="0B1F2C"/>
                            <w:sz w:val="24"/>
                            <w:lang w:val="en-AU"/>
                          </w:rPr>
                          <w:t>Provide business-enabling services that enhance, integrate and support the department’s service delivery and that are compliant, authorised and fit-for-purpose.</w:t>
                        </w:r>
                      </w:p>
                    </w:txbxContent>
                  </v:textbox>
                </v:shape>
              </v:group>
            </w:pict>
          </mc:Fallback>
        </mc:AlternateContent>
      </w:r>
      <w:r w:rsidR="002B6854">
        <w:rPr>
          <w:noProof/>
        </w:rPr>
        <mc:AlternateContent>
          <mc:Choice Requires="wps">
            <w:drawing>
              <wp:anchor distT="0" distB="0" distL="114300" distR="114300" simplePos="0" relativeHeight="251808256" behindDoc="0" locked="0" layoutInCell="1" allowOverlap="1" wp14:anchorId="56474DCD" wp14:editId="56474DCE">
                <wp:simplePos x="0" y="0"/>
                <wp:positionH relativeFrom="column">
                  <wp:posOffset>10160</wp:posOffset>
                </wp:positionH>
                <wp:positionV relativeFrom="paragraph">
                  <wp:posOffset>51436</wp:posOffset>
                </wp:positionV>
                <wp:extent cx="6426200" cy="4197350"/>
                <wp:effectExtent l="57150" t="57150" r="50800" b="50800"/>
                <wp:wrapNone/>
                <wp:docPr id="536" name="Snip Diagonal Corner Rectangle 22"/>
                <wp:cNvGraphicFramePr/>
                <a:graphic xmlns:a="http://schemas.openxmlformats.org/drawingml/2006/main">
                  <a:graphicData uri="http://schemas.microsoft.com/office/word/2010/wordprocessingShape">
                    <wps:wsp>
                      <wps:cNvSpPr/>
                      <wps:spPr>
                        <a:xfrm>
                          <a:off x="0" y="0"/>
                          <a:ext cx="6426200" cy="4197350"/>
                        </a:xfrm>
                        <a:prstGeom prst="flowChartAlternateProcess">
                          <a:avLst/>
                        </a:prstGeom>
                        <a:solidFill>
                          <a:srgbClr val="E9735E">
                            <a:alpha val="80000"/>
                          </a:srgbClr>
                        </a:solidFill>
                        <a:ln>
                          <a:solidFill>
                            <a:srgbClr val="83349C"/>
                          </a:solidFill>
                        </a:ln>
                        <a:scene3d>
                          <a:camera prst="orthographicFront"/>
                          <a:lightRig rig="threePt" dir="t"/>
                        </a:scene3d>
                        <a:sp3d>
                          <a:bevelT prst="relaxedInset"/>
                        </a:sp3d>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0C60FD9" id="Snip Diagonal Corner Rectangle 22" o:spid="_x0000_s1026" type="#_x0000_t176" style="position:absolute;margin-left:.8pt;margin-top:4.05pt;width:506pt;height:330.5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" fillcolor="#e9735e" strokecolor="#83349c" strokeweight="2pt">
                <v:fill opacity="52428f"/>
              </v:shape>
            </w:pict>
          </mc:Fallback>
        </mc:AlternateContent>
      </w:r>
    </w:p>
    <w:p w14:paraId="56474868" w14:textId="77777777" w:rsidR="00ED6BD1" w:rsidRDefault="00ED6BD1" w:rsidP="00ED6BD1"/>
    <w:p w14:paraId="56474869" w14:textId="77777777" w:rsidR="00ED6BD1" w:rsidRDefault="00ED6BD1" w:rsidP="00ED6BD1"/>
    <w:p w14:paraId="5647486A" w14:textId="77777777" w:rsidR="00ED6BD1" w:rsidRDefault="00ED6BD1" w:rsidP="00ED6BD1"/>
    <w:p w14:paraId="5647486B" w14:textId="77777777" w:rsidR="00ED6BD1" w:rsidRDefault="00ED6BD1" w:rsidP="00ED6BD1"/>
    <w:p w14:paraId="5647486C" w14:textId="77777777" w:rsidR="00ED6BD1" w:rsidRDefault="00ED6BD1" w:rsidP="00ED6BD1"/>
    <w:p w14:paraId="5647486D" w14:textId="77777777" w:rsidR="00ED6BD1" w:rsidRDefault="00ED6BD1" w:rsidP="00ED6BD1"/>
    <w:p w14:paraId="5647486E" w14:textId="77777777" w:rsidR="00ED6BD1" w:rsidRDefault="00ED6BD1" w:rsidP="00ED6BD1"/>
    <w:p w14:paraId="5647486F" w14:textId="77777777" w:rsidR="00ED6BD1" w:rsidRDefault="00ED6BD1" w:rsidP="00ED6BD1"/>
    <w:p w14:paraId="56474870" w14:textId="77777777" w:rsidR="00ED6BD1" w:rsidRDefault="00ED6BD1" w:rsidP="00ED6BD1"/>
    <w:p w14:paraId="56474871" w14:textId="77777777" w:rsidR="00ED6BD1" w:rsidRDefault="00ED6BD1" w:rsidP="00ED6BD1">
      <w:pPr>
        <w:rPr>
          <w:b/>
          <w:color w:val="000000"/>
        </w:rPr>
      </w:pPr>
    </w:p>
    <w:p w14:paraId="56474872" w14:textId="77777777" w:rsidR="00ED6BD1" w:rsidRDefault="00ED6BD1" w:rsidP="00ED6BD1">
      <w:pPr>
        <w:rPr>
          <w:b/>
          <w:color w:val="000000"/>
        </w:rPr>
      </w:pPr>
    </w:p>
    <w:p w14:paraId="56474873" w14:textId="77777777" w:rsidR="00ED6BD1" w:rsidRDefault="00ED6BD1" w:rsidP="00ED6BD1">
      <w:pPr>
        <w:rPr>
          <w:b/>
          <w:color w:val="000000"/>
        </w:rPr>
      </w:pPr>
    </w:p>
    <w:p w14:paraId="56474874" w14:textId="77777777" w:rsidR="00ED6BD1" w:rsidRDefault="00ED6BD1" w:rsidP="00ED6BD1"/>
    <w:p w14:paraId="56474875" w14:textId="77777777" w:rsidR="00ED6BD1" w:rsidRDefault="00ED6BD1" w:rsidP="00ED6BD1"/>
    <w:p w14:paraId="56474876" w14:textId="77777777" w:rsidR="00ED6BD1" w:rsidRDefault="00ED6BD1" w:rsidP="00ED6BD1"/>
    <w:p w14:paraId="56474877" w14:textId="77777777" w:rsidR="00ED6BD1" w:rsidRDefault="00ED6BD1" w:rsidP="00ED6BD1"/>
    <w:p w14:paraId="56474878" w14:textId="77777777" w:rsidR="002B6854" w:rsidRDefault="002B6854" w:rsidP="003B39D2">
      <w:pPr>
        <w:spacing w:before="240"/>
        <w:ind w:right="1374"/>
        <w:rPr>
          <w:b/>
          <w:szCs w:val="22"/>
        </w:rPr>
      </w:pPr>
      <w:bookmarkStart w:id="111" w:name="_Hlk520880447"/>
    </w:p>
    <w:p w14:paraId="56474879" w14:textId="77777777" w:rsidR="003B39D2" w:rsidRPr="00C37CE0" w:rsidRDefault="003B39D2" w:rsidP="003B39D2">
      <w:pPr>
        <w:spacing w:before="240"/>
        <w:ind w:right="1374"/>
        <w:rPr>
          <w:b/>
          <w:szCs w:val="22"/>
        </w:rPr>
      </w:pPr>
      <w:r w:rsidRPr="00C37CE0">
        <w:rPr>
          <w:b/>
          <w:szCs w:val="22"/>
        </w:rPr>
        <w:t>Aqueous Film Forming Foam</w:t>
      </w:r>
    </w:p>
    <w:p w14:paraId="5647487A" w14:textId="77777777" w:rsidR="003B39D2" w:rsidRPr="00C37CE0" w:rsidRDefault="003B39D2" w:rsidP="003B39D2">
      <w:pPr>
        <w:rPr>
          <w:rFonts w:eastAsia="Times New Roman"/>
          <w:szCs w:val="22"/>
          <w:lang w:eastAsia="en-AU"/>
        </w:rPr>
      </w:pPr>
      <w:r w:rsidRPr="00C37CE0">
        <w:rPr>
          <w:rFonts w:eastAsia="Times New Roman"/>
          <w:szCs w:val="22"/>
          <w:lang w:eastAsia="en-AU"/>
        </w:rPr>
        <w:t>AFF</w:t>
      </w:r>
      <w:r w:rsidR="00125796">
        <w:rPr>
          <w:rFonts w:eastAsia="Times New Roman"/>
          <w:szCs w:val="22"/>
          <w:lang w:eastAsia="en-AU"/>
        </w:rPr>
        <w:t>F is a foam concentrate product</w:t>
      </w:r>
      <w:r w:rsidRPr="00C37CE0">
        <w:rPr>
          <w:rFonts w:eastAsia="Times New Roman"/>
          <w:szCs w:val="22"/>
          <w:lang w:eastAsia="en-AU"/>
        </w:rPr>
        <w:t xml:space="preserve"> which when spr</w:t>
      </w:r>
      <w:r w:rsidR="00125796">
        <w:rPr>
          <w:rFonts w:eastAsia="Times New Roman"/>
          <w:szCs w:val="22"/>
          <w:lang w:eastAsia="en-AU"/>
        </w:rPr>
        <w:t>ayed on a flammable liquid fire</w:t>
      </w:r>
      <w:r w:rsidRPr="00C37CE0">
        <w:rPr>
          <w:rFonts w:eastAsia="Times New Roman"/>
          <w:szCs w:val="22"/>
          <w:lang w:eastAsia="en-AU"/>
        </w:rPr>
        <w:t xml:space="preserve"> forms a thin aqueous film at the fuel/air interface suppressing the combustion reaction. Prior to 2003, QFES purchased AFFF along with other types of foam such as </w:t>
      </w:r>
      <w:r w:rsidR="00454FA7" w:rsidRPr="00C37CE0">
        <w:rPr>
          <w:rFonts w:eastAsia="Times New Roman"/>
          <w:szCs w:val="22"/>
          <w:lang w:eastAsia="en-AU"/>
        </w:rPr>
        <w:t>protein-based</w:t>
      </w:r>
      <w:r w:rsidRPr="00C37CE0">
        <w:rPr>
          <w:rFonts w:eastAsia="Times New Roman"/>
          <w:szCs w:val="22"/>
          <w:lang w:eastAsia="en-AU"/>
        </w:rPr>
        <w:t xml:space="preserve"> foams. QFES has not purchased AFFF containing fluorine since 2003. Since the emergence in 2016 of health concerns around the historic use of foam containing per- and poly- fluoroalkyl substances (PFAS), QFES has worked closely with national and state authorities to ensure its workplaces containing residual PFAS are safely managed.</w:t>
      </w:r>
    </w:p>
    <w:p w14:paraId="5647487B" w14:textId="77777777" w:rsidR="003B39D2" w:rsidRPr="00C37CE0" w:rsidRDefault="003B39D2" w:rsidP="003B39D2">
      <w:pPr>
        <w:rPr>
          <w:rFonts w:eastAsia="Times New Roman"/>
          <w:szCs w:val="22"/>
          <w:lang w:eastAsia="en-AU"/>
        </w:rPr>
      </w:pPr>
      <w:r w:rsidRPr="00C37CE0">
        <w:rPr>
          <w:rFonts w:eastAsia="Times New Roman"/>
          <w:szCs w:val="22"/>
          <w:lang w:eastAsia="en-AU"/>
        </w:rPr>
        <w:t xml:space="preserve">QFES is proactively managing concerns about AFFF by </w:t>
      </w:r>
      <w:r w:rsidRPr="00C37CE0">
        <w:rPr>
          <w:szCs w:val="22"/>
        </w:rPr>
        <w:t>disposing</w:t>
      </w:r>
      <w:r w:rsidRPr="00C37CE0">
        <w:rPr>
          <w:rFonts w:eastAsia="Times New Roman"/>
          <w:szCs w:val="22"/>
          <w:lang w:eastAsia="en-AU"/>
        </w:rPr>
        <w:t xml:space="preserve"> of identified legacy foam</w:t>
      </w:r>
      <w:r w:rsidR="00A2151B">
        <w:rPr>
          <w:rFonts w:eastAsia="Times New Roman"/>
          <w:szCs w:val="22"/>
          <w:lang w:eastAsia="en-AU"/>
        </w:rPr>
        <w:t xml:space="preserve"> stocks, decommissioning all in</w:t>
      </w:r>
      <w:r w:rsidR="00A2151B">
        <w:rPr>
          <w:rFonts w:eastAsia="Times New Roman"/>
          <w:szCs w:val="22"/>
          <w:lang w:eastAsia="en-AU"/>
        </w:rPr>
        <w:noBreakHyphen/>
      </w:r>
      <w:r w:rsidR="00125796">
        <w:rPr>
          <w:rFonts w:eastAsia="Times New Roman"/>
          <w:szCs w:val="22"/>
          <w:lang w:eastAsia="en-AU"/>
        </w:rPr>
        <w:t>ground water tanks</w:t>
      </w:r>
      <w:r w:rsidRPr="00C37CE0">
        <w:rPr>
          <w:rFonts w:eastAsia="Times New Roman"/>
          <w:szCs w:val="22"/>
          <w:lang w:eastAsia="en-AU"/>
        </w:rPr>
        <w:t xml:space="preserve"> and providing a health testing program for its workforce.</w:t>
      </w:r>
    </w:p>
    <w:p w14:paraId="5647487C" w14:textId="77777777" w:rsidR="003B39D2" w:rsidRPr="00C37CE0" w:rsidRDefault="003B39D2" w:rsidP="003B39D2">
      <w:pPr>
        <w:rPr>
          <w:rFonts w:eastAsia="Times New Roman"/>
          <w:szCs w:val="22"/>
          <w:lang w:eastAsia="en-AU"/>
        </w:rPr>
      </w:pPr>
      <w:r w:rsidRPr="00C37CE0">
        <w:rPr>
          <w:rFonts w:eastAsia="Times New Roman"/>
          <w:szCs w:val="22"/>
          <w:lang w:eastAsia="en-AU"/>
        </w:rPr>
        <w:t xml:space="preserve">During the reporting period, QFES </w:t>
      </w:r>
      <w:r w:rsidRPr="00C37CE0">
        <w:rPr>
          <w:szCs w:val="22"/>
        </w:rPr>
        <w:t xml:space="preserve">continued </w:t>
      </w:r>
      <w:r w:rsidRPr="00C37CE0">
        <w:rPr>
          <w:szCs w:val="22"/>
          <w:lang w:eastAsia="en-AU"/>
        </w:rPr>
        <w:t xml:space="preserve">filling in-ground water tanks with gravel and capping them with concrete as part of a statewide program; with </w:t>
      </w:r>
      <w:r w:rsidR="008301DC">
        <w:rPr>
          <w:szCs w:val="22"/>
          <w:lang w:eastAsia="en-AU"/>
        </w:rPr>
        <w:t>29</w:t>
      </w:r>
      <w:r w:rsidRPr="00C37CE0">
        <w:rPr>
          <w:szCs w:val="22"/>
          <w:lang w:eastAsia="en-AU"/>
        </w:rPr>
        <w:t xml:space="preserve"> in-ground water tanks emptied, filled and capped</w:t>
      </w:r>
      <w:r w:rsidR="00125796">
        <w:rPr>
          <w:rFonts w:eastAsia="Times New Roman"/>
          <w:szCs w:val="22"/>
          <w:lang w:eastAsia="en-AU"/>
        </w:rPr>
        <w:t>. In addition</w:t>
      </w:r>
      <w:r w:rsidRPr="00C37CE0">
        <w:rPr>
          <w:rFonts w:eastAsia="Times New Roman"/>
          <w:szCs w:val="22"/>
          <w:lang w:eastAsia="en-AU"/>
        </w:rPr>
        <w:t xml:space="preserve">, a voluntary health program was launched in July 2017 for current and former members of the QFES workforce, both paid and volunteer, who may have </w:t>
      </w:r>
      <w:proofErr w:type="gramStart"/>
      <w:r w:rsidRPr="00C37CE0">
        <w:rPr>
          <w:rFonts w:eastAsia="Times New Roman"/>
          <w:szCs w:val="22"/>
          <w:lang w:eastAsia="en-AU"/>
        </w:rPr>
        <w:t>come in contact with</w:t>
      </w:r>
      <w:proofErr w:type="gramEnd"/>
      <w:r w:rsidRPr="00C37CE0">
        <w:rPr>
          <w:rFonts w:eastAsia="Times New Roman"/>
          <w:szCs w:val="22"/>
          <w:lang w:eastAsia="en-AU"/>
        </w:rPr>
        <w:t xml:space="preserve"> AFFF during their service with QFES.</w:t>
      </w:r>
    </w:p>
    <w:bookmarkEnd w:id="111"/>
    <w:p w14:paraId="5647487D" w14:textId="77777777" w:rsidR="00DA0686" w:rsidRDefault="00DA0686">
      <w:pPr>
        <w:rPr>
          <w:b/>
          <w:szCs w:val="22"/>
        </w:rPr>
      </w:pPr>
      <w:r>
        <w:rPr>
          <w:b/>
          <w:szCs w:val="22"/>
        </w:rPr>
        <w:br w:type="page"/>
      </w:r>
    </w:p>
    <w:p w14:paraId="5647487E" w14:textId="77777777" w:rsidR="003B39D2" w:rsidRPr="00C37CE0" w:rsidRDefault="003B39D2" w:rsidP="003B39D2">
      <w:pPr>
        <w:spacing w:before="240"/>
        <w:ind w:right="1374"/>
        <w:rPr>
          <w:b/>
          <w:szCs w:val="22"/>
        </w:rPr>
      </w:pPr>
      <w:r w:rsidRPr="00C37CE0">
        <w:rPr>
          <w:b/>
          <w:szCs w:val="22"/>
        </w:rPr>
        <w:lastRenderedPageBreak/>
        <w:t>Celebrating our RFS and SES volunteers</w:t>
      </w:r>
    </w:p>
    <w:p w14:paraId="5647487F" w14:textId="77777777" w:rsidR="003B39D2" w:rsidRPr="00C37CE0" w:rsidRDefault="003B39D2" w:rsidP="003B39D2">
      <w:pPr>
        <w:rPr>
          <w:szCs w:val="22"/>
        </w:rPr>
      </w:pPr>
      <w:r w:rsidRPr="00033923">
        <w:rPr>
          <w:szCs w:val="22"/>
        </w:rPr>
        <w:t>Within Queensland there are a</w:t>
      </w:r>
      <w:r w:rsidRPr="00C37CE0">
        <w:rPr>
          <w:szCs w:val="22"/>
        </w:rPr>
        <w:t>pproximately 36,000 RFS volunteers operating from 1,40</w:t>
      </w:r>
      <w:r w:rsidR="00322829">
        <w:rPr>
          <w:szCs w:val="22"/>
        </w:rPr>
        <w:t>9</w:t>
      </w:r>
      <w:r w:rsidRPr="00C37CE0">
        <w:rPr>
          <w:szCs w:val="22"/>
        </w:rPr>
        <w:t xml:space="preserve"> volunteer based rural fire brigades and </w:t>
      </w:r>
      <w:r w:rsidRPr="00033923">
        <w:rPr>
          <w:szCs w:val="22"/>
        </w:rPr>
        <w:t xml:space="preserve">approximately 5,600 active SES volunteers </w:t>
      </w:r>
      <w:r w:rsidRPr="00C37CE0">
        <w:rPr>
          <w:szCs w:val="22"/>
        </w:rPr>
        <w:t xml:space="preserve">operating out of 301 SES </w:t>
      </w:r>
      <w:r w:rsidR="00125796">
        <w:rPr>
          <w:szCs w:val="22"/>
        </w:rPr>
        <w:t>g</w:t>
      </w:r>
      <w:r w:rsidRPr="00033923">
        <w:rPr>
          <w:szCs w:val="22"/>
        </w:rPr>
        <w:t>roups</w:t>
      </w:r>
      <w:r w:rsidRPr="00C37CE0">
        <w:rPr>
          <w:szCs w:val="22"/>
        </w:rPr>
        <w:t xml:space="preserve"> who dedicate thousands of hours to providing invaluable support to their communities.</w:t>
      </w:r>
    </w:p>
    <w:p w14:paraId="56474880" w14:textId="77777777" w:rsidR="003B39D2" w:rsidRPr="00C37CE0" w:rsidRDefault="003B39D2" w:rsidP="003B39D2">
      <w:pPr>
        <w:rPr>
          <w:szCs w:val="22"/>
        </w:rPr>
      </w:pPr>
      <w:r w:rsidRPr="00C37CE0">
        <w:rPr>
          <w:szCs w:val="22"/>
        </w:rPr>
        <w:t xml:space="preserve">RFS and SES weeks are an opportunity to recognise and praise the selflessness, hard work and commitment of </w:t>
      </w:r>
      <w:r w:rsidRPr="00C37CE0">
        <w:rPr>
          <w:rFonts w:eastAsia="Times New Roman"/>
          <w:szCs w:val="22"/>
        </w:rPr>
        <w:t>volunteers</w:t>
      </w:r>
      <w:r w:rsidRPr="00C37CE0">
        <w:rPr>
          <w:szCs w:val="22"/>
        </w:rPr>
        <w:t xml:space="preserve"> and staff around the state who support </w:t>
      </w:r>
      <w:r w:rsidR="00454FA7" w:rsidRPr="00C37CE0">
        <w:rPr>
          <w:szCs w:val="22"/>
        </w:rPr>
        <w:t>them,</w:t>
      </w:r>
      <w:r w:rsidRPr="00C37CE0">
        <w:rPr>
          <w:szCs w:val="22"/>
        </w:rPr>
        <w:t xml:space="preserve"> so they can undertake and deliver their critical work in Queensland communities. </w:t>
      </w:r>
    </w:p>
    <w:p w14:paraId="56474881" w14:textId="77777777" w:rsidR="003B39D2" w:rsidRPr="00C37CE0" w:rsidRDefault="003B39D2" w:rsidP="003B39D2">
      <w:pPr>
        <w:rPr>
          <w:szCs w:val="22"/>
        </w:rPr>
      </w:pPr>
      <w:r w:rsidRPr="00C37CE0">
        <w:rPr>
          <w:szCs w:val="22"/>
        </w:rPr>
        <w:t>RFS volunteers are involved in a variety of activities including hazard mitigation, community education and engagement, managing the Permit to Light Fire system, fighting fires and helping during other disasters such as floods and storms.</w:t>
      </w:r>
    </w:p>
    <w:p w14:paraId="56474882" w14:textId="77777777" w:rsidR="003B39D2" w:rsidRPr="00C37CE0" w:rsidRDefault="003B39D2" w:rsidP="003B39D2">
      <w:pPr>
        <w:rPr>
          <w:szCs w:val="22"/>
        </w:rPr>
      </w:pPr>
      <w:r w:rsidRPr="00C37CE0">
        <w:rPr>
          <w:szCs w:val="22"/>
        </w:rPr>
        <w:t>SES volunteers are trained and equipped to help their communities across a range of functions including storm damage operations, incident management, special rescue and vertical rescue, and their primary purpose is to assist the most vulnerable members of the community.</w:t>
      </w:r>
    </w:p>
    <w:p w14:paraId="56474883" w14:textId="77777777" w:rsidR="003B39D2" w:rsidRPr="00C37CE0" w:rsidRDefault="003B39D2" w:rsidP="003B39D2">
      <w:pPr>
        <w:rPr>
          <w:szCs w:val="22"/>
          <w:lang w:eastAsia="en-AU"/>
        </w:rPr>
      </w:pPr>
      <w:r w:rsidRPr="00C37CE0">
        <w:rPr>
          <w:szCs w:val="22"/>
          <w:lang w:eastAsia="en-AU"/>
        </w:rPr>
        <w:t xml:space="preserve">SES Week was held 7 to 15 October 2017, and RFS Week was celebrated from 3 to 9 June 2018 with the theme of ‘Give a little. Change a lot.’ Events and open days were held in the regions across the state to highlight the dedication and commitment of the men and women who volunteer to help keep Queensland communities safe. </w:t>
      </w:r>
    </w:p>
    <w:p w14:paraId="56474884" w14:textId="77777777" w:rsidR="003B39D2" w:rsidRPr="00C37CE0" w:rsidRDefault="003B39D2" w:rsidP="003B39D2">
      <w:pPr>
        <w:spacing w:before="240"/>
        <w:ind w:right="1374"/>
        <w:rPr>
          <w:b/>
          <w:szCs w:val="22"/>
        </w:rPr>
      </w:pPr>
      <w:r w:rsidRPr="00C37CE0">
        <w:rPr>
          <w:b/>
          <w:szCs w:val="22"/>
        </w:rPr>
        <w:t>Conflict of interest register</w:t>
      </w:r>
    </w:p>
    <w:p w14:paraId="56474885" w14:textId="77777777" w:rsidR="003B39D2" w:rsidRPr="00C37CE0" w:rsidRDefault="003B39D2" w:rsidP="003B39D2">
      <w:pPr>
        <w:rPr>
          <w:rFonts w:eastAsia="Times New Roman"/>
          <w:szCs w:val="22"/>
          <w:lang w:eastAsia="en-AU"/>
        </w:rPr>
      </w:pPr>
      <w:r w:rsidRPr="00C37CE0">
        <w:rPr>
          <w:rFonts w:eastAsia="Times New Roman"/>
          <w:szCs w:val="22"/>
          <w:lang w:eastAsia="en-AU"/>
        </w:rPr>
        <w:t xml:space="preserve">In accordance with the </w:t>
      </w:r>
      <w:r w:rsidRPr="00C37CE0">
        <w:rPr>
          <w:rFonts w:eastAsia="Times New Roman"/>
          <w:i/>
          <w:szCs w:val="22"/>
          <w:lang w:eastAsia="en-AU"/>
        </w:rPr>
        <w:t>Integrity Act 2009</w:t>
      </w:r>
      <w:r w:rsidRPr="00C37CE0">
        <w:rPr>
          <w:rFonts w:eastAsia="Times New Roman"/>
          <w:szCs w:val="22"/>
          <w:lang w:eastAsia="en-AU"/>
        </w:rPr>
        <w:t xml:space="preserve"> QFES is committed to ensuring confl</w:t>
      </w:r>
      <w:r w:rsidR="00125796">
        <w:rPr>
          <w:rFonts w:eastAsia="Times New Roman"/>
          <w:szCs w:val="22"/>
          <w:lang w:eastAsia="en-AU"/>
        </w:rPr>
        <w:t>icts of interest that could now or in the future</w:t>
      </w:r>
      <w:r w:rsidRPr="00C37CE0">
        <w:rPr>
          <w:rFonts w:eastAsia="Times New Roman"/>
          <w:szCs w:val="22"/>
          <w:lang w:eastAsia="en-AU"/>
        </w:rPr>
        <w:t xml:space="preserve"> </w:t>
      </w:r>
      <w:proofErr w:type="gramStart"/>
      <w:r w:rsidRPr="00C37CE0">
        <w:rPr>
          <w:rFonts w:eastAsia="Times New Roman"/>
          <w:szCs w:val="22"/>
          <w:lang w:eastAsia="en-AU"/>
        </w:rPr>
        <w:t>be seen as</w:t>
      </w:r>
      <w:proofErr w:type="gramEnd"/>
      <w:r w:rsidRPr="00C37CE0">
        <w:rPr>
          <w:rFonts w:eastAsia="Times New Roman"/>
          <w:szCs w:val="22"/>
          <w:lang w:eastAsia="en-AU"/>
        </w:rPr>
        <w:t xml:space="preserve"> influencing the performance of duties and outcomes of processes are identified, </w:t>
      </w:r>
      <w:r w:rsidRPr="00C37CE0">
        <w:rPr>
          <w:szCs w:val="22"/>
        </w:rPr>
        <w:t>disclosed</w:t>
      </w:r>
      <w:r w:rsidRPr="00C37CE0">
        <w:rPr>
          <w:rFonts w:eastAsia="Times New Roman"/>
          <w:szCs w:val="22"/>
          <w:lang w:eastAsia="en-AU"/>
        </w:rPr>
        <w:t xml:space="preserve"> and managed in a transparent and accountable manner.</w:t>
      </w:r>
    </w:p>
    <w:p w14:paraId="56474886" w14:textId="77777777" w:rsidR="003B39D2" w:rsidRPr="00C37CE0" w:rsidRDefault="00125796" w:rsidP="003B39D2">
      <w:pPr>
        <w:rPr>
          <w:rFonts w:eastAsia="Times New Roman"/>
          <w:szCs w:val="22"/>
          <w:lang w:eastAsia="en-AU"/>
        </w:rPr>
      </w:pPr>
      <w:r>
        <w:rPr>
          <w:rFonts w:eastAsia="Times New Roman"/>
          <w:szCs w:val="22"/>
          <w:lang w:eastAsia="en-AU"/>
        </w:rPr>
        <w:t>In performing their roles</w:t>
      </w:r>
      <w:r w:rsidR="003B39D2" w:rsidRPr="00C37CE0">
        <w:rPr>
          <w:rFonts w:eastAsia="Times New Roman"/>
          <w:szCs w:val="22"/>
          <w:lang w:eastAsia="en-AU"/>
        </w:rPr>
        <w:t xml:space="preserve"> all QFES staff and volunteers are expected to make decisions that are not affected by </w:t>
      </w:r>
      <w:r w:rsidR="003B39D2" w:rsidRPr="00C37CE0">
        <w:rPr>
          <w:szCs w:val="22"/>
        </w:rPr>
        <w:t>self</w:t>
      </w:r>
      <w:r w:rsidR="003B39D2" w:rsidRPr="00C37CE0">
        <w:rPr>
          <w:rFonts w:eastAsia="Times New Roman"/>
          <w:szCs w:val="22"/>
          <w:lang w:eastAsia="en-AU"/>
        </w:rPr>
        <w:t>-interest or personal gain and are individually responsible for arranging their private affairs as far ahead as reasonably possible to prevent conflicts of interest arising.</w:t>
      </w:r>
    </w:p>
    <w:p w14:paraId="56474887" w14:textId="77777777" w:rsidR="003B39D2" w:rsidRPr="00C37CE0" w:rsidRDefault="003B39D2" w:rsidP="003B39D2">
      <w:pPr>
        <w:rPr>
          <w:rFonts w:eastAsia="Times New Roman"/>
          <w:szCs w:val="22"/>
          <w:lang w:eastAsia="en-AU"/>
        </w:rPr>
      </w:pPr>
      <w:r w:rsidRPr="00C37CE0">
        <w:rPr>
          <w:rFonts w:eastAsia="Times New Roman"/>
          <w:szCs w:val="22"/>
          <w:lang w:eastAsia="en-AU"/>
        </w:rPr>
        <w:t>In March 2018, QFES implemented a new Conflict of Interest Register and updated the department’s Conflict of Interest Policy, Procedure and Notification Form. These documents are available to all staff on the QFES Gateway.</w:t>
      </w:r>
    </w:p>
    <w:p w14:paraId="56474888" w14:textId="77777777" w:rsidR="003B39D2" w:rsidRPr="00C37CE0" w:rsidRDefault="003B39D2" w:rsidP="003B39D2">
      <w:pPr>
        <w:spacing w:before="240"/>
        <w:ind w:right="1374"/>
        <w:rPr>
          <w:b/>
          <w:szCs w:val="22"/>
        </w:rPr>
      </w:pPr>
      <w:r w:rsidRPr="00C37CE0">
        <w:rPr>
          <w:b/>
          <w:szCs w:val="22"/>
        </w:rPr>
        <w:t>Cross-border partnership</w:t>
      </w:r>
    </w:p>
    <w:p w14:paraId="56474889" w14:textId="77777777" w:rsidR="003B39D2" w:rsidRPr="00C37CE0" w:rsidRDefault="00125796" w:rsidP="003B39D2">
      <w:pPr>
        <w:spacing w:before="60"/>
        <w:rPr>
          <w:szCs w:val="22"/>
        </w:rPr>
      </w:pPr>
      <w:r>
        <w:rPr>
          <w:szCs w:val="22"/>
        </w:rPr>
        <w:t>In April 2018</w:t>
      </w:r>
      <w:r w:rsidR="003B39D2" w:rsidRPr="00C37CE0">
        <w:rPr>
          <w:szCs w:val="22"/>
        </w:rPr>
        <w:t xml:space="preserve"> the New South Wales Rural Fire Service signed a MoU with QFES to ensure strategic cooperation between the agencies and the provision of timely assistance. The MoU outlines the operational understandings and protocols between the agencies, while </w:t>
      </w:r>
      <w:proofErr w:type="spellStart"/>
      <w:r w:rsidR="003B39D2" w:rsidRPr="00C37CE0">
        <w:rPr>
          <w:szCs w:val="22"/>
        </w:rPr>
        <w:t>recognising</w:t>
      </w:r>
      <w:proofErr w:type="spellEnd"/>
      <w:r w:rsidR="003B39D2" w:rsidRPr="00C37CE0">
        <w:rPr>
          <w:szCs w:val="22"/>
        </w:rPr>
        <w:t xml:space="preserve"> the unique operational capabilities of each agency, and elaborates on the broad principles contained within relevant legislation and supporting arrangements.</w:t>
      </w:r>
    </w:p>
    <w:p w14:paraId="5647488A" w14:textId="77777777" w:rsidR="003B39D2" w:rsidRPr="00C37CE0" w:rsidRDefault="003B39D2" w:rsidP="003B39D2">
      <w:pPr>
        <w:spacing w:before="240"/>
        <w:ind w:right="1374"/>
        <w:rPr>
          <w:b/>
          <w:szCs w:val="22"/>
        </w:rPr>
      </w:pPr>
      <w:r w:rsidRPr="00C37CE0">
        <w:rPr>
          <w:b/>
          <w:szCs w:val="22"/>
        </w:rPr>
        <w:t>Digital transformation</w:t>
      </w:r>
    </w:p>
    <w:p w14:paraId="5647488B" w14:textId="77777777" w:rsidR="003B39D2" w:rsidRPr="00C37CE0" w:rsidRDefault="003B39D2" w:rsidP="003B39D2">
      <w:pPr>
        <w:rPr>
          <w:rFonts w:eastAsia="Times New Roman"/>
          <w:szCs w:val="22"/>
          <w:lang w:eastAsia="en-AU"/>
        </w:rPr>
      </w:pPr>
      <w:r w:rsidRPr="00C37CE0">
        <w:rPr>
          <w:rFonts w:eastAsia="Times New Roman"/>
          <w:szCs w:val="22"/>
          <w:lang w:eastAsia="en-AU"/>
        </w:rPr>
        <w:t>QFES is undertaking strategic planning through Strategy 2030 activities to help QFES position itself to keep pace with rapid change. It is also important that consideration be given to the role of ICT in enabling future QFES service delivery to Queensland communities.</w:t>
      </w:r>
    </w:p>
    <w:p w14:paraId="5647488C" w14:textId="77777777" w:rsidR="003B39D2" w:rsidRPr="00C37CE0" w:rsidRDefault="003B39D2" w:rsidP="003B39D2">
      <w:pPr>
        <w:rPr>
          <w:rFonts w:eastAsia="Times New Roman"/>
          <w:szCs w:val="22"/>
          <w:lang w:eastAsia="en-AU"/>
        </w:rPr>
      </w:pPr>
      <w:r w:rsidRPr="00C37CE0">
        <w:rPr>
          <w:rFonts w:eastAsia="Times New Roman"/>
          <w:szCs w:val="22"/>
          <w:lang w:eastAsia="en-AU"/>
        </w:rPr>
        <w:t xml:space="preserve">The </w:t>
      </w:r>
      <w:r w:rsidR="00125796">
        <w:rPr>
          <w:rFonts w:eastAsia="Times New Roman"/>
          <w:szCs w:val="22"/>
          <w:lang w:eastAsia="en-AU"/>
        </w:rPr>
        <w:t>department is</w:t>
      </w:r>
      <w:r w:rsidRPr="00C37CE0">
        <w:rPr>
          <w:rFonts w:eastAsia="Times New Roman"/>
          <w:szCs w:val="22"/>
          <w:lang w:eastAsia="en-AU"/>
        </w:rPr>
        <w:t xml:space="preserve"> undertaking planning and consultation to create a better ICT future for QFES</w:t>
      </w:r>
      <w:r w:rsidR="00125796">
        <w:rPr>
          <w:rFonts w:eastAsia="Times New Roman"/>
          <w:szCs w:val="22"/>
          <w:lang w:eastAsia="en-AU"/>
        </w:rPr>
        <w:t xml:space="preserve"> including</w:t>
      </w:r>
      <w:r w:rsidRPr="00C37CE0">
        <w:rPr>
          <w:rFonts w:eastAsia="Times New Roman"/>
          <w:szCs w:val="22"/>
          <w:lang w:eastAsia="en-AU"/>
        </w:rPr>
        <w:t xml:space="preserve"> enabling of appropriate ‘command and control’ practices in times of emergency and disaster. </w:t>
      </w:r>
    </w:p>
    <w:p w14:paraId="5647488D" w14:textId="77777777" w:rsidR="00DA0686" w:rsidRDefault="00DA0686">
      <w:pPr>
        <w:rPr>
          <w:rFonts w:eastAsia="Times New Roman"/>
          <w:szCs w:val="22"/>
          <w:lang w:eastAsia="en-AU"/>
        </w:rPr>
      </w:pPr>
      <w:r>
        <w:rPr>
          <w:rFonts w:eastAsia="Times New Roman"/>
          <w:szCs w:val="22"/>
          <w:lang w:eastAsia="en-AU"/>
        </w:rPr>
        <w:br w:type="page"/>
      </w:r>
    </w:p>
    <w:p w14:paraId="5647488E" w14:textId="77777777" w:rsidR="003B39D2" w:rsidRPr="00C37CE0" w:rsidRDefault="003B39D2" w:rsidP="003B39D2">
      <w:pPr>
        <w:rPr>
          <w:rFonts w:eastAsia="Times New Roman"/>
          <w:szCs w:val="22"/>
          <w:lang w:eastAsia="en-AU"/>
        </w:rPr>
      </w:pPr>
      <w:r w:rsidRPr="00C37CE0">
        <w:rPr>
          <w:rFonts w:eastAsia="Times New Roman"/>
          <w:szCs w:val="22"/>
          <w:lang w:eastAsia="en-AU"/>
        </w:rPr>
        <w:lastRenderedPageBreak/>
        <w:t>QFES digital transformation aims to move QFES past existing ICT challenges and into a current and future-ready ‘digital’ stage where users, technology and</w:t>
      </w:r>
      <w:r w:rsidR="00125796">
        <w:rPr>
          <w:rFonts w:eastAsia="Times New Roman"/>
          <w:szCs w:val="22"/>
          <w:lang w:eastAsia="en-AU"/>
        </w:rPr>
        <w:t xml:space="preserve"> information are better aligned</w:t>
      </w:r>
      <w:r w:rsidRPr="00C37CE0">
        <w:rPr>
          <w:rFonts w:eastAsia="Times New Roman"/>
          <w:szCs w:val="22"/>
          <w:lang w:eastAsia="en-AU"/>
        </w:rPr>
        <w:t xml:space="preserve"> and where QFES is empowered and equipped to do new things, in new ways, to meet evolving demands and expectations.</w:t>
      </w:r>
    </w:p>
    <w:p w14:paraId="5647488F" w14:textId="77777777" w:rsidR="003B39D2" w:rsidRPr="00C37CE0" w:rsidRDefault="003B39D2" w:rsidP="003B39D2">
      <w:pPr>
        <w:rPr>
          <w:rFonts w:eastAsia="Times New Roman"/>
          <w:szCs w:val="22"/>
          <w:lang w:eastAsia="en-AU"/>
        </w:rPr>
      </w:pPr>
      <w:r w:rsidRPr="00B93EA0">
        <w:rPr>
          <w:rFonts w:eastAsia="Times New Roman"/>
          <w:szCs w:val="22"/>
          <w:lang w:eastAsia="en-AU"/>
        </w:rPr>
        <w:t xml:space="preserve">The QFES Digital Transformation Strategy (consultation draft) is expected to be completed by </w:t>
      </w:r>
      <w:r w:rsidR="00125796">
        <w:rPr>
          <w:rFonts w:eastAsia="Times New Roman"/>
          <w:szCs w:val="22"/>
          <w:lang w:eastAsia="en-AU"/>
        </w:rPr>
        <w:t>30 </w:t>
      </w:r>
      <w:r w:rsidRPr="00B93EA0">
        <w:rPr>
          <w:rFonts w:eastAsia="Times New Roman"/>
          <w:szCs w:val="22"/>
          <w:lang w:eastAsia="en-AU"/>
        </w:rPr>
        <w:t>September 2018. The strategy</w:t>
      </w:r>
      <w:r w:rsidRPr="00C37CE0">
        <w:rPr>
          <w:rFonts w:eastAsia="Times New Roman"/>
          <w:szCs w:val="22"/>
          <w:lang w:eastAsia="en-AU"/>
        </w:rPr>
        <w:t xml:space="preserve"> will outline activities and projects planned for the next one to three years.</w:t>
      </w:r>
    </w:p>
    <w:p w14:paraId="56474890" w14:textId="77777777" w:rsidR="003B39D2" w:rsidRPr="00C37CE0" w:rsidRDefault="003B39D2" w:rsidP="003B39D2">
      <w:pPr>
        <w:spacing w:before="240"/>
        <w:ind w:right="1374"/>
        <w:rPr>
          <w:b/>
          <w:szCs w:val="22"/>
        </w:rPr>
      </w:pPr>
      <w:r w:rsidRPr="00C37CE0">
        <w:rPr>
          <w:b/>
          <w:szCs w:val="22"/>
        </w:rPr>
        <w:t>Emergency Volunteers Advisory Forum</w:t>
      </w:r>
    </w:p>
    <w:p w14:paraId="56474891" w14:textId="77777777" w:rsidR="003B39D2" w:rsidRPr="00C37CE0" w:rsidRDefault="003B39D2" w:rsidP="003B39D2">
      <w:pPr>
        <w:rPr>
          <w:rFonts w:eastAsia="Arial"/>
          <w:szCs w:val="22"/>
        </w:rPr>
      </w:pPr>
      <w:r w:rsidRPr="00C37CE0">
        <w:rPr>
          <w:rFonts w:eastAsia="Arial"/>
          <w:szCs w:val="22"/>
        </w:rPr>
        <w:t xml:space="preserve">The Emergency Volunteers Advisory Forum was established in May 2017 with the aim of strengthening and supporting Queensland’s emergency services volunteer network. The forum will advise the Queensland Government on how best to support and strengthen the emergency services volunteer sector, while overseeing a broader program of volunteer recognition, providing a </w:t>
      </w:r>
      <w:r w:rsidRPr="00C37CE0">
        <w:rPr>
          <w:szCs w:val="22"/>
        </w:rPr>
        <w:t>collaborative</w:t>
      </w:r>
      <w:r w:rsidRPr="00C37CE0">
        <w:rPr>
          <w:rFonts w:eastAsia="Arial"/>
          <w:szCs w:val="22"/>
        </w:rPr>
        <w:t xml:space="preserve"> </w:t>
      </w:r>
      <w:r w:rsidRPr="00C37CE0">
        <w:rPr>
          <w:rFonts w:eastAsia="Times New Roman"/>
          <w:szCs w:val="22"/>
        </w:rPr>
        <w:t>approach</w:t>
      </w:r>
      <w:r w:rsidRPr="00C37CE0">
        <w:rPr>
          <w:rFonts w:eastAsia="Arial"/>
          <w:szCs w:val="22"/>
        </w:rPr>
        <w:t xml:space="preserve"> to enable effective policy decision-making. </w:t>
      </w:r>
    </w:p>
    <w:p w14:paraId="56474892" w14:textId="77777777" w:rsidR="003B39D2" w:rsidRPr="00C37CE0" w:rsidRDefault="003B39D2" w:rsidP="003B39D2">
      <w:pPr>
        <w:rPr>
          <w:rFonts w:eastAsia="Arial"/>
          <w:szCs w:val="22"/>
        </w:rPr>
      </w:pPr>
      <w:r w:rsidRPr="00C37CE0">
        <w:rPr>
          <w:rFonts w:eastAsia="Arial"/>
          <w:szCs w:val="22"/>
        </w:rPr>
        <w:t xml:space="preserve">The membership of the forum includes a broad range of emergency services volunteer organisations </w:t>
      </w:r>
      <w:r w:rsidRPr="00C37CE0">
        <w:rPr>
          <w:rFonts w:eastAsia="Times New Roman"/>
          <w:szCs w:val="22"/>
        </w:rPr>
        <w:t>and</w:t>
      </w:r>
      <w:r w:rsidR="00125796">
        <w:rPr>
          <w:rFonts w:eastAsia="Arial"/>
          <w:szCs w:val="22"/>
        </w:rPr>
        <w:t xml:space="preserve"> associations</w:t>
      </w:r>
      <w:r w:rsidRPr="00C37CE0">
        <w:rPr>
          <w:rFonts w:eastAsia="Arial"/>
          <w:szCs w:val="22"/>
        </w:rPr>
        <w:t xml:space="preserve"> such as volunteers and representatives from the RFS, SES and SLSQ. The Chief Executive Officer of Volunteering Queensland is the forum chair.</w:t>
      </w:r>
    </w:p>
    <w:p w14:paraId="56474893" w14:textId="77777777" w:rsidR="003B39D2" w:rsidRPr="00C37CE0" w:rsidRDefault="003B39D2" w:rsidP="003B39D2">
      <w:pPr>
        <w:rPr>
          <w:rFonts w:eastAsia="Arial"/>
          <w:szCs w:val="22"/>
        </w:rPr>
      </w:pPr>
      <w:r w:rsidRPr="009E23DE">
        <w:rPr>
          <w:rFonts w:eastAsia="Arial"/>
          <w:szCs w:val="22"/>
        </w:rPr>
        <w:t xml:space="preserve">The forum met in May 2018 and </w:t>
      </w:r>
      <w:r w:rsidRPr="009E23DE">
        <w:rPr>
          <w:szCs w:val="22"/>
        </w:rPr>
        <w:t>discussed</w:t>
      </w:r>
      <w:r w:rsidRPr="009E23DE">
        <w:rPr>
          <w:rFonts w:eastAsia="Arial"/>
          <w:szCs w:val="22"/>
        </w:rPr>
        <w:t xml:space="preserve"> several key priorities for 2018</w:t>
      </w:r>
      <w:r w:rsidRPr="009E23DE">
        <w:rPr>
          <w:szCs w:val="22"/>
        </w:rPr>
        <w:t>–</w:t>
      </w:r>
      <w:r w:rsidRPr="009E23DE">
        <w:rPr>
          <w:rFonts w:eastAsia="Arial"/>
          <w:szCs w:val="22"/>
        </w:rPr>
        <w:t xml:space="preserve">19 including the valuing </w:t>
      </w:r>
      <w:proofErr w:type="gramStart"/>
      <w:r w:rsidRPr="009E23DE">
        <w:rPr>
          <w:rFonts w:eastAsia="Arial"/>
          <w:szCs w:val="22"/>
        </w:rPr>
        <w:t>volunteers</w:t>
      </w:r>
      <w:proofErr w:type="gramEnd"/>
      <w:r w:rsidRPr="009E23DE">
        <w:rPr>
          <w:rFonts w:eastAsia="Arial"/>
          <w:szCs w:val="22"/>
        </w:rPr>
        <w:t xml:space="preserve"> initiatives, training, community resilience and volunteer sustainability. A further meeting is scheduled for September 2018.</w:t>
      </w:r>
    </w:p>
    <w:p w14:paraId="56474894" w14:textId="77777777" w:rsidR="003B39D2" w:rsidRPr="00C37CE0" w:rsidRDefault="003B39D2" w:rsidP="003B39D2">
      <w:pPr>
        <w:spacing w:before="240"/>
        <w:ind w:right="1374"/>
        <w:rPr>
          <w:b/>
          <w:szCs w:val="22"/>
        </w:rPr>
      </w:pPr>
      <w:r w:rsidRPr="00C37CE0">
        <w:rPr>
          <w:b/>
          <w:szCs w:val="22"/>
        </w:rPr>
        <w:t xml:space="preserve">Evidence drives investment </w:t>
      </w:r>
    </w:p>
    <w:p w14:paraId="56474895" w14:textId="77777777" w:rsidR="003B39D2" w:rsidRPr="00C37CE0" w:rsidRDefault="003B39D2" w:rsidP="003B39D2">
      <w:pPr>
        <w:rPr>
          <w:szCs w:val="22"/>
        </w:rPr>
      </w:pPr>
      <w:r w:rsidRPr="00C37CE0">
        <w:rPr>
          <w:szCs w:val="22"/>
        </w:rPr>
        <w:t>QFES continues to mature its use of data and technology to drive evidence</w:t>
      </w:r>
      <w:r w:rsidR="003F4146">
        <w:rPr>
          <w:szCs w:val="22"/>
        </w:rPr>
        <w:t>-</w:t>
      </w:r>
      <w:r w:rsidRPr="00C37CE0">
        <w:rPr>
          <w:szCs w:val="22"/>
        </w:rPr>
        <w:t>based decision-making. In line with Strategy 2030, QFES is partnering with data insights teams across government to develop a forecasting tool to better understand future trends and community needs so it can take a long</w:t>
      </w:r>
      <w:r w:rsidR="00C939BC">
        <w:rPr>
          <w:szCs w:val="22"/>
        </w:rPr>
        <w:t>-</w:t>
      </w:r>
      <w:r w:rsidRPr="00C37CE0">
        <w:rPr>
          <w:szCs w:val="22"/>
        </w:rPr>
        <w:t xml:space="preserve">term investment approach to service delivery. </w:t>
      </w:r>
    </w:p>
    <w:p w14:paraId="56474896" w14:textId="77777777" w:rsidR="003B39D2" w:rsidRPr="00C37CE0" w:rsidRDefault="003B39D2" w:rsidP="003B39D2">
      <w:pPr>
        <w:rPr>
          <w:szCs w:val="22"/>
        </w:rPr>
      </w:pPr>
      <w:r w:rsidRPr="00C37CE0">
        <w:rPr>
          <w:szCs w:val="22"/>
        </w:rPr>
        <w:t>Understanding expected service demand 10 years into the future and beyond means QFES can progressively adapt and change its servi</w:t>
      </w:r>
      <w:r w:rsidR="00C939BC">
        <w:rPr>
          <w:szCs w:val="22"/>
        </w:rPr>
        <w:t>ces and resources based on long-</w:t>
      </w:r>
      <w:r w:rsidRPr="00C37CE0">
        <w:rPr>
          <w:szCs w:val="22"/>
        </w:rPr>
        <w:t xml:space="preserve">term insights to ensure it is best placed to deliver the right services, to the right people, in the right way. These improved insights will also allow for the creation of new performance measures so QFES can continually track and monitor how and where it is creating public value. </w:t>
      </w:r>
    </w:p>
    <w:p w14:paraId="56474897" w14:textId="77777777" w:rsidR="003B39D2" w:rsidRPr="00C37CE0" w:rsidRDefault="003B39D2" w:rsidP="003B39D2">
      <w:pPr>
        <w:spacing w:before="240"/>
        <w:ind w:right="1374"/>
        <w:rPr>
          <w:b/>
          <w:szCs w:val="22"/>
        </w:rPr>
      </w:pPr>
      <w:r w:rsidRPr="00C37CE0">
        <w:rPr>
          <w:b/>
          <w:szCs w:val="22"/>
        </w:rPr>
        <w:t>Fiscal sustainability review</w:t>
      </w:r>
    </w:p>
    <w:p w14:paraId="56474898" w14:textId="77777777" w:rsidR="003B39D2" w:rsidRPr="00C37CE0" w:rsidRDefault="003B39D2" w:rsidP="003B39D2">
      <w:pPr>
        <w:rPr>
          <w:szCs w:val="22"/>
        </w:rPr>
      </w:pPr>
      <w:r w:rsidRPr="00C37CE0">
        <w:rPr>
          <w:szCs w:val="22"/>
        </w:rPr>
        <w:t>The QFES Fiscal Sustainability Review (the review) was completed in March 2016. The review produced 12 </w:t>
      </w:r>
      <w:r w:rsidRPr="00C37CE0">
        <w:rPr>
          <w:rFonts w:eastAsia="Times New Roman"/>
          <w:szCs w:val="22"/>
        </w:rPr>
        <w:t>recommendations</w:t>
      </w:r>
      <w:r w:rsidRPr="00C37CE0">
        <w:rPr>
          <w:szCs w:val="22"/>
        </w:rPr>
        <w:t xml:space="preserve"> and an implementation roadmap through to 30 June 2021.</w:t>
      </w:r>
    </w:p>
    <w:p w14:paraId="56474899" w14:textId="77777777" w:rsidR="003B39D2" w:rsidRPr="00C37CE0" w:rsidRDefault="003B39D2" w:rsidP="003B39D2">
      <w:pPr>
        <w:rPr>
          <w:szCs w:val="22"/>
        </w:rPr>
      </w:pPr>
      <w:r w:rsidRPr="00C37CE0">
        <w:rPr>
          <w:szCs w:val="22"/>
        </w:rPr>
        <w:t xml:space="preserve">In response to the review, QFES implemented a </w:t>
      </w:r>
      <w:proofErr w:type="gramStart"/>
      <w:r w:rsidRPr="00C37CE0">
        <w:rPr>
          <w:szCs w:val="22"/>
        </w:rPr>
        <w:t>five year</w:t>
      </w:r>
      <w:proofErr w:type="gramEnd"/>
      <w:r w:rsidRPr="00C37CE0">
        <w:rPr>
          <w:szCs w:val="22"/>
        </w:rPr>
        <w:t xml:space="preserve"> strategic budget initiative which holds supplies and services budgets at a set level over the period. Redirected funds are being </w:t>
      </w:r>
      <w:proofErr w:type="spellStart"/>
      <w:r w:rsidRPr="00C37CE0">
        <w:rPr>
          <w:szCs w:val="22"/>
        </w:rPr>
        <w:t>utilised</w:t>
      </w:r>
      <w:proofErr w:type="spellEnd"/>
      <w:r w:rsidRPr="00C37CE0">
        <w:rPr>
          <w:szCs w:val="22"/>
        </w:rPr>
        <w:t xml:space="preserve"> to meet funding pressures and resource strategic priorities.</w:t>
      </w:r>
    </w:p>
    <w:p w14:paraId="5647489A" w14:textId="77777777" w:rsidR="003B39D2" w:rsidRPr="00C37CE0" w:rsidRDefault="003B39D2" w:rsidP="001F10D9">
      <w:pPr>
        <w:spacing w:after="0"/>
        <w:rPr>
          <w:szCs w:val="22"/>
        </w:rPr>
      </w:pPr>
      <w:r w:rsidRPr="00C37CE0">
        <w:rPr>
          <w:szCs w:val="22"/>
        </w:rPr>
        <w:t>QFES has also undertaken a range of other fiscal sustainability initiatives including:</w:t>
      </w:r>
    </w:p>
    <w:p w14:paraId="5647489B" w14:textId="77777777"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commissioning an external review of the QFES Governance Framework to ensure it remains focused on strategy, risk and sound fiscal principles</w:t>
      </w:r>
    </w:p>
    <w:p w14:paraId="5647489C" w14:textId="77777777"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commencing a complex body of work to develop a strategic investment decision support tool</w:t>
      </w:r>
    </w:p>
    <w:p w14:paraId="5647489D" w14:textId="77777777"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developing and implementing a new Capital Works Management Framework aimed at improving planning and examining innovation in builds to achieve best value for public investment</w:t>
      </w:r>
    </w:p>
    <w:p w14:paraId="5647489E" w14:textId="77777777"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implementing a long</w:t>
      </w:r>
      <w:r w:rsidR="00C939BC">
        <w:rPr>
          <w:rFonts w:eastAsia="Times New Roman"/>
          <w:szCs w:val="22"/>
          <w:lang w:eastAsia="en-AU"/>
        </w:rPr>
        <w:t>-</w:t>
      </w:r>
      <w:r w:rsidRPr="00C37CE0">
        <w:rPr>
          <w:rFonts w:eastAsia="Times New Roman"/>
          <w:szCs w:val="22"/>
          <w:lang w:eastAsia="en-AU"/>
        </w:rPr>
        <w:t xml:space="preserve">term </w:t>
      </w:r>
      <w:r w:rsidR="00F63E7D">
        <w:rPr>
          <w:rFonts w:eastAsia="Times New Roman"/>
          <w:szCs w:val="22"/>
          <w:lang w:eastAsia="en-AU"/>
        </w:rPr>
        <w:t>F</w:t>
      </w:r>
      <w:r w:rsidRPr="00C37CE0">
        <w:rPr>
          <w:rFonts w:eastAsia="Times New Roman"/>
          <w:szCs w:val="22"/>
          <w:lang w:eastAsia="en-AU"/>
        </w:rPr>
        <w:t xml:space="preserve">leet </w:t>
      </w:r>
      <w:r w:rsidR="00F63E7D">
        <w:rPr>
          <w:rFonts w:eastAsia="Times New Roman"/>
          <w:szCs w:val="22"/>
          <w:lang w:eastAsia="en-AU"/>
        </w:rPr>
        <w:t>M</w:t>
      </w:r>
      <w:r w:rsidRPr="00C37CE0">
        <w:rPr>
          <w:rFonts w:eastAsia="Times New Roman"/>
          <w:szCs w:val="22"/>
          <w:lang w:eastAsia="en-AU"/>
        </w:rPr>
        <w:t xml:space="preserve">anagement </w:t>
      </w:r>
      <w:r w:rsidR="00F63E7D">
        <w:rPr>
          <w:rFonts w:eastAsia="Times New Roman"/>
          <w:szCs w:val="22"/>
          <w:lang w:eastAsia="en-AU"/>
        </w:rPr>
        <w:t>S</w:t>
      </w:r>
      <w:r w:rsidRPr="00C37CE0">
        <w:rPr>
          <w:rFonts w:eastAsia="Times New Roman"/>
          <w:szCs w:val="22"/>
          <w:lang w:eastAsia="en-AU"/>
        </w:rPr>
        <w:t>trategy to clarify the current and future fleet profile and drive sustainable investment decisions.</w:t>
      </w:r>
    </w:p>
    <w:p w14:paraId="5647489F" w14:textId="77777777" w:rsidR="00DA0686" w:rsidRDefault="00DA0686">
      <w:pPr>
        <w:rPr>
          <w:b/>
          <w:szCs w:val="22"/>
        </w:rPr>
      </w:pPr>
      <w:bookmarkStart w:id="112" w:name="_Hlk522796012"/>
      <w:r>
        <w:rPr>
          <w:b/>
          <w:szCs w:val="22"/>
        </w:rPr>
        <w:br w:type="page"/>
      </w:r>
    </w:p>
    <w:p w14:paraId="564748A0" w14:textId="77777777" w:rsidR="003B39D2" w:rsidRPr="00C37CE0" w:rsidRDefault="003B39D2" w:rsidP="003B39D2">
      <w:pPr>
        <w:spacing w:before="240"/>
        <w:ind w:right="1374"/>
        <w:rPr>
          <w:b/>
          <w:szCs w:val="22"/>
        </w:rPr>
      </w:pPr>
      <w:r w:rsidRPr="00C37CE0">
        <w:rPr>
          <w:b/>
          <w:szCs w:val="22"/>
        </w:rPr>
        <w:lastRenderedPageBreak/>
        <w:t>Governance framework</w:t>
      </w:r>
    </w:p>
    <w:p w14:paraId="564748A1" w14:textId="77777777" w:rsidR="003B39D2" w:rsidRPr="00033923" w:rsidRDefault="003B39D2" w:rsidP="003B39D2">
      <w:pPr>
        <w:rPr>
          <w:szCs w:val="22"/>
        </w:rPr>
      </w:pPr>
      <w:bookmarkStart w:id="113" w:name="_Hlk523238543"/>
      <w:r w:rsidRPr="00033923">
        <w:rPr>
          <w:szCs w:val="22"/>
        </w:rPr>
        <w:t xml:space="preserve">In addressing the recommendations identified within the QFES Fiscal Sustainability Review, QFES implemented the Governance Framework through a phased approach; this incorporated a definition, principles and a six key elements approach to accelerate an immediate maturity across the department. </w:t>
      </w:r>
    </w:p>
    <w:p w14:paraId="564748A2" w14:textId="77777777" w:rsidR="003B39D2" w:rsidRPr="00033923" w:rsidRDefault="003B39D2" w:rsidP="003B39D2">
      <w:pPr>
        <w:rPr>
          <w:szCs w:val="22"/>
        </w:rPr>
      </w:pPr>
      <w:r w:rsidRPr="00033923">
        <w:rPr>
          <w:szCs w:val="22"/>
        </w:rPr>
        <w:t xml:space="preserve">As at 30 June 2018, the committee structure has been </w:t>
      </w:r>
      <w:proofErr w:type="spellStart"/>
      <w:r w:rsidRPr="00033923">
        <w:rPr>
          <w:szCs w:val="22"/>
        </w:rPr>
        <w:t>mobilised</w:t>
      </w:r>
      <w:proofErr w:type="spellEnd"/>
      <w:r w:rsidRPr="00033923">
        <w:rPr>
          <w:szCs w:val="22"/>
        </w:rPr>
        <w:t xml:space="preserve"> and meetings are being held for all defined committees with a range of supporting sub-committees. </w:t>
      </w:r>
    </w:p>
    <w:p w14:paraId="564748A3" w14:textId="77777777" w:rsidR="00DF5878" w:rsidRPr="00E56BD4" w:rsidRDefault="003B39D2" w:rsidP="003B39D2">
      <w:pPr>
        <w:rPr>
          <w:szCs w:val="22"/>
        </w:rPr>
      </w:pPr>
      <w:r w:rsidRPr="00033923">
        <w:rPr>
          <w:szCs w:val="22"/>
        </w:rPr>
        <w:t xml:space="preserve">A follow-up review of the maturity and effectiveness of the QFES governance arrangements was conducted by </w:t>
      </w:r>
      <w:r w:rsidR="001962CC">
        <w:rPr>
          <w:szCs w:val="22"/>
        </w:rPr>
        <w:t xml:space="preserve">an </w:t>
      </w:r>
      <w:r w:rsidRPr="00033923">
        <w:rPr>
          <w:szCs w:val="22"/>
        </w:rPr>
        <w:t xml:space="preserve">independent consultant </w:t>
      </w:r>
      <w:r w:rsidR="00DF5878">
        <w:rPr>
          <w:szCs w:val="22"/>
        </w:rPr>
        <w:t xml:space="preserve">in </w:t>
      </w:r>
      <w:r w:rsidRPr="00033923">
        <w:rPr>
          <w:szCs w:val="22"/>
        </w:rPr>
        <w:t xml:space="preserve">March 2018. </w:t>
      </w:r>
      <w:r w:rsidR="00DF5878">
        <w:rPr>
          <w:szCs w:val="22"/>
        </w:rPr>
        <w:t xml:space="preserve">The report highlighted significant progress from the baseline of 2016 with the </w:t>
      </w:r>
      <w:proofErr w:type="spellStart"/>
      <w:r w:rsidR="00DF5878">
        <w:rPr>
          <w:szCs w:val="22"/>
        </w:rPr>
        <w:t>mobil</w:t>
      </w:r>
      <w:r w:rsidR="00AE5F76">
        <w:rPr>
          <w:szCs w:val="22"/>
        </w:rPr>
        <w:t>i</w:t>
      </w:r>
      <w:r w:rsidR="00DF5878">
        <w:rPr>
          <w:szCs w:val="22"/>
        </w:rPr>
        <w:t>sation</w:t>
      </w:r>
      <w:proofErr w:type="spellEnd"/>
      <w:r w:rsidR="00DF5878">
        <w:rPr>
          <w:szCs w:val="22"/>
        </w:rPr>
        <w:t xml:space="preserve"> of the committee structure, improved interaction between committees, the development of a committee threshold matrix and improved support and guidance provided to committee secretariats by the Corporate Governance Branch. </w:t>
      </w:r>
      <w:proofErr w:type="gramStart"/>
      <w:r w:rsidR="00DF5878">
        <w:rPr>
          <w:szCs w:val="22"/>
        </w:rPr>
        <w:t>A number of</w:t>
      </w:r>
      <w:proofErr w:type="gramEnd"/>
      <w:r w:rsidR="00DF5878">
        <w:rPr>
          <w:szCs w:val="22"/>
        </w:rPr>
        <w:t xml:space="preserve"> findings and recommendations were also made in the report and </w:t>
      </w:r>
      <w:r w:rsidR="002B4499">
        <w:rPr>
          <w:szCs w:val="22"/>
        </w:rPr>
        <w:t xml:space="preserve">QFES </w:t>
      </w:r>
      <w:r w:rsidR="00DF5878">
        <w:rPr>
          <w:szCs w:val="22"/>
        </w:rPr>
        <w:t xml:space="preserve">is currently developing an implementation </w:t>
      </w:r>
      <w:r w:rsidR="00DF5878" w:rsidRPr="00E56BD4">
        <w:rPr>
          <w:szCs w:val="22"/>
        </w:rPr>
        <w:t>plan to further strengthen the governance maturity and effectiveness across QFES.</w:t>
      </w:r>
    </w:p>
    <w:bookmarkEnd w:id="112"/>
    <w:bookmarkEnd w:id="113"/>
    <w:p w14:paraId="564748A4" w14:textId="77777777" w:rsidR="003B39D2" w:rsidRPr="00E56BD4" w:rsidRDefault="003B39D2" w:rsidP="003B39D2">
      <w:pPr>
        <w:rPr>
          <w:szCs w:val="22"/>
        </w:rPr>
      </w:pPr>
      <w:r w:rsidRPr="00E56BD4">
        <w:rPr>
          <w:szCs w:val="22"/>
        </w:rPr>
        <w:t xml:space="preserve">Further information regarding the QFES governance structure is available in Board and Committees (refer pages </w:t>
      </w:r>
      <w:r w:rsidR="00DB40CC" w:rsidRPr="00E56BD4">
        <w:rPr>
          <w:szCs w:val="22"/>
        </w:rPr>
        <w:t>69–81</w:t>
      </w:r>
      <w:r w:rsidRPr="00E56BD4">
        <w:rPr>
          <w:szCs w:val="22"/>
        </w:rPr>
        <w:t>).</w:t>
      </w:r>
    </w:p>
    <w:p w14:paraId="564748A5" w14:textId="77777777" w:rsidR="003B39D2" w:rsidRPr="00E56BD4" w:rsidRDefault="003B39D2" w:rsidP="003B39D2">
      <w:pPr>
        <w:spacing w:before="240"/>
        <w:ind w:right="1374"/>
        <w:rPr>
          <w:b/>
          <w:szCs w:val="22"/>
        </w:rPr>
      </w:pPr>
      <w:r w:rsidRPr="00E56BD4">
        <w:rPr>
          <w:b/>
          <w:szCs w:val="22"/>
        </w:rPr>
        <w:t>Internal audits</w:t>
      </w:r>
    </w:p>
    <w:p w14:paraId="564748A6" w14:textId="77777777" w:rsidR="003B39D2" w:rsidRPr="00C37CE0" w:rsidRDefault="003B39D2" w:rsidP="003B39D2">
      <w:pPr>
        <w:rPr>
          <w:szCs w:val="22"/>
        </w:rPr>
      </w:pPr>
      <w:r w:rsidRPr="00E56BD4">
        <w:rPr>
          <w:szCs w:val="22"/>
        </w:rPr>
        <w:t>In accordance</w:t>
      </w:r>
      <w:r w:rsidRPr="00C37CE0">
        <w:rPr>
          <w:szCs w:val="22"/>
        </w:rPr>
        <w:t xml:space="preserve"> with the </w:t>
      </w:r>
      <w:r w:rsidRPr="00C37CE0">
        <w:rPr>
          <w:i/>
          <w:szCs w:val="22"/>
        </w:rPr>
        <w:t>Financial Accountability Act 2009</w:t>
      </w:r>
      <w:r w:rsidRPr="00C37CE0">
        <w:rPr>
          <w:szCs w:val="22"/>
        </w:rPr>
        <w:t xml:space="preserve"> the department’s internal audit function provides independent, objective assurance and advisory services designed to improve QFES’ operations and control environment. </w:t>
      </w:r>
    </w:p>
    <w:p w14:paraId="564748A7" w14:textId="77777777" w:rsidR="003B39D2" w:rsidRPr="00C37CE0" w:rsidRDefault="003B39D2" w:rsidP="003B39D2">
      <w:pPr>
        <w:rPr>
          <w:szCs w:val="22"/>
        </w:rPr>
      </w:pPr>
      <w:r w:rsidRPr="00C37CE0">
        <w:rPr>
          <w:szCs w:val="22"/>
        </w:rPr>
        <w:t>Internal audit is managed by the PSBA and it functions independently from the core activities of QFES. Internal audit is a key component of the department’s corporate governance and it operates in accordance with an approved charter and annual internal audit plan. The Director, Internal Audit, PSBA is accountable to the Commissioner for the efficient, effective and economical operation of the internal audit program.</w:t>
      </w:r>
    </w:p>
    <w:p w14:paraId="564748A8" w14:textId="77777777" w:rsidR="003B39D2" w:rsidRPr="00C37CE0" w:rsidRDefault="003B39D2" w:rsidP="003B39D2">
      <w:pPr>
        <w:rPr>
          <w:szCs w:val="22"/>
        </w:rPr>
      </w:pPr>
      <w:r w:rsidRPr="00C37CE0">
        <w:rPr>
          <w:szCs w:val="22"/>
        </w:rPr>
        <w:t>In accordance with the annual internal audit plans for 2016–17 and 2017–18 several internal audits were completed by an independent provider during the reporting period:</w:t>
      </w:r>
    </w:p>
    <w:p w14:paraId="564748A9" w14:textId="77777777"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Auxiliary Skills Assessment Review</w:t>
      </w:r>
    </w:p>
    <w:p w14:paraId="564748AA" w14:textId="77777777" w:rsidR="003B39D2" w:rsidRPr="00C37CE0" w:rsidRDefault="003B39D2" w:rsidP="003B39D2">
      <w:pPr>
        <w:spacing w:before="60" w:after="60"/>
        <w:ind w:left="360"/>
        <w:rPr>
          <w:szCs w:val="22"/>
        </w:rPr>
      </w:pPr>
      <w:r w:rsidRPr="00C37CE0">
        <w:rPr>
          <w:szCs w:val="22"/>
        </w:rPr>
        <w:t>The Auxiliary Skills Assessment Review assessed the adequacy of the auxiliary training framework and the effectiveness of its application at the regional levels. Additionally, the framework was benchmarked against other models that exist such as the Retained Firefighters model that exists in FRNSW. The review considered the required skills of auxiliary firefighters versus their actual capability, as well as the resources and mechanisms that exist to support the capability and skills development of auxiliary firefighters.</w:t>
      </w:r>
    </w:p>
    <w:p w14:paraId="564748AB" w14:textId="77777777"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Assurance Review - Human Resource Information Solution (HRIS) Project</w:t>
      </w:r>
    </w:p>
    <w:p w14:paraId="564748AC" w14:textId="77777777" w:rsidR="003B39D2" w:rsidRPr="00C37CE0" w:rsidRDefault="003B39D2" w:rsidP="003B39D2">
      <w:pPr>
        <w:spacing w:before="60" w:after="60"/>
        <w:ind w:left="360"/>
        <w:rPr>
          <w:szCs w:val="22"/>
        </w:rPr>
      </w:pPr>
      <w:r w:rsidRPr="00C37CE0">
        <w:rPr>
          <w:rFonts w:eastAsia="Times New Roman"/>
          <w:szCs w:val="22"/>
          <w:lang w:eastAsia="en-AU"/>
        </w:rPr>
        <w:t>The objective of this audit was to assess</w:t>
      </w:r>
      <w:r w:rsidRPr="00C37CE0">
        <w:rPr>
          <w:szCs w:val="22"/>
        </w:rPr>
        <w:t xml:space="preserve"> the level of preparedness of the department and the appropriateness and completeness of the transition strategy for the QFES HRIS project.</w:t>
      </w:r>
    </w:p>
    <w:p w14:paraId="564748AD" w14:textId="77777777"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Operational Fleet Management Review</w:t>
      </w:r>
    </w:p>
    <w:p w14:paraId="564748AE" w14:textId="77777777" w:rsidR="003B39D2" w:rsidRPr="00C37CE0" w:rsidRDefault="003B39D2" w:rsidP="003B39D2">
      <w:pPr>
        <w:spacing w:before="60" w:after="60"/>
        <w:ind w:left="360"/>
        <w:rPr>
          <w:rFonts w:eastAsia="Times New Roman"/>
          <w:szCs w:val="22"/>
          <w:lang w:eastAsia="en-AU"/>
        </w:rPr>
      </w:pPr>
      <w:r w:rsidRPr="00C37CE0">
        <w:rPr>
          <w:rFonts w:eastAsia="Times New Roman"/>
          <w:szCs w:val="22"/>
          <w:lang w:eastAsia="en-AU"/>
        </w:rPr>
        <w:t xml:space="preserve">The Operational Fleet Management Review assessed the effectiveness and adequacy of the asset </w:t>
      </w:r>
      <w:r w:rsidRPr="00C37CE0">
        <w:rPr>
          <w:szCs w:val="22"/>
        </w:rPr>
        <w:t>management</w:t>
      </w:r>
      <w:r w:rsidR="00125796">
        <w:rPr>
          <w:rFonts w:eastAsia="Times New Roman"/>
          <w:szCs w:val="22"/>
          <w:lang w:eastAsia="en-AU"/>
        </w:rPr>
        <w:t xml:space="preserve"> and procurement systems</w:t>
      </w:r>
      <w:r w:rsidRPr="00C37CE0">
        <w:rPr>
          <w:rFonts w:eastAsia="Times New Roman"/>
          <w:szCs w:val="22"/>
          <w:lang w:eastAsia="en-AU"/>
        </w:rPr>
        <w:t xml:space="preserve"> and the requirements for developing and implementing a new asset management system.</w:t>
      </w:r>
    </w:p>
    <w:p w14:paraId="564748AF" w14:textId="77777777" w:rsidR="00C93231" w:rsidRDefault="003B39D2" w:rsidP="003B39D2">
      <w:pPr>
        <w:spacing w:before="60" w:after="60"/>
        <w:ind w:left="360"/>
        <w:rPr>
          <w:rFonts w:eastAsia="Times New Roman"/>
          <w:szCs w:val="22"/>
          <w:lang w:eastAsia="en-AU"/>
        </w:rPr>
      </w:pPr>
      <w:r w:rsidRPr="00C37CE0">
        <w:rPr>
          <w:rFonts w:eastAsia="Times New Roman"/>
          <w:szCs w:val="22"/>
          <w:lang w:eastAsia="en-AU"/>
        </w:rPr>
        <w:t xml:space="preserve">The focus of the review was on FRS appliance assets with the outcomes informing the management of the wider QFES fleet. </w:t>
      </w:r>
    </w:p>
    <w:p w14:paraId="564748B0" w14:textId="77777777" w:rsidR="00EA2191" w:rsidRDefault="00EA2191">
      <w:pPr>
        <w:rPr>
          <w:b/>
          <w:szCs w:val="22"/>
        </w:rPr>
      </w:pPr>
      <w:r>
        <w:rPr>
          <w:b/>
          <w:szCs w:val="22"/>
        </w:rPr>
        <w:br w:type="page"/>
      </w:r>
    </w:p>
    <w:p w14:paraId="564748B1" w14:textId="77777777"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lastRenderedPageBreak/>
        <w:t>QFES Procurement Assessment</w:t>
      </w:r>
    </w:p>
    <w:p w14:paraId="564748B2" w14:textId="77777777" w:rsidR="00DA0686" w:rsidRDefault="003B39D2" w:rsidP="003B39D2">
      <w:pPr>
        <w:spacing w:before="60" w:after="60"/>
        <w:ind w:left="360"/>
        <w:rPr>
          <w:szCs w:val="22"/>
        </w:rPr>
      </w:pPr>
      <w:r w:rsidRPr="00C37CE0">
        <w:rPr>
          <w:szCs w:val="22"/>
        </w:rPr>
        <w:t xml:space="preserve">The review assessed the efficiency and effectiveness of procurement controls within QFES. </w:t>
      </w:r>
    </w:p>
    <w:p w14:paraId="564748B3" w14:textId="77777777"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RFS Volunteers Membership Review</w:t>
      </w:r>
    </w:p>
    <w:p w14:paraId="564748B4" w14:textId="77777777" w:rsidR="00C93231" w:rsidRDefault="003B39D2" w:rsidP="003B39D2">
      <w:pPr>
        <w:spacing w:before="60" w:after="60"/>
        <w:ind w:left="360"/>
        <w:rPr>
          <w:rFonts w:eastAsia="Times New Roman"/>
          <w:szCs w:val="22"/>
          <w:lang w:eastAsia="en-AU"/>
        </w:rPr>
      </w:pPr>
      <w:r w:rsidRPr="00C37CE0">
        <w:rPr>
          <w:rFonts w:eastAsia="Times New Roman"/>
          <w:szCs w:val="22"/>
          <w:lang w:eastAsia="en-AU"/>
        </w:rPr>
        <w:t xml:space="preserve">The </w:t>
      </w:r>
      <w:r w:rsidRPr="00C37CE0">
        <w:rPr>
          <w:szCs w:val="22"/>
        </w:rPr>
        <w:t>review</w:t>
      </w:r>
      <w:r w:rsidRPr="00C37CE0">
        <w:rPr>
          <w:rFonts w:eastAsia="Times New Roman"/>
          <w:szCs w:val="22"/>
          <w:lang w:eastAsia="en-AU"/>
        </w:rPr>
        <w:t xml:space="preserve"> assessed the design and effectiveness of the processes in place to identify RFS volunteers and to manage their records. </w:t>
      </w:r>
    </w:p>
    <w:p w14:paraId="564748B5" w14:textId="77777777" w:rsidR="003B39D2" w:rsidRPr="00C37CE0" w:rsidRDefault="003B39D2" w:rsidP="00DA0686">
      <w:pPr>
        <w:pStyle w:val="ListParagraph"/>
        <w:numPr>
          <w:ilvl w:val="0"/>
          <w:numId w:val="49"/>
        </w:numPr>
        <w:spacing w:after="0"/>
        <w:ind w:left="357" w:hanging="357"/>
        <w:contextualSpacing w:val="0"/>
        <w:rPr>
          <w:b/>
          <w:szCs w:val="22"/>
        </w:rPr>
      </w:pPr>
      <w:r w:rsidRPr="00C37CE0">
        <w:rPr>
          <w:b/>
          <w:szCs w:val="22"/>
        </w:rPr>
        <w:t>Service Delivery Model Review</w:t>
      </w:r>
    </w:p>
    <w:p w14:paraId="564748B6" w14:textId="77777777" w:rsidR="003B39D2" w:rsidRPr="00C37CE0" w:rsidRDefault="003B39D2" w:rsidP="003B39D2">
      <w:pPr>
        <w:spacing w:before="60" w:after="60"/>
        <w:ind w:left="360"/>
        <w:rPr>
          <w:szCs w:val="22"/>
        </w:rPr>
      </w:pPr>
      <w:r w:rsidRPr="00C37CE0">
        <w:rPr>
          <w:szCs w:val="22"/>
        </w:rPr>
        <w:t>The Service Delivery Model Review assessed the:</w:t>
      </w:r>
    </w:p>
    <w:p w14:paraId="564748B7" w14:textId="77777777" w:rsidR="003B39D2" w:rsidRPr="00C37CE0" w:rsidRDefault="003B39D2" w:rsidP="001F10D9">
      <w:pPr>
        <w:pStyle w:val="ListParagraph"/>
        <w:numPr>
          <w:ilvl w:val="0"/>
          <w:numId w:val="53"/>
        </w:numPr>
        <w:overflowPunct w:val="0"/>
        <w:autoSpaceDE w:val="0"/>
        <w:autoSpaceDN w:val="0"/>
        <w:adjustRightInd w:val="0"/>
        <w:spacing w:before="60" w:after="60"/>
        <w:contextualSpacing w:val="0"/>
        <w:textAlignment w:val="baseline"/>
        <w:rPr>
          <w:szCs w:val="22"/>
        </w:rPr>
      </w:pPr>
      <w:r w:rsidRPr="00C37CE0">
        <w:rPr>
          <w:szCs w:val="22"/>
        </w:rPr>
        <w:t>efficiency and effectiveness of services being provided to various regions and the associated funding arrangements</w:t>
      </w:r>
    </w:p>
    <w:p w14:paraId="564748B8" w14:textId="77777777" w:rsidR="003B39D2" w:rsidRPr="00C37CE0" w:rsidRDefault="003B39D2" w:rsidP="001F10D9">
      <w:pPr>
        <w:pStyle w:val="ListParagraph"/>
        <w:numPr>
          <w:ilvl w:val="0"/>
          <w:numId w:val="53"/>
        </w:numPr>
        <w:overflowPunct w:val="0"/>
        <w:autoSpaceDE w:val="0"/>
        <w:autoSpaceDN w:val="0"/>
        <w:adjustRightInd w:val="0"/>
        <w:spacing w:before="60" w:after="60"/>
        <w:contextualSpacing w:val="0"/>
        <w:textAlignment w:val="baseline"/>
        <w:rPr>
          <w:szCs w:val="22"/>
        </w:rPr>
      </w:pPr>
      <w:r w:rsidRPr="00C37CE0">
        <w:rPr>
          <w:szCs w:val="22"/>
        </w:rPr>
        <w:t>approach taken by the predecessor agencies on establishing service delivery models and the subsequent evolution to QFES’ Service Delivery Model arrangements</w:t>
      </w:r>
    </w:p>
    <w:p w14:paraId="564748B9" w14:textId="77777777" w:rsidR="003B39D2" w:rsidRPr="00C37CE0" w:rsidRDefault="003B39D2" w:rsidP="001F10D9">
      <w:pPr>
        <w:pStyle w:val="ListParagraph"/>
        <w:numPr>
          <w:ilvl w:val="0"/>
          <w:numId w:val="53"/>
        </w:numPr>
        <w:overflowPunct w:val="0"/>
        <w:autoSpaceDE w:val="0"/>
        <w:autoSpaceDN w:val="0"/>
        <w:adjustRightInd w:val="0"/>
        <w:spacing w:before="60" w:after="60"/>
        <w:contextualSpacing w:val="0"/>
        <w:textAlignment w:val="baseline"/>
        <w:rPr>
          <w:szCs w:val="22"/>
        </w:rPr>
      </w:pPr>
      <w:r w:rsidRPr="00C37CE0">
        <w:rPr>
          <w:szCs w:val="22"/>
        </w:rPr>
        <w:t>maturity and sustainability of the existing Service Delivery Model and its fit</w:t>
      </w:r>
      <w:r w:rsidR="00064D5D">
        <w:rPr>
          <w:szCs w:val="22"/>
        </w:rPr>
        <w:t>-</w:t>
      </w:r>
      <w:r w:rsidRPr="00C37CE0">
        <w:rPr>
          <w:szCs w:val="22"/>
        </w:rPr>
        <w:t>for</w:t>
      </w:r>
      <w:r w:rsidR="00064D5D">
        <w:rPr>
          <w:szCs w:val="22"/>
        </w:rPr>
        <w:t>-</w:t>
      </w:r>
      <w:r w:rsidRPr="00C37CE0">
        <w:rPr>
          <w:szCs w:val="22"/>
        </w:rPr>
        <w:t xml:space="preserve">purpose considering the requirements of the </w:t>
      </w:r>
      <w:r w:rsidRPr="00C37CE0">
        <w:rPr>
          <w:i/>
          <w:szCs w:val="22"/>
        </w:rPr>
        <w:t>Financial Accountability Act 2009</w:t>
      </w:r>
      <w:r w:rsidRPr="00C37CE0">
        <w:rPr>
          <w:szCs w:val="22"/>
        </w:rPr>
        <w:t xml:space="preserve"> and the commitments documented in the Service Delivery Statement.</w:t>
      </w:r>
    </w:p>
    <w:p w14:paraId="564748BA" w14:textId="77777777" w:rsidR="003B39D2" w:rsidRPr="00C37CE0" w:rsidRDefault="003B39D2" w:rsidP="0027141A">
      <w:pPr>
        <w:pStyle w:val="ListParagraph"/>
        <w:numPr>
          <w:ilvl w:val="0"/>
          <w:numId w:val="49"/>
        </w:numPr>
        <w:spacing w:after="0"/>
        <w:ind w:left="357" w:hanging="357"/>
        <w:contextualSpacing w:val="0"/>
        <w:rPr>
          <w:b/>
          <w:szCs w:val="22"/>
        </w:rPr>
      </w:pPr>
      <w:r w:rsidRPr="00C37CE0">
        <w:rPr>
          <w:b/>
          <w:szCs w:val="22"/>
        </w:rPr>
        <w:t>SES Support Group Review</w:t>
      </w:r>
    </w:p>
    <w:p w14:paraId="564748BB" w14:textId="77777777" w:rsidR="003B39D2" w:rsidRPr="00C37CE0" w:rsidRDefault="003B39D2" w:rsidP="003B39D2">
      <w:pPr>
        <w:spacing w:before="60" w:after="60"/>
        <w:ind w:left="360"/>
        <w:rPr>
          <w:rFonts w:eastAsia="Times New Roman"/>
          <w:szCs w:val="22"/>
          <w:lang w:eastAsia="en-AU"/>
        </w:rPr>
      </w:pPr>
      <w:r w:rsidRPr="00C37CE0">
        <w:rPr>
          <w:rFonts w:eastAsia="Times New Roman"/>
          <w:szCs w:val="22"/>
          <w:lang w:eastAsia="en-AU"/>
        </w:rPr>
        <w:t xml:space="preserve">The </w:t>
      </w:r>
      <w:r w:rsidRPr="00C37CE0">
        <w:rPr>
          <w:szCs w:val="22"/>
        </w:rPr>
        <w:t>review</w:t>
      </w:r>
      <w:r w:rsidRPr="00C37CE0">
        <w:rPr>
          <w:rFonts w:eastAsia="Times New Roman"/>
          <w:szCs w:val="22"/>
          <w:lang w:eastAsia="en-AU"/>
        </w:rPr>
        <w:t xml:space="preserve"> assessed the responsibilities, practices, policies and procedures in respect of SES’s interaction with SES Support Groups and assessed </w:t>
      </w:r>
      <w:r w:rsidR="003010DD" w:rsidRPr="00C37CE0">
        <w:rPr>
          <w:rFonts w:eastAsia="Times New Roman"/>
          <w:szCs w:val="22"/>
          <w:lang w:eastAsia="en-AU"/>
        </w:rPr>
        <w:t>whether</w:t>
      </w:r>
      <w:r w:rsidRPr="00C37CE0">
        <w:rPr>
          <w:rFonts w:eastAsia="Times New Roman"/>
          <w:szCs w:val="22"/>
          <w:lang w:eastAsia="en-AU"/>
        </w:rPr>
        <w:t xml:space="preserve"> these provide adequate governance and risk mitigation. SES Support Groups are independent of the SES and QFES hierarchy and governance structure and, as such, manage and control their activities independently.</w:t>
      </w:r>
    </w:p>
    <w:p w14:paraId="564748BC" w14:textId="77777777" w:rsidR="003B39D2" w:rsidRPr="00C37CE0" w:rsidRDefault="003B39D2" w:rsidP="003B39D2">
      <w:pPr>
        <w:rPr>
          <w:szCs w:val="22"/>
        </w:rPr>
      </w:pPr>
      <w:r w:rsidRPr="00C37CE0">
        <w:rPr>
          <w:szCs w:val="22"/>
        </w:rPr>
        <w:t>The abovementioned audit reports provided recommendations or actions requiring implementation by QFES to improve the effectiveness of risk management, control and governance processes.</w:t>
      </w:r>
    </w:p>
    <w:p w14:paraId="564748BD" w14:textId="77777777" w:rsidR="003B39D2" w:rsidRPr="00C37CE0" w:rsidRDefault="003B39D2" w:rsidP="003B39D2">
      <w:pPr>
        <w:rPr>
          <w:szCs w:val="22"/>
        </w:rPr>
      </w:pPr>
      <w:r w:rsidRPr="00C37CE0">
        <w:rPr>
          <w:szCs w:val="22"/>
        </w:rPr>
        <w:t xml:space="preserve">The QFES Audit, Risk and Compliance Committee </w:t>
      </w:r>
      <w:r w:rsidR="009359C6">
        <w:rPr>
          <w:szCs w:val="22"/>
        </w:rPr>
        <w:t xml:space="preserve">(ARCC) </w:t>
      </w:r>
      <w:r w:rsidRPr="00C37CE0">
        <w:rPr>
          <w:szCs w:val="22"/>
        </w:rPr>
        <w:t xml:space="preserve">oversees the implementation of recommendations and actions that have been accepted by management. </w:t>
      </w:r>
    </w:p>
    <w:p w14:paraId="564748BE" w14:textId="77777777" w:rsidR="003B39D2" w:rsidRPr="00C37CE0" w:rsidRDefault="003B39D2" w:rsidP="003B39D2">
      <w:pPr>
        <w:spacing w:before="240"/>
        <w:ind w:right="1374"/>
        <w:rPr>
          <w:b/>
          <w:szCs w:val="22"/>
        </w:rPr>
      </w:pPr>
      <w:r w:rsidRPr="00C37CE0">
        <w:rPr>
          <w:b/>
          <w:szCs w:val="22"/>
        </w:rPr>
        <w:t>Legal status of rural fire brigades</w:t>
      </w:r>
    </w:p>
    <w:p w14:paraId="564748BF" w14:textId="77777777" w:rsidR="003B39D2" w:rsidRPr="00C37CE0" w:rsidRDefault="003B39D2" w:rsidP="003B39D2">
      <w:pPr>
        <w:rPr>
          <w:rFonts w:eastAsia="Times New Roman"/>
          <w:szCs w:val="22"/>
          <w:lang w:eastAsia="en-AU"/>
        </w:rPr>
      </w:pPr>
      <w:r w:rsidRPr="00C37CE0">
        <w:rPr>
          <w:rFonts w:eastAsia="Times New Roman"/>
          <w:szCs w:val="22"/>
          <w:lang w:eastAsia="en-AU"/>
        </w:rPr>
        <w:t xml:space="preserve">The </w:t>
      </w:r>
      <w:r w:rsidRPr="00C37CE0">
        <w:rPr>
          <w:rFonts w:eastAsia="Times New Roman"/>
          <w:i/>
          <w:szCs w:val="22"/>
          <w:lang w:eastAsia="en-AU"/>
        </w:rPr>
        <w:t>Fire and Emergency Services Act 1990</w:t>
      </w:r>
      <w:r w:rsidRPr="00C37CE0">
        <w:rPr>
          <w:rFonts w:eastAsia="Times New Roman"/>
          <w:szCs w:val="22"/>
          <w:lang w:eastAsia="en-AU"/>
        </w:rPr>
        <w:t xml:space="preserve"> provides delegated powers to rural fire brigades </w:t>
      </w:r>
      <w:proofErr w:type="gramStart"/>
      <w:r w:rsidRPr="00C37CE0">
        <w:rPr>
          <w:rFonts w:eastAsia="Times New Roman"/>
          <w:szCs w:val="22"/>
          <w:lang w:eastAsia="en-AU"/>
        </w:rPr>
        <w:t>for the purpose of</w:t>
      </w:r>
      <w:proofErr w:type="gramEnd"/>
      <w:r w:rsidRPr="00C37CE0">
        <w:rPr>
          <w:rFonts w:eastAsia="Times New Roman"/>
          <w:szCs w:val="22"/>
          <w:lang w:eastAsia="en-AU"/>
        </w:rPr>
        <w:t xml:space="preserve"> conducting their operations. However, the </w:t>
      </w:r>
      <w:r w:rsidRPr="00C37CE0">
        <w:rPr>
          <w:szCs w:val="22"/>
        </w:rPr>
        <w:t>legal</w:t>
      </w:r>
      <w:r w:rsidRPr="00C37CE0">
        <w:rPr>
          <w:rFonts w:eastAsia="Times New Roman"/>
          <w:szCs w:val="22"/>
          <w:lang w:eastAsia="en-AU"/>
        </w:rPr>
        <w:t xml:space="preserve"> status of brigades is far more complex. A review is underway to gain a better understanding of the impact the current legal status has on brigades and develop solutions and strategies that will support a modern rural fire service into the future.</w:t>
      </w:r>
    </w:p>
    <w:p w14:paraId="564748C0" w14:textId="77777777" w:rsidR="003B39D2" w:rsidRPr="00C37CE0" w:rsidRDefault="00125796" w:rsidP="00125796">
      <w:pPr>
        <w:rPr>
          <w:rFonts w:eastAsia="Times New Roman"/>
          <w:szCs w:val="22"/>
          <w:lang w:eastAsia="en-AU"/>
        </w:rPr>
      </w:pPr>
      <w:r>
        <w:rPr>
          <w:rFonts w:eastAsia="Times New Roman"/>
          <w:szCs w:val="22"/>
          <w:lang w:eastAsia="en-AU"/>
        </w:rPr>
        <w:t>In February 2018 the RFS in conjunction with RFBAQ</w:t>
      </w:r>
      <w:r w:rsidR="003B39D2" w:rsidRPr="00C37CE0">
        <w:rPr>
          <w:rFonts w:eastAsia="Times New Roman"/>
          <w:szCs w:val="22"/>
          <w:lang w:eastAsia="en-AU"/>
        </w:rPr>
        <w:t xml:space="preserve"> established a Rural Fire Brigade Legal Status Review Project Working Group and commenced discussions with brigades across the state generating conversation and gathering feedback on the </w:t>
      </w:r>
      <w:r w:rsidR="003B39D2" w:rsidRPr="00C37CE0">
        <w:rPr>
          <w:szCs w:val="22"/>
        </w:rPr>
        <w:t>legal</w:t>
      </w:r>
      <w:r w:rsidR="003B39D2" w:rsidRPr="00C37CE0">
        <w:rPr>
          <w:rFonts w:eastAsia="Times New Roman"/>
          <w:szCs w:val="22"/>
          <w:lang w:eastAsia="en-AU"/>
        </w:rPr>
        <w:t xml:space="preserve"> status of brigades.</w:t>
      </w:r>
      <w:r>
        <w:rPr>
          <w:rFonts w:eastAsia="Times New Roman"/>
          <w:szCs w:val="22"/>
          <w:lang w:eastAsia="en-AU"/>
        </w:rPr>
        <w:t xml:space="preserve"> </w:t>
      </w:r>
      <w:r w:rsidR="003B39D2" w:rsidRPr="00C37CE0">
        <w:rPr>
          <w:rFonts w:eastAsia="Times New Roman"/>
          <w:szCs w:val="22"/>
          <w:lang w:eastAsia="en-AU"/>
        </w:rPr>
        <w:t>The working group is not a decision-making body</w:t>
      </w:r>
      <w:r w:rsidR="00D62223">
        <w:rPr>
          <w:rFonts w:eastAsia="Times New Roman"/>
          <w:szCs w:val="22"/>
          <w:lang w:eastAsia="en-AU"/>
        </w:rPr>
        <w:t>;</w:t>
      </w:r>
      <w:r w:rsidR="003B39D2" w:rsidRPr="00C37CE0">
        <w:rPr>
          <w:rFonts w:eastAsia="Times New Roman"/>
          <w:szCs w:val="22"/>
          <w:lang w:eastAsia="en-AU"/>
        </w:rPr>
        <w:t xml:space="preserve"> its purpose is to gather information and provide its findings to RFS.</w:t>
      </w:r>
    </w:p>
    <w:p w14:paraId="564748C1" w14:textId="77777777" w:rsidR="003B39D2" w:rsidRPr="00C37CE0" w:rsidRDefault="003B39D2" w:rsidP="003B39D2">
      <w:pPr>
        <w:rPr>
          <w:rFonts w:eastAsia="Times New Roman"/>
          <w:szCs w:val="22"/>
          <w:lang w:eastAsia="en-AU"/>
        </w:rPr>
      </w:pPr>
      <w:r w:rsidRPr="00C37CE0">
        <w:rPr>
          <w:rFonts w:eastAsia="Times New Roman"/>
          <w:szCs w:val="22"/>
          <w:lang w:eastAsia="en-AU"/>
        </w:rPr>
        <w:t>Findings are being collated and will inform RFS future planning and considerations.</w:t>
      </w:r>
    </w:p>
    <w:p w14:paraId="564748C2" w14:textId="77777777" w:rsidR="003B39D2" w:rsidRPr="00C37CE0" w:rsidRDefault="003B39D2" w:rsidP="003B39D2">
      <w:pPr>
        <w:spacing w:before="240"/>
        <w:ind w:right="1374"/>
        <w:rPr>
          <w:b/>
          <w:szCs w:val="22"/>
        </w:rPr>
      </w:pPr>
      <w:bookmarkStart w:id="114" w:name="_Hlk521326223"/>
      <w:r w:rsidRPr="00C37CE0">
        <w:rPr>
          <w:b/>
          <w:szCs w:val="22"/>
        </w:rPr>
        <w:t>Nexus</w:t>
      </w:r>
    </w:p>
    <w:p w14:paraId="564748C3" w14:textId="77777777" w:rsidR="003B39D2" w:rsidRPr="00C37CE0" w:rsidRDefault="003B39D2" w:rsidP="003B39D2">
      <w:pPr>
        <w:rPr>
          <w:rFonts w:eastAsia="Times New Roman"/>
          <w:szCs w:val="22"/>
          <w:lang w:eastAsia="en-AU"/>
        </w:rPr>
      </w:pPr>
      <w:bookmarkStart w:id="115" w:name="_Hlk520291623"/>
      <w:r w:rsidRPr="00C37CE0">
        <w:rPr>
          <w:rFonts w:eastAsia="Times New Roman"/>
          <w:szCs w:val="22"/>
          <w:lang w:eastAsia="en-AU"/>
        </w:rPr>
        <w:t xml:space="preserve">HRIS is a program of work to provide Human Capital Management (HCM) and payroll solutions to QFES, Office of the IGEM, QAS and </w:t>
      </w:r>
      <w:r w:rsidRPr="00C37CE0">
        <w:rPr>
          <w:szCs w:val="22"/>
        </w:rPr>
        <w:t>Queensland</w:t>
      </w:r>
      <w:r w:rsidRPr="00C37CE0">
        <w:rPr>
          <w:rFonts w:eastAsia="Times New Roman"/>
          <w:szCs w:val="22"/>
          <w:lang w:eastAsia="en-AU"/>
        </w:rPr>
        <w:t xml:space="preserve"> Corrective Services. The program is being facilitated by the </w:t>
      </w:r>
      <w:r w:rsidRPr="00C37CE0">
        <w:rPr>
          <w:rFonts w:eastAsia="Times New Roman"/>
          <w:kern w:val="0"/>
          <w:szCs w:val="22"/>
          <w:lang w:eastAsia="en-AU"/>
        </w:rPr>
        <w:t>Department of Housing and Public Works</w:t>
      </w:r>
      <w:r w:rsidRPr="00C37CE0">
        <w:rPr>
          <w:rFonts w:eastAsia="Times New Roman"/>
          <w:szCs w:val="22"/>
          <w:lang w:eastAsia="en-AU"/>
        </w:rPr>
        <w:t xml:space="preserve">. Nexus is the name of the QFES HCM product being delivered as part of the HRIS program by Datacom. </w:t>
      </w:r>
    </w:p>
    <w:p w14:paraId="564748C4" w14:textId="77777777" w:rsidR="003B39D2" w:rsidRPr="00C37CE0" w:rsidRDefault="003B39D2" w:rsidP="003B39D2">
      <w:pPr>
        <w:rPr>
          <w:rFonts w:eastAsia="Times New Roman"/>
          <w:szCs w:val="22"/>
          <w:lang w:eastAsia="en-AU"/>
        </w:rPr>
      </w:pPr>
      <w:r w:rsidRPr="00C37CE0">
        <w:rPr>
          <w:rFonts w:eastAsia="Times New Roman"/>
          <w:szCs w:val="22"/>
          <w:lang w:eastAsia="en-AU"/>
        </w:rPr>
        <w:t>Nexus went live on 7 December 2017 with the roll</w:t>
      </w:r>
      <w:r w:rsidR="0075528D">
        <w:rPr>
          <w:rFonts w:eastAsia="Times New Roman"/>
          <w:szCs w:val="22"/>
          <w:lang w:eastAsia="en-AU"/>
        </w:rPr>
        <w:t>-</w:t>
      </w:r>
      <w:r w:rsidRPr="00C37CE0">
        <w:rPr>
          <w:rFonts w:eastAsia="Times New Roman"/>
          <w:szCs w:val="22"/>
          <w:lang w:eastAsia="en-AU"/>
        </w:rPr>
        <w:t xml:space="preserve">out of the new system to QFES staff and volunteers bringing together into one platform information and records from many business areas and giving volunteers and staff improved access to information. </w:t>
      </w:r>
    </w:p>
    <w:p w14:paraId="564748C5" w14:textId="77777777" w:rsidR="00DA0686" w:rsidRDefault="00DA0686">
      <w:pPr>
        <w:rPr>
          <w:rFonts w:eastAsia="Times New Roman"/>
          <w:szCs w:val="22"/>
          <w:lang w:eastAsia="en-AU"/>
        </w:rPr>
      </w:pPr>
      <w:r>
        <w:rPr>
          <w:rFonts w:eastAsia="Times New Roman"/>
          <w:szCs w:val="22"/>
          <w:lang w:eastAsia="en-AU"/>
        </w:rPr>
        <w:br w:type="page"/>
      </w:r>
    </w:p>
    <w:p w14:paraId="564748C6" w14:textId="77777777" w:rsidR="003B39D2" w:rsidRPr="00C37CE0" w:rsidRDefault="003B39D2" w:rsidP="003B39D2">
      <w:pPr>
        <w:rPr>
          <w:rFonts w:eastAsia="Times New Roman"/>
          <w:szCs w:val="22"/>
          <w:lang w:eastAsia="en-AU"/>
        </w:rPr>
      </w:pPr>
      <w:r w:rsidRPr="00C37CE0">
        <w:rPr>
          <w:rFonts w:eastAsia="Times New Roman"/>
          <w:szCs w:val="22"/>
          <w:lang w:eastAsia="en-AU"/>
        </w:rPr>
        <w:lastRenderedPageBreak/>
        <w:t>During the first stage, all QFES members can access their home page, profile and learning modules. Once fully rolled out, Nexus will become a ‘</w:t>
      </w:r>
      <w:r w:rsidRPr="00C37CE0">
        <w:rPr>
          <w:szCs w:val="22"/>
        </w:rPr>
        <w:t>one</w:t>
      </w:r>
      <w:r w:rsidRPr="00C37CE0">
        <w:rPr>
          <w:rFonts w:eastAsia="Times New Roman"/>
          <w:szCs w:val="22"/>
          <w:lang w:eastAsia="en-AU"/>
        </w:rPr>
        <w:t>-stop-shop’ for recruitment, onboarding, learning, workplace health and safety, workforce reporting,</w:t>
      </w:r>
      <w:r w:rsidRPr="00C37CE0">
        <w:rPr>
          <w:rFonts w:eastAsia="Times New Roman"/>
          <w:kern w:val="0"/>
          <w:szCs w:val="22"/>
          <w:lang w:eastAsia="en-AU"/>
        </w:rPr>
        <w:t xml:space="preserve"> </w:t>
      </w:r>
      <w:r w:rsidRPr="00C37CE0">
        <w:rPr>
          <w:kern w:val="0"/>
          <w:szCs w:val="22"/>
          <w:lang w:eastAsia="en-AU"/>
        </w:rPr>
        <w:t>case management, performance and goals,</w:t>
      </w:r>
      <w:r w:rsidRPr="00C37CE0">
        <w:rPr>
          <w:rFonts w:eastAsia="Times New Roman"/>
          <w:szCs w:val="22"/>
          <w:lang w:eastAsia="en-AU"/>
        </w:rPr>
        <w:t xml:space="preserve"> succession and development.</w:t>
      </w:r>
    </w:p>
    <w:p w14:paraId="564748C7" w14:textId="77777777" w:rsidR="003B39D2" w:rsidRPr="00C37CE0" w:rsidRDefault="003B39D2" w:rsidP="003B39D2">
      <w:pPr>
        <w:rPr>
          <w:rFonts w:eastAsia="Times New Roman"/>
          <w:szCs w:val="22"/>
          <w:lang w:eastAsia="en-AU"/>
        </w:rPr>
      </w:pPr>
      <w:r w:rsidRPr="00C37CE0">
        <w:rPr>
          <w:rFonts w:eastAsia="Times New Roman"/>
          <w:szCs w:val="22"/>
          <w:lang w:eastAsia="en-AU"/>
        </w:rPr>
        <w:t xml:space="preserve">The system will also enable QFES to conduct analysis for future planning and workforce modelling, </w:t>
      </w:r>
      <w:r w:rsidRPr="00C37CE0">
        <w:rPr>
          <w:rFonts w:eastAsia="Times New Roman"/>
          <w:szCs w:val="22"/>
        </w:rPr>
        <w:t>improving</w:t>
      </w:r>
      <w:r w:rsidRPr="00C37CE0">
        <w:rPr>
          <w:rFonts w:eastAsia="Times New Roman"/>
          <w:szCs w:val="22"/>
          <w:lang w:eastAsia="en-AU"/>
        </w:rPr>
        <w:t xml:space="preserve"> the department’s ability to </w:t>
      </w:r>
      <w:r w:rsidRPr="00C37CE0">
        <w:rPr>
          <w:szCs w:val="22"/>
        </w:rPr>
        <w:t>deliver</w:t>
      </w:r>
      <w:r w:rsidRPr="00C37CE0">
        <w:rPr>
          <w:rFonts w:eastAsia="Times New Roman"/>
          <w:szCs w:val="22"/>
          <w:lang w:eastAsia="en-AU"/>
        </w:rPr>
        <w:t xml:space="preserve"> on its priorities.</w:t>
      </w:r>
    </w:p>
    <w:p w14:paraId="564748C8" w14:textId="77777777" w:rsidR="003B39D2" w:rsidRPr="00C37CE0" w:rsidRDefault="003B39D2" w:rsidP="003B39D2">
      <w:pPr>
        <w:rPr>
          <w:rFonts w:eastAsia="Times New Roman"/>
          <w:szCs w:val="22"/>
          <w:lang w:eastAsia="en-AU"/>
        </w:rPr>
      </w:pPr>
      <w:r w:rsidRPr="00C37CE0">
        <w:rPr>
          <w:rFonts w:eastAsia="Times New Roman"/>
          <w:szCs w:val="22"/>
          <w:lang w:eastAsia="en-AU"/>
        </w:rPr>
        <w:t xml:space="preserve">Nexus </w:t>
      </w:r>
      <w:r w:rsidRPr="00C37CE0">
        <w:rPr>
          <w:rFonts w:eastAsia="Times New Roman"/>
          <w:szCs w:val="22"/>
        </w:rPr>
        <w:t>will</w:t>
      </w:r>
      <w:r w:rsidRPr="00C37CE0">
        <w:rPr>
          <w:rFonts w:eastAsia="Times New Roman"/>
          <w:szCs w:val="22"/>
          <w:lang w:eastAsia="en-AU"/>
        </w:rPr>
        <w:t xml:space="preserve"> transform the way QFES HCM data is collected and handled, enabling the department to better manage staff and volunteer information through one system.</w:t>
      </w:r>
    </w:p>
    <w:p w14:paraId="564748C9" w14:textId="77777777" w:rsidR="003B39D2" w:rsidRPr="00C37CE0" w:rsidRDefault="003B39D2" w:rsidP="003B39D2">
      <w:pPr>
        <w:rPr>
          <w:rFonts w:eastAsia="Times New Roman"/>
          <w:szCs w:val="22"/>
          <w:lang w:eastAsia="en-AU"/>
        </w:rPr>
      </w:pPr>
      <w:r w:rsidRPr="00C37CE0">
        <w:rPr>
          <w:rFonts w:eastAsia="Times New Roman"/>
          <w:szCs w:val="22"/>
          <w:lang w:eastAsia="en-AU"/>
        </w:rPr>
        <w:t xml:space="preserve">Nexus </w:t>
      </w:r>
      <w:r w:rsidRPr="00C37CE0">
        <w:rPr>
          <w:rFonts w:eastAsia="Times New Roman"/>
          <w:szCs w:val="22"/>
        </w:rPr>
        <w:t>will</w:t>
      </w:r>
      <w:r w:rsidRPr="00C37CE0">
        <w:rPr>
          <w:rFonts w:eastAsia="Times New Roman"/>
          <w:szCs w:val="22"/>
          <w:lang w:eastAsia="en-AU"/>
        </w:rPr>
        <w:t xml:space="preserve"> also deliver new capabilities for QFES’ workforce through integrated modules, allowing for a seamless flow of information to improve data accuracy and currency, reducing double handling.</w:t>
      </w:r>
    </w:p>
    <w:p w14:paraId="564748CA" w14:textId="77777777" w:rsidR="003B39D2" w:rsidRPr="00C37CE0" w:rsidRDefault="003B39D2" w:rsidP="003B39D2">
      <w:pPr>
        <w:spacing w:after="0"/>
        <w:rPr>
          <w:rFonts w:eastAsia="Times New Roman"/>
          <w:szCs w:val="22"/>
          <w:lang w:eastAsia="en-AU"/>
        </w:rPr>
      </w:pPr>
      <w:r w:rsidRPr="00C37CE0">
        <w:rPr>
          <w:rFonts w:eastAsia="Times New Roman"/>
          <w:szCs w:val="22"/>
          <w:lang w:eastAsia="en-AU"/>
        </w:rPr>
        <w:t xml:space="preserve">Key </w:t>
      </w:r>
      <w:r w:rsidRPr="00C37CE0">
        <w:rPr>
          <w:rFonts w:eastAsia="Times New Roman"/>
          <w:szCs w:val="22"/>
        </w:rPr>
        <w:t>features</w:t>
      </w:r>
      <w:r w:rsidRPr="00C37CE0">
        <w:rPr>
          <w:rFonts w:eastAsia="Times New Roman"/>
          <w:szCs w:val="22"/>
          <w:lang w:eastAsia="en-AU"/>
        </w:rPr>
        <w:t xml:space="preserve"> of Nexus include:</w:t>
      </w:r>
    </w:p>
    <w:p w14:paraId="564748CB" w14:textId="77777777"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 xml:space="preserve">a </w:t>
      </w:r>
      <w:proofErr w:type="spellStart"/>
      <w:r w:rsidRPr="00C37CE0">
        <w:rPr>
          <w:szCs w:val="22"/>
        </w:rPr>
        <w:t>customisable</w:t>
      </w:r>
      <w:proofErr w:type="spellEnd"/>
      <w:r w:rsidRPr="00C37CE0">
        <w:rPr>
          <w:rFonts w:eastAsia="Times New Roman"/>
          <w:szCs w:val="22"/>
          <w:lang w:eastAsia="en-AU"/>
        </w:rPr>
        <w:t xml:space="preserve"> Nexus home page providing a central location to easily navigate between Nexus modules</w:t>
      </w:r>
    </w:p>
    <w:p w14:paraId="564748CC" w14:textId="77777777"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szCs w:val="22"/>
        </w:rPr>
        <w:t>recruitment</w:t>
      </w:r>
      <w:r w:rsidRPr="00C37CE0">
        <w:rPr>
          <w:rFonts w:eastAsia="Times New Roman"/>
          <w:szCs w:val="22"/>
          <w:lang w:eastAsia="en-AU"/>
        </w:rPr>
        <w:t xml:space="preserve"> and onboarding modules delivering an integrated and streamlined approach to these processes. Contact with candidates will be through an end-to-end online process and online onboarding will enable QFES to engage with and welcome new staff and volunteers </w:t>
      </w:r>
    </w:p>
    <w:p w14:paraId="564748CD" w14:textId="77777777"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 xml:space="preserve">a learning module where users can access their learning history, print certificates, view in-progress activities and scheduled training events. </w:t>
      </w:r>
      <w:r w:rsidR="00064D5D">
        <w:rPr>
          <w:rFonts w:eastAsia="Times New Roman"/>
          <w:szCs w:val="22"/>
          <w:lang w:eastAsia="en-AU"/>
        </w:rPr>
        <w:t>O</w:t>
      </w:r>
      <w:r w:rsidRPr="00C37CE0">
        <w:rPr>
          <w:rFonts w:eastAsia="Times New Roman"/>
          <w:szCs w:val="22"/>
          <w:lang w:eastAsia="en-AU"/>
        </w:rPr>
        <w:t>nline browsing for courses in the learning catalogue</w:t>
      </w:r>
      <w:r w:rsidR="00064D5D">
        <w:rPr>
          <w:rFonts w:eastAsia="Times New Roman"/>
          <w:szCs w:val="22"/>
          <w:lang w:eastAsia="en-AU"/>
        </w:rPr>
        <w:t xml:space="preserve"> and online enrolments will also be available</w:t>
      </w:r>
    </w:p>
    <w:p w14:paraId="564748CE" w14:textId="77777777" w:rsidR="003B39D2" w:rsidRPr="00C37CE0" w:rsidRDefault="003B39D2" w:rsidP="0027141A">
      <w:pPr>
        <w:pStyle w:val="ListParagraph"/>
        <w:numPr>
          <w:ilvl w:val="0"/>
          <w:numId w:val="59"/>
        </w:numPr>
        <w:spacing w:before="60" w:after="60"/>
        <w:contextualSpacing w:val="0"/>
        <w:rPr>
          <w:rFonts w:eastAsia="Times New Roman"/>
          <w:szCs w:val="22"/>
          <w:lang w:eastAsia="en-AU"/>
        </w:rPr>
      </w:pPr>
      <w:r w:rsidRPr="00C37CE0">
        <w:rPr>
          <w:rFonts w:eastAsia="Times New Roman"/>
          <w:szCs w:val="22"/>
          <w:lang w:eastAsia="en-AU"/>
        </w:rPr>
        <w:t xml:space="preserve">a health and safety module introducing a new way of planning, auditing, recording, tracking and reporting health and safety matters. </w:t>
      </w:r>
    </w:p>
    <w:bookmarkEnd w:id="114"/>
    <w:bookmarkEnd w:id="115"/>
    <w:p w14:paraId="564748CF" w14:textId="77777777" w:rsidR="003B39D2" w:rsidRPr="00C37CE0" w:rsidRDefault="003B39D2" w:rsidP="003B39D2">
      <w:pPr>
        <w:spacing w:before="240"/>
        <w:ind w:right="1374"/>
        <w:rPr>
          <w:b/>
          <w:szCs w:val="22"/>
        </w:rPr>
      </w:pPr>
      <w:r w:rsidRPr="00C37CE0">
        <w:rPr>
          <w:b/>
          <w:szCs w:val="22"/>
        </w:rPr>
        <w:t>Office 365</w:t>
      </w:r>
    </w:p>
    <w:p w14:paraId="564748D0" w14:textId="77777777" w:rsidR="003B39D2" w:rsidRPr="00C37CE0" w:rsidRDefault="003B39D2" w:rsidP="003B39D2">
      <w:pPr>
        <w:rPr>
          <w:szCs w:val="22"/>
        </w:rPr>
      </w:pPr>
      <w:r w:rsidRPr="00C37CE0">
        <w:rPr>
          <w:szCs w:val="22"/>
        </w:rPr>
        <w:t>With the successful roll</w:t>
      </w:r>
      <w:r w:rsidR="00064D5D">
        <w:rPr>
          <w:szCs w:val="22"/>
        </w:rPr>
        <w:t>-</w:t>
      </w:r>
      <w:r w:rsidRPr="00C37CE0">
        <w:rPr>
          <w:szCs w:val="22"/>
        </w:rPr>
        <w:t xml:space="preserve">out of Office 365 in 2017–18 to paid and volunteer staff, QFES joins a </w:t>
      </w:r>
      <w:proofErr w:type="gramStart"/>
      <w:r w:rsidRPr="00C37CE0">
        <w:rPr>
          <w:szCs w:val="22"/>
        </w:rPr>
        <w:t>250 million person</w:t>
      </w:r>
      <w:proofErr w:type="gramEnd"/>
      <w:r w:rsidRPr="00C37CE0">
        <w:rPr>
          <w:szCs w:val="22"/>
        </w:rPr>
        <w:t xml:space="preserve"> strong global trend. Office 365 products promote collaboration be</w:t>
      </w:r>
      <w:r w:rsidR="00125796">
        <w:rPr>
          <w:szCs w:val="22"/>
        </w:rPr>
        <w:t>tween paid staff and volunteers</w:t>
      </w:r>
      <w:r w:rsidRPr="00C37CE0">
        <w:rPr>
          <w:szCs w:val="22"/>
        </w:rPr>
        <w:t xml:space="preserve"> and between QFES and other government departments</w:t>
      </w:r>
      <w:r w:rsidR="00064D5D">
        <w:rPr>
          <w:szCs w:val="22"/>
        </w:rPr>
        <w:t>. With</w:t>
      </w:r>
      <w:r w:rsidRPr="00C37CE0">
        <w:rPr>
          <w:szCs w:val="22"/>
        </w:rPr>
        <w:t xml:space="preserve"> Office 365 being rolled out across many educational institutions, a generation of new employees will also be familiar with the tools when they join the department.</w:t>
      </w:r>
    </w:p>
    <w:p w14:paraId="564748D1" w14:textId="77777777" w:rsidR="003B39D2" w:rsidRPr="00C37CE0" w:rsidRDefault="00125796" w:rsidP="003B39D2">
      <w:pPr>
        <w:rPr>
          <w:szCs w:val="22"/>
        </w:rPr>
      </w:pPr>
      <w:r>
        <w:rPr>
          <w:szCs w:val="22"/>
        </w:rPr>
        <w:t>Further</w:t>
      </w:r>
      <w:r w:rsidR="003B39D2" w:rsidRPr="00C37CE0">
        <w:rPr>
          <w:szCs w:val="22"/>
        </w:rPr>
        <w:t xml:space="preserve"> updates to improve the way QFES connects and works together are underway. The department is making progress towards achieving the goal of having a </w:t>
      </w:r>
      <w:proofErr w:type="spellStart"/>
      <w:r w:rsidR="003B39D2" w:rsidRPr="00C37CE0">
        <w:rPr>
          <w:szCs w:val="22"/>
        </w:rPr>
        <w:t>cen</w:t>
      </w:r>
      <w:r>
        <w:rPr>
          <w:szCs w:val="22"/>
        </w:rPr>
        <w:t>tralised</w:t>
      </w:r>
      <w:proofErr w:type="spellEnd"/>
      <w:r>
        <w:rPr>
          <w:szCs w:val="22"/>
        </w:rPr>
        <w:t xml:space="preserve"> online platform for</w:t>
      </w:r>
      <w:r w:rsidR="003B39D2" w:rsidRPr="00C37CE0">
        <w:rPr>
          <w:szCs w:val="22"/>
        </w:rPr>
        <w:t xml:space="preserve"> staff</w:t>
      </w:r>
      <w:r>
        <w:rPr>
          <w:szCs w:val="22"/>
        </w:rPr>
        <w:t xml:space="preserve"> and volunteers.</w:t>
      </w:r>
    </w:p>
    <w:p w14:paraId="564748D2" w14:textId="77777777" w:rsidR="003B39D2" w:rsidRPr="00C37CE0" w:rsidRDefault="003B39D2" w:rsidP="001F10D9">
      <w:pPr>
        <w:spacing w:before="240"/>
        <w:ind w:right="1374"/>
        <w:rPr>
          <w:b/>
          <w:szCs w:val="22"/>
        </w:rPr>
      </w:pPr>
      <w:r w:rsidRPr="00C37CE0">
        <w:rPr>
          <w:b/>
          <w:szCs w:val="22"/>
        </w:rPr>
        <w:t>Organisational realignment</w:t>
      </w:r>
    </w:p>
    <w:p w14:paraId="564748D3" w14:textId="77777777" w:rsidR="003B39D2" w:rsidRPr="00C37CE0" w:rsidRDefault="003B39D2" w:rsidP="003B39D2">
      <w:pPr>
        <w:widowControl w:val="0"/>
        <w:rPr>
          <w:szCs w:val="22"/>
        </w:rPr>
      </w:pPr>
      <w:r w:rsidRPr="00C37CE0">
        <w:rPr>
          <w:szCs w:val="22"/>
        </w:rPr>
        <w:t xml:space="preserve">A review of QFES capabilities undertaken in 2017–18 identified strengths and areas for improvement in QFES’ capability and considered the people, processes and system requirements for the future. The review identified capabilities that required further development at a more in-depth level </w:t>
      </w:r>
      <w:proofErr w:type="gramStart"/>
      <w:r w:rsidRPr="00C37CE0">
        <w:rPr>
          <w:szCs w:val="22"/>
        </w:rPr>
        <w:t>in order to</w:t>
      </w:r>
      <w:proofErr w:type="gramEnd"/>
      <w:r w:rsidRPr="00C37CE0">
        <w:rPr>
          <w:szCs w:val="22"/>
        </w:rPr>
        <w:t xml:space="preserve"> be a mature department; flexible enough to respond to changing environments and expectations. </w:t>
      </w:r>
    </w:p>
    <w:p w14:paraId="564748D4" w14:textId="77777777" w:rsidR="003B39D2" w:rsidRPr="00C37CE0" w:rsidRDefault="003B39D2" w:rsidP="003B39D2">
      <w:pPr>
        <w:widowControl w:val="0"/>
        <w:rPr>
          <w:szCs w:val="22"/>
        </w:rPr>
      </w:pPr>
      <w:r w:rsidRPr="00C37CE0">
        <w:rPr>
          <w:szCs w:val="22"/>
        </w:rPr>
        <w:t xml:space="preserve">As such, based on the results of the review, QFES undertook a realignment of its organisational structure as a key priority. The department is now operating with a realigned organisational structure that provides the required capabilities with the </w:t>
      </w:r>
      <w:proofErr w:type="spellStart"/>
      <w:r w:rsidRPr="00C37CE0">
        <w:rPr>
          <w:szCs w:val="22"/>
        </w:rPr>
        <w:t>authorising</w:t>
      </w:r>
      <w:proofErr w:type="spellEnd"/>
      <w:r w:rsidRPr="00C37CE0">
        <w:rPr>
          <w:szCs w:val="22"/>
        </w:rPr>
        <w:t xml:space="preserve"> and enabling environment QFES needs to ensure it is well positioned to deliver services that meet the needs and expectations of Queensland communities into the future.</w:t>
      </w:r>
    </w:p>
    <w:p w14:paraId="564748D5" w14:textId="77777777" w:rsidR="00EA2191" w:rsidRDefault="00EA2191">
      <w:pPr>
        <w:rPr>
          <w:b/>
          <w:szCs w:val="22"/>
        </w:rPr>
      </w:pPr>
      <w:bookmarkStart w:id="116" w:name="_Hlk521058012"/>
      <w:r>
        <w:rPr>
          <w:b/>
          <w:szCs w:val="22"/>
        </w:rPr>
        <w:br w:type="page"/>
      </w:r>
    </w:p>
    <w:p w14:paraId="564748D6" w14:textId="77777777" w:rsidR="003B39D2" w:rsidRPr="00C37CE0" w:rsidRDefault="003B39D2" w:rsidP="003B39D2">
      <w:pPr>
        <w:spacing w:before="240"/>
        <w:ind w:right="1374"/>
        <w:rPr>
          <w:b/>
          <w:szCs w:val="22"/>
        </w:rPr>
      </w:pPr>
      <w:r w:rsidRPr="00C37CE0">
        <w:rPr>
          <w:b/>
          <w:szCs w:val="22"/>
        </w:rPr>
        <w:lastRenderedPageBreak/>
        <w:t xml:space="preserve">Policy </w:t>
      </w:r>
      <w:r w:rsidR="002A5F77" w:rsidRPr="00C37CE0">
        <w:rPr>
          <w:b/>
          <w:szCs w:val="22"/>
        </w:rPr>
        <w:t>environment</w:t>
      </w:r>
    </w:p>
    <w:p w14:paraId="564748D7" w14:textId="77777777" w:rsidR="002A5F77" w:rsidRPr="00033923" w:rsidRDefault="002A5F77" w:rsidP="002A5F77">
      <w:pPr>
        <w:widowControl w:val="0"/>
        <w:rPr>
          <w:szCs w:val="22"/>
        </w:rPr>
      </w:pPr>
      <w:r w:rsidRPr="00C37CE0">
        <w:rPr>
          <w:szCs w:val="22"/>
        </w:rPr>
        <w:t>QFES has a proactive role in assessing and meeting the requirements of delivering fire and emergency services to Queensland communities. As part of its strategic capability to administer these services, QFES has a responsibility to manage strategic policy and legislation.</w:t>
      </w:r>
    </w:p>
    <w:p w14:paraId="564748D8" w14:textId="77777777" w:rsidR="00493BC2" w:rsidRPr="00033923" w:rsidRDefault="002A5F77" w:rsidP="002A5F77">
      <w:pPr>
        <w:widowControl w:val="0"/>
        <w:rPr>
          <w:szCs w:val="22"/>
        </w:rPr>
      </w:pPr>
      <w:r w:rsidRPr="00033923">
        <w:rPr>
          <w:szCs w:val="22"/>
        </w:rPr>
        <w:t xml:space="preserve">During the reporting period, the department reviewed the effectiveness of the QFES Policy Framework which takes a whole-of-QFES approach to providing the governance and management context for the department’s policies, procedures and subsidiary documentation. QFES is aligning the Policy Framework within </w:t>
      </w:r>
      <w:r w:rsidR="003010DD" w:rsidRPr="00033923">
        <w:rPr>
          <w:szCs w:val="22"/>
        </w:rPr>
        <w:t>a</w:t>
      </w:r>
      <w:r w:rsidRPr="00033923">
        <w:rPr>
          <w:szCs w:val="22"/>
        </w:rPr>
        <w:t xml:space="preserve"> holistic approach to knowledge and information management </w:t>
      </w:r>
      <w:r w:rsidR="002F423E" w:rsidRPr="00033923">
        <w:rPr>
          <w:szCs w:val="22"/>
        </w:rPr>
        <w:t xml:space="preserve">to </w:t>
      </w:r>
      <w:r w:rsidRPr="00033923">
        <w:rPr>
          <w:szCs w:val="22"/>
        </w:rPr>
        <w:t xml:space="preserve">be known as the Knowledge Generation. </w:t>
      </w:r>
    </w:p>
    <w:p w14:paraId="564748D9" w14:textId="77777777" w:rsidR="00B94C6E" w:rsidRDefault="002A5F77" w:rsidP="00C93231">
      <w:pPr>
        <w:widowControl w:val="0"/>
        <w:rPr>
          <w:szCs w:val="22"/>
        </w:rPr>
      </w:pPr>
      <w:r w:rsidRPr="00033923">
        <w:rPr>
          <w:szCs w:val="22"/>
        </w:rPr>
        <w:t xml:space="preserve">The review of the policy environment found opportunities to </w:t>
      </w:r>
      <w:proofErr w:type="spellStart"/>
      <w:r w:rsidRPr="00033923">
        <w:rPr>
          <w:szCs w:val="22"/>
        </w:rPr>
        <w:t>rationalise</w:t>
      </w:r>
      <w:proofErr w:type="spellEnd"/>
      <w:r w:rsidRPr="00033923">
        <w:rPr>
          <w:szCs w:val="22"/>
        </w:rPr>
        <w:t xml:space="preserve">, improve and build the department’s policies to align more effectively with its services, capabilities and the legislation which guides QFES. </w:t>
      </w:r>
    </w:p>
    <w:p w14:paraId="564748DA" w14:textId="77777777" w:rsidR="002A5F77" w:rsidRPr="00033923" w:rsidRDefault="002A5F77" w:rsidP="002A5F77">
      <w:pPr>
        <w:widowControl w:val="0"/>
        <w:rPr>
          <w:szCs w:val="22"/>
        </w:rPr>
      </w:pPr>
      <w:r w:rsidRPr="00033923">
        <w:rPr>
          <w:szCs w:val="22"/>
        </w:rPr>
        <w:t>The Knowledge Generation of the future will continue to:</w:t>
      </w:r>
    </w:p>
    <w:p w14:paraId="564748DB" w14:textId="77777777"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strengthen the </w:t>
      </w:r>
      <w:r w:rsidRPr="00C37CE0">
        <w:rPr>
          <w:rFonts w:eastAsia="Times New Roman"/>
          <w:szCs w:val="22"/>
          <w:lang w:eastAsia="en-AU"/>
        </w:rPr>
        <w:t>structure</w:t>
      </w:r>
      <w:r w:rsidRPr="00033923">
        <w:rPr>
          <w:rFonts w:eastAsia="Times New Roman"/>
          <w:szCs w:val="22"/>
          <w:lang w:eastAsia="en-AU"/>
        </w:rPr>
        <w:t xml:space="preserve"> and direction for all departmental activities</w:t>
      </w:r>
    </w:p>
    <w:p w14:paraId="564748DC" w14:textId="77777777"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ensure </w:t>
      </w:r>
      <w:r w:rsidRPr="00C37CE0">
        <w:rPr>
          <w:rFonts w:eastAsia="Times New Roman"/>
          <w:szCs w:val="22"/>
          <w:lang w:eastAsia="en-AU"/>
        </w:rPr>
        <w:t>accountability</w:t>
      </w:r>
      <w:r w:rsidRPr="00033923">
        <w:rPr>
          <w:rFonts w:eastAsia="Times New Roman"/>
          <w:szCs w:val="22"/>
          <w:lang w:eastAsia="en-AU"/>
        </w:rPr>
        <w:t xml:space="preserve"> and consistency is applied across the department</w:t>
      </w:r>
    </w:p>
    <w:p w14:paraId="564748DD" w14:textId="77777777"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provide the </w:t>
      </w:r>
      <w:proofErr w:type="spellStart"/>
      <w:r w:rsidRPr="00C37CE0">
        <w:rPr>
          <w:rFonts w:eastAsia="Times New Roman"/>
          <w:szCs w:val="22"/>
          <w:lang w:eastAsia="en-AU"/>
        </w:rPr>
        <w:t>authori</w:t>
      </w:r>
      <w:r w:rsidR="008A47B8" w:rsidRPr="00C37CE0">
        <w:rPr>
          <w:rFonts w:eastAsia="Times New Roman"/>
          <w:szCs w:val="22"/>
          <w:lang w:eastAsia="en-AU"/>
        </w:rPr>
        <w:t>s</w:t>
      </w:r>
      <w:r w:rsidRPr="00C37CE0">
        <w:rPr>
          <w:rFonts w:eastAsia="Times New Roman"/>
          <w:szCs w:val="22"/>
          <w:lang w:eastAsia="en-AU"/>
        </w:rPr>
        <w:t>ing</w:t>
      </w:r>
      <w:proofErr w:type="spellEnd"/>
      <w:r w:rsidRPr="00033923">
        <w:rPr>
          <w:rFonts w:eastAsia="Times New Roman"/>
          <w:szCs w:val="22"/>
          <w:lang w:eastAsia="en-AU"/>
        </w:rPr>
        <w:t xml:space="preserve"> environment for QFES to operate</w:t>
      </w:r>
    </w:p>
    <w:p w14:paraId="564748DE" w14:textId="77777777"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ensure the </w:t>
      </w:r>
      <w:r w:rsidRPr="00C37CE0">
        <w:rPr>
          <w:rFonts w:eastAsia="Times New Roman"/>
          <w:szCs w:val="22"/>
          <w:lang w:eastAsia="en-AU"/>
        </w:rPr>
        <w:t>department</w:t>
      </w:r>
      <w:r w:rsidRPr="00033923">
        <w:rPr>
          <w:rFonts w:eastAsia="Times New Roman"/>
          <w:szCs w:val="22"/>
          <w:lang w:eastAsia="en-AU"/>
        </w:rPr>
        <w:t xml:space="preserve"> continues to meet government and community expectations</w:t>
      </w:r>
    </w:p>
    <w:p w14:paraId="564748DF" w14:textId="77777777" w:rsidR="002A5F77" w:rsidRPr="00033923" w:rsidRDefault="002A5F77" w:rsidP="002A5F77">
      <w:pPr>
        <w:pStyle w:val="ListParagraph"/>
        <w:numPr>
          <w:ilvl w:val="0"/>
          <w:numId w:val="79"/>
        </w:numPr>
        <w:spacing w:before="60" w:after="60"/>
        <w:contextualSpacing w:val="0"/>
        <w:rPr>
          <w:rFonts w:eastAsia="Times New Roman"/>
          <w:szCs w:val="22"/>
          <w:lang w:eastAsia="en-AU"/>
        </w:rPr>
      </w:pPr>
      <w:r w:rsidRPr="00033923">
        <w:rPr>
          <w:rFonts w:eastAsia="Times New Roman"/>
          <w:szCs w:val="22"/>
          <w:lang w:eastAsia="en-AU"/>
        </w:rPr>
        <w:t xml:space="preserve">support </w:t>
      </w:r>
      <w:r w:rsidRPr="00C37CE0">
        <w:rPr>
          <w:rFonts w:eastAsia="Times New Roman"/>
          <w:szCs w:val="22"/>
          <w:lang w:eastAsia="en-AU"/>
        </w:rPr>
        <w:t>emerging</w:t>
      </w:r>
      <w:r w:rsidRPr="00033923">
        <w:rPr>
          <w:rFonts w:eastAsia="Times New Roman"/>
          <w:szCs w:val="22"/>
          <w:lang w:eastAsia="en-AU"/>
        </w:rPr>
        <w:t xml:space="preserve"> capabilities in the future.</w:t>
      </w:r>
    </w:p>
    <w:p w14:paraId="564748E0" w14:textId="77777777" w:rsidR="002A5F77" w:rsidRPr="00033923" w:rsidRDefault="002A5F77" w:rsidP="002A5F77">
      <w:pPr>
        <w:widowControl w:val="0"/>
        <w:rPr>
          <w:szCs w:val="22"/>
        </w:rPr>
      </w:pPr>
      <w:r w:rsidRPr="00033923">
        <w:rPr>
          <w:szCs w:val="22"/>
        </w:rPr>
        <w:t xml:space="preserve">The Knowledge Generation has been designed to ensure the department continues to understand its capability to supply services to the community based on risk and demand. It will also ensure the department has the most appropriate standards which govern and monitor the effectiveness of QFES to execute its capabilities. </w:t>
      </w:r>
    </w:p>
    <w:p w14:paraId="564748E1" w14:textId="77777777" w:rsidR="002A5F77" w:rsidRPr="00033923" w:rsidRDefault="002A5F77" w:rsidP="002A5F77">
      <w:pPr>
        <w:widowControl w:val="0"/>
        <w:rPr>
          <w:szCs w:val="22"/>
        </w:rPr>
      </w:pPr>
      <w:r w:rsidRPr="00033923">
        <w:rPr>
          <w:szCs w:val="22"/>
        </w:rPr>
        <w:t xml:space="preserve">Important to the policy environment will be the alignment of the Lessons Management Framework to ensure QFES knowledge is continually improved based on learnings from </w:t>
      </w:r>
      <w:r w:rsidR="00493BC2" w:rsidRPr="00033923">
        <w:rPr>
          <w:szCs w:val="22"/>
        </w:rPr>
        <w:t>operational and non</w:t>
      </w:r>
      <w:r w:rsidR="00493BC2" w:rsidRPr="00033923">
        <w:rPr>
          <w:szCs w:val="22"/>
        </w:rPr>
        <w:noBreakHyphen/>
      </w:r>
      <w:r w:rsidRPr="00033923">
        <w:rPr>
          <w:szCs w:val="22"/>
        </w:rPr>
        <w:t xml:space="preserve">operational activities. </w:t>
      </w:r>
    </w:p>
    <w:bookmarkEnd w:id="116"/>
    <w:p w14:paraId="564748E2" w14:textId="77777777" w:rsidR="003B39D2" w:rsidRPr="00C37CE0" w:rsidRDefault="003B39D2" w:rsidP="003B39D2">
      <w:pPr>
        <w:spacing w:before="240"/>
        <w:ind w:right="1374"/>
        <w:rPr>
          <w:b/>
          <w:szCs w:val="22"/>
        </w:rPr>
      </w:pPr>
      <w:r w:rsidRPr="00C37CE0">
        <w:rPr>
          <w:b/>
          <w:szCs w:val="22"/>
        </w:rPr>
        <w:t>Recruitment of firefighters</w:t>
      </w:r>
    </w:p>
    <w:p w14:paraId="564748E3" w14:textId="77777777" w:rsidR="003B39D2" w:rsidRPr="00C37CE0" w:rsidRDefault="003B39D2" w:rsidP="003B39D2">
      <w:pPr>
        <w:rPr>
          <w:szCs w:val="22"/>
        </w:rPr>
      </w:pPr>
      <w:r w:rsidRPr="00C37CE0">
        <w:rPr>
          <w:szCs w:val="22"/>
        </w:rPr>
        <w:t>QFES monitors staffing levels, profiles of operational staff and current and projected attrition rates to identify accurate recruitment targets.</w:t>
      </w:r>
    </w:p>
    <w:p w14:paraId="564748E4" w14:textId="77777777" w:rsidR="003B39D2" w:rsidRPr="00C37CE0" w:rsidRDefault="003B39D2" w:rsidP="003B39D2">
      <w:pPr>
        <w:rPr>
          <w:szCs w:val="22"/>
        </w:rPr>
      </w:pPr>
      <w:r w:rsidRPr="00C37CE0">
        <w:rPr>
          <w:szCs w:val="22"/>
        </w:rPr>
        <w:t>Marketing techniques and activities for all positions, including recruit firefighters, are focused on increasing diversity, attracting and engagi</w:t>
      </w:r>
      <w:r w:rsidR="00F55F2A">
        <w:rPr>
          <w:szCs w:val="22"/>
        </w:rPr>
        <w:t>ng the best candidates possible</w:t>
      </w:r>
      <w:r w:rsidRPr="00C37CE0">
        <w:rPr>
          <w:szCs w:val="22"/>
        </w:rPr>
        <w:t xml:space="preserve"> and positioning QFES as a preferred employer of choice.</w:t>
      </w:r>
    </w:p>
    <w:p w14:paraId="564748E5" w14:textId="77777777" w:rsidR="003B39D2" w:rsidRPr="00C37CE0" w:rsidRDefault="003B39D2" w:rsidP="003B39D2">
      <w:pPr>
        <w:rPr>
          <w:szCs w:val="22"/>
        </w:rPr>
      </w:pPr>
      <w:r w:rsidRPr="00C37CE0">
        <w:rPr>
          <w:szCs w:val="22"/>
        </w:rPr>
        <w:t>The firefighter recruitment process is campaign based. Applicants must successfully complete a range of assessments, reflective of industry best standards and the occupational requirements of the role of a firefighter, before consideration for employment.</w:t>
      </w:r>
    </w:p>
    <w:p w14:paraId="564748E6" w14:textId="77777777" w:rsidR="003B39D2" w:rsidRPr="00C37CE0" w:rsidRDefault="003B39D2" w:rsidP="003B39D2">
      <w:pPr>
        <w:rPr>
          <w:szCs w:val="22"/>
        </w:rPr>
      </w:pPr>
      <w:r w:rsidRPr="00C37CE0">
        <w:rPr>
          <w:szCs w:val="22"/>
        </w:rPr>
        <w:t xml:space="preserve">Recruit firefighters undertake a rigorous </w:t>
      </w:r>
      <w:proofErr w:type="gramStart"/>
      <w:r w:rsidRPr="00C37CE0">
        <w:rPr>
          <w:szCs w:val="22"/>
        </w:rPr>
        <w:t>16 week</w:t>
      </w:r>
      <w:proofErr w:type="gramEnd"/>
      <w:r w:rsidRPr="00C37CE0">
        <w:rPr>
          <w:szCs w:val="22"/>
        </w:rPr>
        <w:t xml:space="preserve"> training course covering theoretical, practical and attitudinal aspects. Training and assessment of recruit firefighters is conducted by current operational firefighters, working to national vocational education standards. </w:t>
      </w:r>
    </w:p>
    <w:p w14:paraId="564748E7" w14:textId="77777777" w:rsidR="003B39D2" w:rsidRPr="00C37CE0" w:rsidRDefault="003B39D2" w:rsidP="003B39D2">
      <w:pPr>
        <w:rPr>
          <w:szCs w:val="22"/>
        </w:rPr>
      </w:pPr>
      <w:r w:rsidRPr="00C37CE0">
        <w:rPr>
          <w:szCs w:val="22"/>
        </w:rPr>
        <w:t>In February 2018, QFES launched a recruitment attraction campaign ‘ALL IN. ALL FRONTS.’ to attract new members to the workforce and promote QFES as an employer of choice. The campaign website contains detailed information on a variety of roles including firefighters, a tool to help members of the public find a role that suits their skills</w:t>
      </w:r>
      <w:r w:rsidR="00830471">
        <w:rPr>
          <w:szCs w:val="22"/>
        </w:rPr>
        <w:t>, abilities</w:t>
      </w:r>
      <w:r w:rsidRPr="00C37CE0">
        <w:rPr>
          <w:szCs w:val="22"/>
        </w:rPr>
        <w:t xml:space="preserve"> and experience, and a range of videos featuring QFES members. The </w:t>
      </w:r>
      <w:r w:rsidRPr="008972D8">
        <w:rPr>
          <w:szCs w:val="22"/>
        </w:rPr>
        <w:t>website can be accessed at</w:t>
      </w:r>
      <w:r w:rsidRPr="008972D8">
        <w:rPr>
          <w:rStyle w:val="WebsiteaddressChar"/>
        </w:rPr>
        <w:t xml:space="preserve"> </w:t>
      </w:r>
      <w:hyperlink r:id="rId74" w:history="1">
        <w:r w:rsidR="00335938" w:rsidRPr="008972D8">
          <w:rPr>
            <w:rStyle w:val="WebsiteaddressChar"/>
          </w:rPr>
          <w:t>www.qfes.qld.gov.au/employment</w:t>
        </w:r>
      </w:hyperlink>
    </w:p>
    <w:p w14:paraId="564748E8" w14:textId="77777777" w:rsidR="00EA2191" w:rsidRDefault="00EA2191">
      <w:pPr>
        <w:rPr>
          <w:szCs w:val="22"/>
        </w:rPr>
      </w:pPr>
      <w:r>
        <w:rPr>
          <w:szCs w:val="22"/>
        </w:rPr>
        <w:br w:type="page"/>
      </w:r>
    </w:p>
    <w:p w14:paraId="564748E9" w14:textId="77777777" w:rsidR="003B39D2" w:rsidRPr="00C37CE0" w:rsidRDefault="003B39D2" w:rsidP="003B39D2">
      <w:pPr>
        <w:rPr>
          <w:szCs w:val="22"/>
        </w:rPr>
      </w:pPr>
      <w:r w:rsidRPr="00C37CE0">
        <w:rPr>
          <w:szCs w:val="22"/>
        </w:rPr>
        <w:lastRenderedPageBreak/>
        <w:t>In 2017–18, three recruit courses graduated at the SFEST with 69 recruit firefighters successfully completing recruitment training (including recruits from the 2017 recruitment campaign</w:t>
      </w:r>
      <w:r w:rsidRPr="00C37CE0">
        <w:rPr>
          <w:kern w:val="0"/>
          <w:szCs w:val="22"/>
        </w:rPr>
        <w:t xml:space="preserve"> fulfilling requirements for 2017–18</w:t>
      </w:r>
      <w:r w:rsidRPr="00C37CE0">
        <w:rPr>
          <w:szCs w:val="22"/>
        </w:rPr>
        <w:t>).</w:t>
      </w:r>
    </w:p>
    <w:p w14:paraId="564748EA" w14:textId="77777777" w:rsidR="003B39D2" w:rsidRPr="00C37CE0" w:rsidRDefault="003B39D2" w:rsidP="003B39D2">
      <w:pPr>
        <w:rPr>
          <w:szCs w:val="22"/>
        </w:rPr>
      </w:pPr>
      <w:r w:rsidRPr="00C37CE0">
        <w:rPr>
          <w:szCs w:val="22"/>
        </w:rPr>
        <w:t xml:space="preserve">A 2017 Government Commitment provides an additional 100 firefighters and 12 fire communications officers over the </w:t>
      </w:r>
      <w:proofErr w:type="gramStart"/>
      <w:r w:rsidRPr="00C37CE0">
        <w:rPr>
          <w:szCs w:val="22"/>
        </w:rPr>
        <w:t>four year</w:t>
      </w:r>
      <w:proofErr w:type="gramEnd"/>
      <w:r w:rsidRPr="00C37CE0">
        <w:rPr>
          <w:szCs w:val="22"/>
        </w:rPr>
        <w:t xml:space="preserve"> period 2018–19 to 2021–22.</w:t>
      </w:r>
    </w:p>
    <w:p w14:paraId="564748EB" w14:textId="77777777" w:rsidR="003B39D2" w:rsidRPr="00033923" w:rsidRDefault="003B39D2" w:rsidP="003B39D2">
      <w:pPr>
        <w:spacing w:before="240"/>
        <w:ind w:right="1374"/>
        <w:rPr>
          <w:b/>
          <w:szCs w:val="22"/>
        </w:rPr>
      </w:pPr>
      <w:r w:rsidRPr="00033923">
        <w:rPr>
          <w:b/>
          <w:szCs w:val="22"/>
        </w:rPr>
        <w:t>RFS Volunteer Summit 2018</w:t>
      </w:r>
    </w:p>
    <w:p w14:paraId="564748EC" w14:textId="77777777" w:rsidR="003B39D2" w:rsidRDefault="003B39D2" w:rsidP="003B39D2">
      <w:pPr>
        <w:rPr>
          <w:szCs w:val="22"/>
        </w:rPr>
      </w:pPr>
      <w:r w:rsidRPr="00AD5ED2">
        <w:rPr>
          <w:szCs w:val="22"/>
        </w:rPr>
        <w:t xml:space="preserve">The 2018 RFS Volunteer Summit was held on the Sunshine Coast from 25 May to 27 May 2018. The summit’s focus was on stakeholder </w:t>
      </w:r>
      <w:r w:rsidRPr="00C37CE0">
        <w:rPr>
          <w:szCs w:val="22"/>
        </w:rPr>
        <w:t xml:space="preserve">engagement and offered the 160 participants the opportunity to </w:t>
      </w:r>
      <w:r w:rsidRPr="00AD5ED2">
        <w:rPr>
          <w:szCs w:val="22"/>
        </w:rPr>
        <w:t xml:space="preserve">hear from </w:t>
      </w:r>
      <w:proofErr w:type="gramStart"/>
      <w:r w:rsidRPr="00AD5ED2">
        <w:rPr>
          <w:szCs w:val="22"/>
        </w:rPr>
        <w:t>a number of</w:t>
      </w:r>
      <w:proofErr w:type="gramEnd"/>
      <w:r w:rsidRPr="00AD5ED2">
        <w:rPr>
          <w:szCs w:val="22"/>
        </w:rPr>
        <w:t xml:space="preserve"> key stakeholders and reflect on who our stakeholders are, learn about the importance of building local and statewide relationships and how QFES works in partnership to better support Queensland communities. Sessions were conducted to build the skills and understanding of participants around a range of topics such as disaster management arrangements.</w:t>
      </w:r>
    </w:p>
    <w:p w14:paraId="564748ED" w14:textId="77777777" w:rsidR="003B39D2" w:rsidRPr="00C37CE0" w:rsidRDefault="003B39D2" w:rsidP="003B39D2">
      <w:pPr>
        <w:spacing w:before="240"/>
        <w:ind w:right="1374"/>
        <w:rPr>
          <w:b/>
          <w:szCs w:val="22"/>
        </w:rPr>
      </w:pPr>
      <w:r w:rsidRPr="00C37CE0">
        <w:rPr>
          <w:b/>
          <w:szCs w:val="22"/>
        </w:rPr>
        <w:t>Service agreements with PSBA</w:t>
      </w:r>
    </w:p>
    <w:p w14:paraId="564748EE" w14:textId="77777777" w:rsidR="003B39D2" w:rsidRPr="00AD5ED2" w:rsidRDefault="003B39D2" w:rsidP="003B39D2">
      <w:pPr>
        <w:rPr>
          <w:szCs w:val="22"/>
        </w:rPr>
      </w:pPr>
      <w:r w:rsidRPr="00AD5ED2">
        <w:rPr>
          <w:szCs w:val="22"/>
        </w:rPr>
        <w:t xml:space="preserve">The </w:t>
      </w:r>
      <w:r w:rsidRPr="00AD5ED2">
        <w:rPr>
          <w:i/>
          <w:szCs w:val="22"/>
        </w:rPr>
        <w:t>Review of the Public Safety Business Agency</w:t>
      </w:r>
      <w:r w:rsidRPr="00AD5ED2">
        <w:rPr>
          <w:szCs w:val="22"/>
        </w:rPr>
        <w:t xml:space="preserve"> (November 2015) identified the need to support the effective operation of the PSBA partner agencies by mandating the development of service level agreements. As at 30 June 2018, the following service agreements have been signed by the relevant parties:</w:t>
      </w:r>
    </w:p>
    <w:p w14:paraId="564748EF" w14:textId="77777777" w:rsidR="00493BC2" w:rsidRPr="00AD5ED2" w:rsidRDefault="00493BC2" w:rsidP="00AD5ED2">
      <w:pPr>
        <w:pStyle w:val="ListParagraph"/>
        <w:numPr>
          <w:ilvl w:val="0"/>
          <w:numId w:val="79"/>
        </w:numPr>
        <w:spacing w:before="60" w:after="60"/>
        <w:contextualSpacing w:val="0"/>
        <w:rPr>
          <w:rFonts w:eastAsia="Times New Roman"/>
          <w:szCs w:val="22"/>
          <w:lang w:eastAsia="en-AU"/>
        </w:rPr>
      </w:pPr>
      <w:r w:rsidRPr="00AD5ED2">
        <w:rPr>
          <w:rFonts w:eastAsia="Times New Roman"/>
          <w:szCs w:val="22"/>
          <w:lang w:eastAsia="en-AU"/>
        </w:rPr>
        <w:t>Asset and Procurement Services</w:t>
      </w:r>
    </w:p>
    <w:p w14:paraId="564748F0" w14:textId="77777777" w:rsidR="00493BC2" w:rsidRPr="00AD5ED2" w:rsidRDefault="00493BC2" w:rsidP="00AD5ED2">
      <w:pPr>
        <w:pStyle w:val="ListParagraph"/>
        <w:numPr>
          <w:ilvl w:val="0"/>
          <w:numId w:val="79"/>
        </w:numPr>
        <w:spacing w:before="60" w:after="60"/>
        <w:contextualSpacing w:val="0"/>
        <w:rPr>
          <w:rFonts w:eastAsia="Times New Roman"/>
          <w:szCs w:val="22"/>
          <w:lang w:eastAsia="en-AU"/>
        </w:rPr>
      </w:pPr>
      <w:r w:rsidRPr="00AD5ED2">
        <w:rPr>
          <w:rFonts w:eastAsia="Times New Roman"/>
          <w:szCs w:val="22"/>
          <w:lang w:eastAsia="en-AU"/>
        </w:rPr>
        <w:t xml:space="preserve">Finance Services </w:t>
      </w:r>
    </w:p>
    <w:p w14:paraId="564748F1" w14:textId="77777777" w:rsidR="003B39D2" w:rsidRPr="00AD5ED2" w:rsidRDefault="003B39D2" w:rsidP="00AD5ED2">
      <w:pPr>
        <w:pStyle w:val="ListParagraph"/>
        <w:numPr>
          <w:ilvl w:val="0"/>
          <w:numId w:val="79"/>
        </w:numPr>
        <w:spacing w:before="60" w:after="60"/>
        <w:contextualSpacing w:val="0"/>
        <w:rPr>
          <w:rFonts w:eastAsia="Times New Roman"/>
          <w:szCs w:val="22"/>
          <w:lang w:eastAsia="en-AU"/>
        </w:rPr>
      </w:pPr>
      <w:r w:rsidRPr="00AD5ED2">
        <w:rPr>
          <w:rFonts w:eastAsia="Times New Roman"/>
          <w:szCs w:val="22"/>
          <w:lang w:eastAsia="en-AU"/>
        </w:rPr>
        <w:t>Frontline and Digital Services</w:t>
      </w:r>
    </w:p>
    <w:p w14:paraId="564748F2" w14:textId="77777777" w:rsidR="003B39D2" w:rsidRPr="00AD5ED2" w:rsidRDefault="003B39D2" w:rsidP="00AD5ED2">
      <w:pPr>
        <w:pStyle w:val="ListParagraph"/>
        <w:numPr>
          <w:ilvl w:val="0"/>
          <w:numId w:val="79"/>
        </w:numPr>
        <w:spacing w:before="60" w:after="60"/>
        <w:contextualSpacing w:val="0"/>
        <w:rPr>
          <w:rFonts w:eastAsia="Times New Roman"/>
          <w:szCs w:val="22"/>
          <w:lang w:eastAsia="en-AU"/>
        </w:rPr>
      </w:pPr>
      <w:r w:rsidRPr="00AD5ED2">
        <w:rPr>
          <w:rFonts w:eastAsia="Times New Roman"/>
          <w:szCs w:val="22"/>
          <w:lang w:eastAsia="en-AU"/>
        </w:rPr>
        <w:t>Human Resources.</w:t>
      </w:r>
    </w:p>
    <w:p w14:paraId="564748F3" w14:textId="77777777" w:rsidR="003B39D2" w:rsidRPr="00AD5ED2" w:rsidRDefault="003B39D2" w:rsidP="00AD5ED2">
      <w:pPr>
        <w:rPr>
          <w:szCs w:val="22"/>
        </w:rPr>
      </w:pPr>
      <w:r w:rsidRPr="00AD5ED2">
        <w:rPr>
          <w:szCs w:val="22"/>
        </w:rPr>
        <w:t xml:space="preserve">QFES is currently </w:t>
      </w:r>
      <w:r w:rsidR="004B3A9F" w:rsidRPr="00AD5ED2">
        <w:rPr>
          <w:szCs w:val="22"/>
        </w:rPr>
        <w:t xml:space="preserve">undertaking </w:t>
      </w:r>
      <w:r w:rsidRPr="00AD5ED2">
        <w:rPr>
          <w:szCs w:val="22"/>
        </w:rPr>
        <w:t>an annual review of the service agreements and catalogues to assess if the department’s needs are being effectively supported.</w:t>
      </w:r>
    </w:p>
    <w:p w14:paraId="564748F4" w14:textId="77777777" w:rsidR="003B39D2" w:rsidRPr="00C37CE0" w:rsidRDefault="003B39D2" w:rsidP="003B39D2">
      <w:pPr>
        <w:spacing w:before="240"/>
        <w:ind w:right="1374"/>
        <w:rPr>
          <w:b/>
          <w:szCs w:val="22"/>
        </w:rPr>
      </w:pPr>
      <w:r w:rsidRPr="00C37CE0">
        <w:rPr>
          <w:b/>
          <w:szCs w:val="22"/>
        </w:rPr>
        <w:t xml:space="preserve">Supporting our volunteers </w:t>
      </w:r>
    </w:p>
    <w:p w14:paraId="564748F5" w14:textId="77777777" w:rsidR="003B39D2" w:rsidRPr="00C37CE0" w:rsidRDefault="003B39D2" w:rsidP="003B39D2">
      <w:pPr>
        <w:rPr>
          <w:szCs w:val="22"/>
        </w:rPr>
      </w:pPr>
      <w:r w:rsidRPr="00C37CE0">
        <w:rPr>
          <w:rFonts w:eastAsia="Times New Roman"/>
          <w:szCs w:val="22"/>
        </w:rPr>
        <w:t>During</w:t>
      </w:r>
      <w:r w:rsidRPr="00C37CE0">
        <w:rPr>
          <w:szCs w:val="22"/>
        </w:rPr>
        <w:t xml:space="preserve"> the reporting period, QFES progressed initiatives to support its volunteers including:</w:t>
      </w:r>
    </w:p>
    <w:p w14:paraId="564748F6" w14:textId="77777777" w:rsidR="003B39D2" w:rsidRPr="00C37CE0" w:rsidRDefault="003B39D2" w:rsidP="0027141A">
      <w:pPr>
        <w:pStyle w:val="ListParagraph"/>
        <w:numPr>
          <w:ilvl w:val="0"/>
          <w:numId w:val="49"/>
        </w:numPr>
        <w:spacing w:after="60"/>
        <w:ind w:left="357" w:hanging="357"/>
        <w:contextualSpacing w:val="0"/>
        <w:rPr>
          <w:szCs w:val="22"/>
        </w:rPr>
      </w:pPr>
      <w:r w:rsidRPr="00C37CE0">
        <w:rPr>
          <w:szCs w:val="22"/>
        </w:rPr>
        <w:t>QFES Volunteerism Strategy</w:t>
      </w:r>
    </w:p>
    <w:p w14:paraId="564748F7" w14:textId="77777777" w:rsidR="003B39D2" w:rsidRPr="00C37CE0" w:rsidRDefault="003B39D2" w:rsidP="003B39D2">
      <w:pPr>
        <w:pStyle w:val="NormalWeb"/>
        <w:spacing w:before="60" w:after="60"/>
        <w:ind w:left="360"/>
        <w:rPr>
          <w:rFonts w:cs="Arial"/>
          <w:sz w:val="22"/>
          <w:szCs w:val="22"/>
        </w:rPr>
      </w:pPr>
      <w:r w:rsidRPr="00C37CE0">
        <w:rPr>
          <w:rFonts w:cs="Arial"/>
          <w:sz w:val="22"/>
          <w:szCs w:val="22"/>
        </w:rPr>
        <w:t xml:space="preserve">The QFES Volunteerism Strategy will help shape QFES and allow it to better meet the challenges of the present and future, and the needs and expectations of the community. The strategy will look at a range of issues including recruitment and retention initiatives, and training and volunteering opportunities. </w:t>
      </w:r>
      <w:r w:rsidR="003010DD" w:rsidRPr="00C37CE0">
        <w:rPr>
          <w:rFonts w:cs="Arial"/>
          <w:sz w:val="22"/>
          <w:szCs w:val="22"/>
        </w:rPr>
        <w:t>To</w:t>
      </w:r>
      <w:r w:rsidRPr="00C37CE0">
        <w:rPr>
          <w:rFonts w:cs="Arial"/>
          <w:sz w:val="22"/>
          <w:szCs w:val="22"/>
        </w:rPr>
        <w:t xml:space="preserve"> develop the strategy, there were:</w:t>
      </w:r>
    </w:p>
    <w:p w14:paraId="564748F8" w14:textId="77777777" w:rsidR="003B39D2" w:rsidRPr="00C37CE0" w:rsidRDefault="003B39D2" w:rsidP="001F4DFC">
      <w:pPr>
        <w:pStyle w:val="NormalWeb"/>
        <w:numPr>
          <w:ilvl w:val="0"/>
          <w:numId w:val="85"/>
        </w:numPr>
        <w:spacing w:before="60" w:after="60"/>
        <w:rPr>
          <w:rFonts w:cs="Arial"/>
          <w:sz w:val="22"/>
          <w:szCs w:val="22"/>
        </w:rPr>
      </w:pPr>
      <w:r w:rsidRPr="00C37CE0">
        <w:rPr>
          <w:rFonts w:cs="Arial"/>
          <w:sz w:val="22"/>
          <w:szCs w:val="22"/>
        </w:rPr>
        <w:t>29 workshops held throughout the state including two workshops specifically for ‘under 30’s’</w:t>
      </w:r>
    </w:p>
    <w:p w14:paraId="564748F9" w14:textId="77777777" w:rsidR="003B39D2" w:rsidRPr="00C37CE0" w:rsidRDefault="003B39D2" w:rsidP="001F4DFC">
      <w:pPr>
        <w:pStyle w:val="NormalWeb"/>
        <w:numPr>
          <w:ilvl w:val="0"/>
          <w:numId w:val="85"/>
        </w:numPr>
        <w:spacing w:before="60" w:after="60"/>
        <w:rPr>
          <w:rFonts w:cs="Arial"/>
          <w:sz w:val="22"/>
          <w:szCs w:val="22"/>
        </w:rPr>
      </w:pPr>
      <w:r w:rsidRPr="00C37CE0">
        <w:rPr>
          <w:rFonts w:cs="Arial"/>
          <w:sz w:val="22"/>
          <w:szCs w:val="22"/>
        </w:rPr>
        <w:t>20 locations across Queensland visited</w:t>
      </w:r>
    </w:p>
    <w:p w14:paraId="564748FA" w14:textId="77777777" w:rsidR="003B39D2" w:rsidRPr="00C37CE0" w:rsidRDefault="00BC5E60" w:rsidP="001F4DFC">
      <w:pPr>
        <w:pStyle w:val="NormalWeb"/>
        <w:numPr>
          <w:ilvl w:val="0"/>
          <w:numId w:val="85"/>
        </w:numPr>
        <w:spacing w:before="60" w:after="60"/>
        <w:rPr>
          <w:rFonts w:cs="Arial"/>
          <w:sz w:val="22"/>
          <w:szCs w:val="22"/>
        </w:rPr>
      </w:pPr>
      <w:r>
        <w:rPr>
          <w:rFonts w:cs="Arial"/>
          <w:sz w:val="22"/>
          <w:szCs w:val="22"/>
        </w:rPr>
        <w:t xml:space="preserve">nearly </w:t>
      </w:r>
      <w:r w:rsidR="003B39D2" w:rsidRPr="00C37CE0">
        <w:rPr>
          <w:rFonts w:cs="Arial"/>
          <w:sz w:val="22"/>
          <w:szCs w:val="22"/>
        </w:rPr>
        <w:t>600 workshop participants across the paid and volunteer workforce</w:t>
      </w:r>
    </w:p>
    <w:p w14:paraId="564748FB" w14:textId="77777777" w:rsidR="003B39D2" w:rsidRPr="00C37CE0" w:rsidRDefault="003B39D2" w:rsidP="001F4DFC">
      <w:pPr>
        <w:pStyle w:val="NormalWeb"/>
        <w:numPr>
          <w:ilvl w:val="0"/>
          <w:numId w:val="85"/>
        </w:numPr>
        <w:spacing w:before="60" w:after="60"/>
        <w:rPr>
          <w:rFonts w:cs="Arial"/>
          <w:sz w:val="22"/>
          <w:szCs w:val="22"/>
        </w:rPr>
      </w:pPr>
      <w:r w:rsidRPr="00C37CE0">
        <w:rPr>
          <w:rFonts w:cs="Arial"/>
          <w:sz w:val="22"/>
          <w:szCs w:val="22"/>
        </w:rPr>
        <w:t>more than 4,000 items of information gathered.</w:t>
      </w:r>
    </w:p>
    <w:p w14:paraId="564748FC" w14:textId="77777777" w:rsidR="003B39D2" w:rsidRPr="00C37CE0" w:rsidRDefault="003B39D2" w:rsidP="003B39D2">
      <w:pPr>
        <w:pStyle w:val="NormalWeb"/>
        <w:spacing w:before="60" w:after="60"/>
        <w:ind w:left="360"/>
        <w:rPr>
          <w:rFonts w:cs="Arial"/>
          <w:sz w:val="22"/>
          <w:szCs w:val="22"/>
          <w:highlight w:val="green"/>
        </w:rPr>
      </w:pPr>
      <w:r w:rsidRPr="00C37CE0">
        <w:rPr>
          <w:rFonts w:cs="Arial"/>
          <w:sz w:val="22"/>
          <w:szCs w:val="22"/>
        </w:rPr>
        <w:t xml:space="preserve">The QFES Volunteerism </w:t>
      </w:r>
      <w:r w:rsidRPr="001F4DFC">
        <w:rPr>
          <w:rFonts w:cs="Arial"/>
          <w:sz w:val="22"/>
          <w:szCs w:val="22"/>
        </w:rPr>
        <w:t xml:space="preserve">Strategy is expected to be </w:t>
      </w:r>
      <w:r w:rsidR="00676E58" w:rsidRPr="001F4DFC">
        <w:rPr>
          <w:rFonts w:cs="Arial"/>
          <w:sz w:val="22"/>
          <w:szCs w:val="22"/>
        </w:rPr>
        <w:t xml:space="preserve">finalised </w:t>
      </w:r>
      <w:r w:rsidRPr="001F4DFC">
        <w:rPr>
          <w:rFonts w:cs="Arial"/>
          <w:sz w:val="22"/>
          <w:szCs w:val="22"/>
        </w:rPr>
        <w:t>by 30 September 2018.</w:t>
      </w:r>
    </w:p>
    <w:p w14:paraId="564748FD" w14:textId="77777777" w:rsidR="003B39D2" w:rsidRPr="00C37CE0" w:rsidRDefault="003B39D2" w:rsidP="0027141A">
      <w:pPr>
        <w:pStyle w:val="ListParagraph"/>
        <w:numPr>
          <w:ilvl w:val="0"/>
          <w:numId w:val="49"/>
        </w:numPr>
        <w:spacing w:after="60"/>
        <w:ind w:left="357" w:hanging="357"/>
        <w:contextualSpacing w:val="0"/>
        <w:rPr>
          <w:szCs w:val="22"/>
        </w:rPr>
      </w:pPr>
      <w:bookmarkStart w:id="117" w:name="_Hlk524087030"/>
      <w:r w:rsidRPr="00C37CE0">
        <w:rPr>
          <w:szCs w:val="22"/>
        </w:rPr>
        <w:t xml:space="preserve">Accelerated RFS Fleet Program </w:t>
      </w:r>
    </w:p>
    <w:p w14:paraId="564748FE" w14:textId="77777777" w:rsidR="003B39D2" w:rsidRPr="00C37CE0" w:rsidRDefault="003B39D2" w:rsidP="003B39D2">
      <w:pPr>
        <w:pStyle w:val="NormalWeb"/>
        <w:spacing w:before="60" w:after="60"/>
        <w:ind w:left="360"/>
        <w:rPr>
          <w:rFonts w:cs="Arial"/>
          <w:sz w:val="22"/>
          <w:szCs w:val="22"/>
        </w:rPr>
      </w:pPr>
      <w:bookmarkStart w:id="118" w:name="_Hlk520286527"/>
      <w:r w:rsidRPr="00C37CE0">
        <w:rPr>
          <w:rFonts w:cs="Arial"/>
          <w:sz w:val="22"/>
          <w:szCs w:val="22"/>
        </w:rPr>
        <w:t xml:space="preserve">During 2017–18, the Accelerated RFS Fleet Program provided for the replacement of 61 </w:t>
      </w:r>
      <w:r w:rsidR="001717CA">
        <w:rPr>
          <w:rFonts w:cs="Arial"/>
          <w:sz w:val="22"/>
          <w:szCs w:val="22"/>
        </w:rPr>
        <w:t>rural fire appliances</w:t>
      </w:r>
      <w:r w:rsidR="00EA1DDA">
        <w:rPr>
          <w:rFonts w:cs="Arial"/>
          <w:sz w:val="22"/>
          <w:szCs w:val="22"/>
        </w:rPr>
        <w:t xml:space="preserve"> (and one prototype)</w:t>
      </w:r>
      <w:r w:rsidR="001717CA">
        <w:rPr>
          <w:rFonts w:cs="Arial"/>
          <w:sz w:val="22"/>
          <w:szCs w:val="22"/>
        </w:rPr>
        <w:t xml:space="preserve"> </w:t>
      </w:r>
      <w:r w:rsidRPr="00C37CE0">
        <w:rPr>
          <w:rFonts w:cs="Arial"/>
          <w:sz w:val="22"/>
          <w:szCs w:val="22"/>
        </w:rPr>
        <w:t>a</w:t>
      </w:r>
      <w:r w:rsidR="00F55F2A">
        <w:rPr>
          <w:rFonts w:cs="Arial"/>
          <w:sz w:val="22"/>
          <w:szCs w:val="22"/>
        </w:rPr>
        <w:t>cross Queensland. These appliances</w:t>
      </w:r>
      <w:r w:rsidRPr="00C37CE0">
        <w:rPr>
          <w:rFonts w:cs="Arial"/>
          <w:sz w:val="22"/>
          <w:szCs w:val="22"/>
        </w:rPr>
        <w:t xml:space="preserve"> have a range of improvements such as self-guiding electric hose reels and an exhaust driven </w:t>
      </w:r>
      <w:proofErr w:type="spellStart"/>
      <w:r w:rsidRPr="00C37CE0">
        <w:rPr>
          <w:rFonts w:cs="Arial"/>
          <w:sz w:val="22"/>
          <w:szCs w:val="22"/>
        </w:rPr>
        <w:t>venturi</w:t>
      </w:r>
      <w:proofErr w:type="spellEnd"/>
      <w:r w:rsidRPr="00C37CE0">
        <w:rPr>
          <w:rFonts w:cs="Arial"/>
          <w:sz w:val="22"/>
          <w:szCs w:val="22"/>
        </w:rPr>
        <w:t xml:space="preserve"> primer pump operated by an electric switch at the pump controls.</w:t>
      </w:r>
    </w:p>
    <w:bookmarkEnd w:id="117"/>
    <w:p w14:paraId="564748FF" w14:textId="77777777" w:rsidR="0051756B" w:rsidRDefault="003B39D2" w:rsidP="003B39D2">
      <w:pPr>
        <w:pStyle w:val="NormalWeb"/>
        <w:spacing w:before="60" w:after="60"/>
        <w:ind w:left="360"/>
        <w:rPr>
          <w:rFonts w:cs="Arial"/>
          <w:sz w:val="22"/>
          <w:szCs w:val="22"/>
        </w:rPr>
      </w:pPr>
      <w:r w:rsidRPr="00C37CE0">
        <w:rPr>
          <w:rFonts w:cs="Arial"/>
          <w:sz w:val="22"/>
          <w:szCs w:val="22"/>
        </w:rPr>
        <w:t>A further $15.3 million has been allocated in 2018–19 for the program. This program will be one of the biggest appliance builds ever unde</w:t>
      </w:r>
      <w:r w:rsidR="00F55F2A">
        <w:rPr>
          <w:rFonts w:cs="Arial"/>
          <w:sz w:val="22"/>
          <w:szCs w:val="22"/>
        </w:rPr>
        <w:t>rtaken by QFES with 119 appliances</w:t>
      </w:r>
      <w:r w:rsidRPr="00C37CE0">
        <w:rPr>
          <w:rFonts w:cs="Arial"/>
          <w:sz w:val="22"/>
          <w:szCs w:val="22"/>
        </w:rPr>
        <w:t xml:space="preserve"> replaced; 99 medium attack appliances and 20 light a</w:t>
      </w:r>
      <w:r w:rsidR="00F55F2A">
        <w:rPr>
          <w:rFonts w:cs="Arial"/>
          <w:sz w:val="22"/>
          <w:szCs w:val="22"/>
        </w:rPr>
        <w:t>ttack appliances. These appliances</w:t>
      </w:r>
      <w:r w:rsidRPr="00C37CE0">
        <w:rPr>
          <w:rFonts w:cs="Arial"/>
          <w:sz w:val="22"/>
          <w:szCs w:val="22"/>
        </w:rPr>
        <w:t xml:space="preserve"> will have AEDs installed. </w:t>
      </w:r>
    </w:p>
    <w:p w14:paraId="56474900" w14:textId="77777777" w:rsidR="003B39D2" w:rsidRPr="00C37CE0" w:rsidRDefault="003B39D2" w:rsidP="0027141A">
      <w:pPr>
        <w:pStyle w:val="ListParagraph"/>
        <w:numPr>
          <w:ilvl w:val="0"/>
          <w:numId w:val="49"/>
        </w:numPr>
        <w:spacing w:after="60"/>
        <w:ind w:left="357" w:hanging="357"/>
        <w:contextualSpacing w:val="0"/>
        <w:rPr>
          <w:szCs w:val="22"/>
        </w:rPr>
      </w:pPr>
      <w:bookmarkStart w:id="119" w:name="_Hlk521662200"/>
      <w:bookmarkEnd w:id="118"/>
      <w:r w:rsidRPr="00C37CE0">
        <w:rPr>
          <w:szCs w:val="22"/>
        </w:rPr>
        <w:lastRenderedPageBreak/>
        <w:t xml:space="preserve">Automatic External Defibrillators </w:t>
      </w:r>
    </w:p>
    <w:p w14:paraId="56474901" w14:textId="77777777" w:rsidR="003B39D2" w:rsidRPr="00C37CE0" w:rsidRDefault="003B39D2" w:rsidP="003B39D2">
      <w:pPr>
        <w:pStyle w:val="NormalWeb"/>
        <w:spacing w:before="60" w:after="60"/>
        <w:ind w:left="360"/>
        <w:rPr>
          <w:rFonts w:cs="Arial"/>
          <w:sz w:val="22"/>
          <w:szCs w:val="22"/>
        </w:rPr>
      </w:pPr>
      <w:r w:rsidRPr="0051756B">
        <w:rPr>
          <w:rFonts w:cs="Arial"/>
          <w:sz w:val="22"/>
          <w:szCs w:val="22"/>
        </w:rPr>
        <w:t xml:space="preserve">Commencing </w:t>
      </w:r>
      <w:r w:rsidR="0051756B" w:rsidRPr="0051756B">
        <w:rPr>
          <w:rFonts w:cs="Arial"/>
          <w:sz w:val="22"/>
          <w:szCs w:val="22"/>
        </w:rPr>
        <w:t xml:space="preserve">August </w:t>
      </w:r>
      <w:r w:rsidRPr="0051756B">
        <w:rPr>
          <w:rFonts w:cs="Arial"/>
          <w:sz w:val="22"/>
          <w:szCs w:val="22"/>
        </w:rPr>
        <w:t>2018, AEDs</w:t>
      </w:r>
      <w:r w:rsidRPr="00892F4F">
        <w:rPr>
          <w:rFonts w:cs="Arial"/>
          <w:sz w:val="22"/>
          <w:szCs w:val="22"/>
        </w:rPr>
        <w:t xml:space="preserve"> </w:t>
      </w:r>
      <w:r w:rsidR="0051756B">
        <w:rPr>
          <w:rFonts w:cs="Arial"/>
          <w:sz w:val="22"/>
          <w:szCs w:val="22"/>
        </w:rPr>
        <w:t xml:space="preserve">will be </w:t>
      </w:r>
      <w:r w:rsidRPr="00892F4F">
        <w:rPr>
          <w:rFonts w:cs="Arial"/>
          <w:sz w:val="22"/>
          <w:szCs w:val="22"/>
        </w:rPr>
        <w:t>installed</w:t>
      </w:r>
      <w:r w:rsidRPr="00C37CE0">
        <w:rPr>
          <w:rFonts w:cs="Arial"/>
          <w:sz w:val="22"/>
          <w:szCs w:val="22"/>
        </w:rPr>
        <w:t xml:space="preserve"> on all new RFS vehicles with training provided on first-aid and maintenance of the equipment as part of the QFES capital funding program. Previously AEDs have been installed in various brigades’ RFS </w:t>
      </w:r>
      <w:r w:rsidR="004C6DC8">
        <w:rPr>
          <w:rFonts w:cs="Arial"/>
          <w:sz w:val="22"/>
          <w:szCs w:val="22"/>
        </w:rPr>
        <w:t xml:space="preserve">appliances </w:t>
      </w:r>
      <w:r w:rsidRPr="00C37CE0">
        <w:rPr>
          <w:rFonts w:cs="Arial"/>
          <w:sz w:val="22"/>
          <w:szCs w:val="22"/>
        </w:rPr>
        <w:t>through grants, additional funding and community group funding including the Red Cross and Rotary Australia. In addition, AEDs will be retrofitted to existing appliances. The AEDs are a vital piece of first-aid equipment for brigades, who are often the first responders to incidents in rural and regional areas.</w:t>
      </w:r>
    </w:p>
    <w:p w14:paraId="56474902" w14:textId="77777777" w:rsidR="003B39D2" w:rsidRPr="00C37CE0" w:rsidRDefault="003B39D2" w:rsidP="003B39D2">
      <w:pPr>
        <w:pStyle w:val="NormalWeb"/>
        <w:spacing w:before="60" w:after="60"/>
        <w:ind w:left="360"/>
        <w:rPr>
          <w:rFonts w:cs="Arial"/>
          <w:sz w:val="22"/>
          <w:szCs w:val="22"/>
        </w:rPr>
      </w:pPr>
      <w:r w:rsidRPr="00C37CE0">
        <w:rPr>
          <w:rFonts w:cs="Arial"/>
          <w:sz w:val="22"/>
          <w:szCs w:val="22"/>
        </w:rPr>
        <w:t>The device will greatly enhance the safety of QFES staff</w:t>
      </w:r>
      <w:r w:rsidR="004646CF">
        <w:rPr>
          <w:rFonts w:cs="Arial"/>
          <w:sz w:val="22"/>
          <w:szCs w:val="22"/>
        </w:rPr>
        <w:t xml:space="preserve">, </w:t>
      </w:r>
      <w:r w:rsidRPr="00C37CE0">
        <w:rPr>
          <w:rFonts w:cs="Arial"/>
          <w:sz w:val="22"/>
          <w:szCs w:val="22"/>
        </w:rPr>
        <w:t xml:space="preserve">volunteers and members of the public. </w:t>
      </w:r>
    </w:p>
    <w:p w14:paraId="56474903" w14:textId="77777777" w:rsidR="003B39D2" w:rsidRPr="00C37CE0" w:rsidRDefault="003B39D2" w:rsidP="0027141A">
      <w:pPr>
        <w:pStyle w:val="ListParagraph"/>
        <w:numPr>
          <w:ilvl w:val="0"/>
          <w:numId w:val="49"/>
        </w:numPr>
        <w:spacing w:after="60"/>
        <w:ind w:left="357" w:hanging="357"/>
        <w:contextualSpacing w:val="0"/>
        <w:rPr>
          <w:szCs w:val="22"/>
        </w:rPr>
      </w:pPr>
      <w:bookmarkStart w:id="120" w:name="_Hlk521314729"/>
      <w:bookmarkEnd w:id="119"/>
      <w:r w:rsidRPr="00C37CE0">
        <w:rPr>
          <w:szCs w:val="22"/>
        </w:rPr>
        <w:t>Volunteer Emergency Services Grants Program</w:t>
      </w:r>
    </w:p>
    <w:p w14:paraId="56474904" w14:textId="77777777" w:rsidR="003B39D2" w:rsidRPr="00C37CE0" w:rsidRDefault="003B39D2" w:rsidP="003B39D2">
      <w:pPr>
        <w:pStyle w:val="NormalWeb"/>
        <w:spacing w:before="60" w:after="60"/>
        <w:ind w:left="360"/>
        <w:rPr>
          <w:rFonts w:cs="Arial"/>
          <w:sz w:val="22"/>
          <w:szCs w:val="22"/>
        </w:rPr>
      </w:pPr>
      <w:r w:rsidRPr="00C37CE0">
        <w:rPr>
          <w:rFonts w:cs="Arial"/>
          <w:sz w:val="22"/>
          <w:szCs w:val="22"/>
        </w:rPr>
        <w:t xml:space="preserve">The Volunteer Emergency Services Grants </w:t>
      </w:r>
      <w:r w:rsidRPr="00D20E22">
        <w:rPr>
          <w:rFonts w:cs="Arial"/>
          <w:sz w:val="22"/>
          <w:szCs w:val="22"/>
        </w:rPr>
        <w:t xml:space="preserve">Program </w:t>
      </w:r>
      <w:r w:rsidR="00806F14" w:rsidRPr="00D20E22">
        <w:rPr>
          <w:rFonts w:cs="Arial"/>
          <w:sz w:val="22"/>
          <w:szCs w:val="22"/>
        </w:rPr>
        <w:t xml:space="preserve">has been approved for implementation and </w:t>
      </w:r>
      <w:r w:rsidRPr="00D20E22">
        <w:rPr>
          <w:rFonts w:cs="Arial"/>
          <w:sz w:val="22"/>
          <w:szCs w:val="22"/>
        </w:rPr>
        <w:t>will provide a coordinated opportunity for funding distribution to enable all emergency service volunteer</w:t>
      </w:r>
      <w:r w:rsidRPr="00C37CE0">
        <w:rPr>
          <w:rFonts w:cs="Arial"/>
          <w:sz w:val="22"/>
          <w:szCs w:val="22"/>
        </w:rPr>
        <w:t xml:space="preserve"> groups access to grants for operational equipment, vehicles, appliances, watercraft, trailers and facilities. </w:t>
      </w:r>
    </w:p>
    <w:bookmarkEnd w:id="120"/>
    <w:p w14:paraId="56474905" w14:textId="77777777" w:rsidR="003B39D2" w:rsidRPr="00C37CE0" w:rsidRDefault="003B39D2" w:rsidP="0027141A">
      <w:pPr>
        <w:pStyle w:val="ListParagraph"/>
        <w:numPr>
          <w:ilvl w:val="0"/>
          <w:numId w:val="49"/>
        </w:numPr>
        <w:spacing w:after="60"/>
        <w:ind w:left="357" w:hanging="357"/>
        <w:contextualSpacing w:val="0"/>
        <w:rPr>
          <w:szCs w:val="22"/>
        </w:rPr>
      </w:pPr>
      <w:r w:rsidRPr="00C37CE0">
        <w:rPr>
          <w:szCs w:val="22"/>
        </w:rPr>
        <w:t>Emergency Service Volunteers Register</w:t>
      </w:r>
    </w:p>
    <w:p w14:paraId="56474906" w14:textId="77777777" w:rsidR="00806F14" w:rsidRPr="00806F14" w:rsidRDefault="00806F14" w:rsidP="003B39D2">
      <w:pPr>
        <w:pStyle w:val="NormalWeb"/>
        <w:spacing w:before="60" w:after="60"/>
        <w:ind w:left="360"/>
        <w:rPr>
          <w:rFonts w:cs="Arial"/>
          <w:sz w:val="22"/>
          <w:szCs w:val="22"/>
        </w:rPr>
      </w:pPr>
      <w:r w:rsidRPr="00806F14">
        <w:rPr>
          <w:rFonts w:cs="Arial"/>
          <w:sz w:val="22"/>
          <w:szCs w:val="22"/>
        </w:rPr>
        <w:t xml:space="preserve">QFES has continued to liaise closely with Volunteering Queensland on the QFES Volunteerism Strategy and how a future volunteer register will align with the </w:t>
      </w:r>
      <w:r w:rsidR="00BC5E60">
        <w:rPr>
          <w:rFonts w:cs="Arial"/>
          <w:sz w:val="22"/>
          <w:szCs w:val="22"/>
        </w:rPr>
        <w:t>s</w:t>
      </w:r>
      <w:r w:rsidRPr="00806F14">
        <w:rPr>
          <w:rFonts w:cs="Arial"/>
          <w:sz w:val="22"/>
          <w:szCs w:val="22"/>
        </w:rPr>
        <w:t>trategy and QFES</w:t>
      </w:r>
      <w:r w:rsidR="00BC5E60">
        <w:rPr>
          <w:rFonts w:cs="Arial"/>
          <w:sz w:val="22"/>
          <w:szCs w:val="22"/>
        </w:rPr>
        <w:t>’ Strategy</w:t>
      </w:r>
      <w:r w:rsidRPr="00806F14">
        <w:rPr>
          <w:rFonts w:cs="Arial"/>
          <w:sz w:val="22"/>
          <w:szCs w:val="22"/>
        </w:rPr>
        <w:t xml:space="preserve"> 2030. This will include continuing to scope how a volunteer register can assist in developing short</w:t>
      </w:r>
      <w:r w:rsidR="00C939BC">
        <w:rPr>
          <w:rFonts w:cs="Arial"/>
          <w:sz w:val="22"/>
          <w:szCs w:val="22"/>
        </w:rPr>
        <w:t>-</w:t>
      </w:r>
      <w:r w:rsidRPr="00806F14">
        <w:rPr>
          <w:rFonts w:cs="Arial"/>
          <w:sz w:val="22"/>
          <w:szCs w:val="22"/>
        </w:rPr>
        <w:t>term, episodic and online/virtual volunteering opportunities for people who are time poor and cannot commit to frontline volunteer requirements.</w:t>
      </w:r>
    </w:p>
    <w:p w14:paraId="56474907" w14:textId="77777777" w:rsidR="003B39D2" w:rsidRPr="00C37CE0" w:rsidRDefault="003B39D2" w:rsidP="0027141A">
      <w:pPr>
        <w:pStyle w:val="ListParagraph"/>
        <w:numPr>
          <w:ilvl w:val="0"/>
          <w:numId w:val="49"/>
        </w:numPr>
        <w:spacing w:after="60"/>
        <w:ind w:left="357" w:hanging="357"/>
        <w:contextualSpacing w:val="0"/>
        <w:rPr>
          <w:szCs w:val="22"/>
        </w:rPr>
      </w:pPr>
      <w:r w:rsidRPr="00C37CE0">
        <w:rPr>
          <w:szCs w:val="22"/>
        </w:rPr>
        <w:t>Leadership Development Centre</w:t>
      </w:r>
    </w:p>
    <w:p w14:paraId="56474908" w14:textId="77777777" w:rsidR="003B39D2" w:rsidRPr="00C37CE0" w:rsidRDefault="003B39D2" w:rsidP="003B39D2">
      <w:pPr>
        <w:pStyle w:val="NormalWeb"/>
        <w:spacing w:before="60" w:after="60"/>
        <w:ind w:left="360"/>
        <w:rPr>
          <w:rFonts w:cs="Arial"/>
          <w:sz w:val="22"/>
          <w:szCs w:val="22"/>
        </w:rPr>
      </w:pPr>
      <w:r w:rsidRPr="00C37CE0">
        <w:rPr>
          <w:rFonts w:cs="Arial"/>
          <w:sz w:val="22"/>
          <w:szCs w:val="22"/>
        </w:rPr>
        <w:t>A Leadership Development Centre will be established to provide a structured approach for developing future staff and volunteer leaders within QFES and support volunteers into the future through training, experience and development opportunities. This will include the targeting of current volunteer leaders and will support the development of eme</w:t>
      </w:r>
      <w:r w:rsidR="004646CF">
        <w:rPr>
          <w:rFonts w:cs="Arial"/>
          <w:sz w:val="22"/>
          <w:szCs w:val="22"/>
        </w:rPr>
        <w:t>rging leaders as well as providing</w:t>
      </w:r>
      <w:r w:rsidRPr="00C37CE0">
        <w:rPr>
          <w:rFonts w:cs="Arial"/>
          <w:sz w:val="22"/>
          <w:szCs w:val="22"/>
        </w:rPr>
        <w:t xml:space="preserve"> special opportunities to RFS and SES volunteers who are under the age of 25 years </w:t>
      </w:r>
      <w:r w:rsidR="004646CF">
        <w:rPr>
          <w:rFonts w:cs="Arial"/>
          <w:sz w:val="22"/>
          <w:szCs w:val="22"/>
        </w:rPr>
        <w:t>and</w:t>
      </w:r>
      <w:r w:rsidRPr="00C37CE0">
        <w:rPr>
          <w:rFonts w:cs="Arial"/>
          <w:sz w:val="22"/>
          <w:szCs w:val="22"/>
        </w:rPr>
        <w:t xml:space="preserve"> Emergency Services Cadets.</w:t>
      </w:r>
    </w:p>
    <w:p w14:paraId="56474909" w14:textId="77777777" w:rsidR="003B39D2" w:rsidRPr="00C37CE0" w:rsidRDefault="003B39D2" w:rsidP="0027141A">
      <w:pPr>
        <w:pStyle w:val="ListParagraph"/>
        <w:numPr>
          <w:ilvl w:val="0"/>
          <w:numId w:val="49"/>
        </w:numPr>
        <w:spacing w:after="60"/>
        <w:ind w:left="357" w:hanging="357"/>
        <w:contextualSpacing w:val="0"/>
        <w:rPr>
          <w:szCs w:val="22"/>
        </w:rPr>
      </w:pPr>
      <w:bookmarkStart w:id="121" w:name="_Hlk523219571"/>
      <w:r w:rsidRPr="00C37CE0">
        <w:rPr>
          <w:szCs w:val="22"/>
        </w:rPr>
        <w:t>Emergency Services Volunteer Pin</w:t>
      </w:r>
    </w:p>
    <w:p w14:paraId="5647490A" w14:textId="77777777" w:rsidR="003B39D2" w:rsidRDefault="003B39D2" w:rsidP="003B39D2">
      <w:pPr>
        <w:pStyle w:val="NormalWeb"/>
        <w:spacing w:before="60" w:after="60"/>
        <w:ind w:left="360"/>
        <w:rPr>
          <w:rFonts w:cs="Arial"/>
          <w:sz w:val="22"/>
          <w:szCs w:val="22"/>
        </w:rPr>
      </w:pPr>
      <w:r w:rsidRPr="00C37CE0">
        <w:rPr>
          <w:rFonts w:cs="Arial"/>
          <w:sz w:val="22"/>
          <w:szCs w:val="22"/>
        </w:rPr>
        <w:t>An Emergency Services Volunteer Pin for issuing to all emergency services volunteers in recognition of the extraordinary contribution volunteers provide to their local community during emergency and disaster events has been developed following extensi</w:t>
      </w:r>
      <w:r w:rsidR="00F55F2A">
        <w:rPr>
          <w:rFonts w:cs="Arial"/>
          <w:sz w:val="22"/>
          <w:szCs w:val="22"/>
        </w:rPr>
        <w:t>ve consultation with volunteers</w:t>
      </w:r>
      <w:r w:rsidRPr="00C37CE0">
        <w:rPr>
          <w:rFonts w:cs="Arial"/>
          <w:sz w:val="22"/>
          <w:szCs w:val="22"/>
        </w:rPr>
        <w:t xml:space="preserve"> including two </w:t>
      </w:r>
      <w:r w:rsidRPr="00156917">
        <w:rPr>
          <w:rFonts w:cs="Arial"/>
          <w:sz w:val="22"/>
          <w:szCs w:val="22"/>
        </w:rPr>
        <w:t>surveys. The distribution of the pin is scheduled for late 2018.</w:t>
      </w:r>
    </w:p>
    <w:bookmarkEnd w:id="121"/>
    <w:p w14:paraId="5647490B" w14:textId="77777777" w:rsidR="00806F14" w:rsidRDefault="00806F14" w:rsidP="00806F14">
      <w:pPr>
        <w:pStyle w:val="ListParagraph"/>
        <w:numPr>
          <w:ilvl w:val="0"/>
          <w:numId w:val="49"/>
        </w:numPr>
        <w:spacing w:after="60"/>
        <w:ind w:left="357" w:hanging="357"/>
        <w:contextualSpacing w:val="0"/>
        <w:rPr>
          <w:szCs w:val="22"/>
        </w:rPr>
      </w:pPr>
      <w:r>
        <w:rPr>
          <w:szCs w:val="22"/>
        </w:rPr>
        <w:t>Volunteer ‘Grant Champions’ Network</w:t>
      </w:r>
    </w:p>
    <w:p w14:paraId="5647490C" w14:textId="77777777" w:rsidR="00806F14" w:rsidRPr="00C37CE0" w:rsidRDefault="00806F14" w:rsidP="003B39D2">
      <w:pPr>
        <w:pStyle w:val="NormalWeb"/>
        <w:spacing w:before="60" w:after="60"/>
        <w:ind w:left="360"/>
        <w:rPr>
          <w:rFonts w:cs="Arial"/>
          <w:sz w:val="22"/>
          <w:szCs w:val="22"/>
        </w:rPr>
      </w:pPr>
      <w:r>
        <w:rPr>
          <w:rFonts w:cs="Arial"/>
          <w:sz w:val="22"/>
          <w:szCs w:val="22"/>
        </w:rPr>
        <w:t xml:space="preserve">The concept of a ‘Grant Champions’ network is being developed and </w:t>
      </w:r>
      <w:r w:rsidR="004B3A9F">
        <w:rPr>
          <w:rFonts w:cs="Arial"/>
          <w:sz w:val="22"/>
          <w:szCs w:val="22"/>
        </w:rPr>
        <w:t xml:space="preserve">is </w:t>
      </w:r>
      <w:r>
        <w:rPr>
          <w:rFonts w:cs="Arial"/>
          <w:sz w:val="22"/>
          <w:szCs w:val="22"/>
        </w:rPr>
        <w:t xml:space="preserve">aimed to be implemented by June 2019. The network of ‘Grant Champions’ is to assist volunteers throughout the state </w:t>
      </w:r>
      <w:r w:rsidR="004B3A9F">
        <w:rPr>
          <w:rFonts w:cs="Arial"/>
          <w:sz w:val="22"/>
          <w:szCs w:val="22"/>
        </w:rPr>
        <w:t xml:space="preserve">to </w:t>
      </w:r>
      <w:r>
        <w:rPr>
          <w:rFonts w:cs="Arial"/>
          <w:sz w:val="22"/>
          <w:szCs w:val="22"/>
        </w:rPr>
        <w:t>apply for grants.</w:t>
      </w:r>
    </w:p>
    <w:p w14:paraId="5647490D" w14:textId="77777777" w:rsidR="003B39D2" w:rsidRPr="00C37CE0" w:rsidRDefault="003B39D2" w:rsidP="003B39D2">
      <w:pPr>
        <w:spacing w:before="240"/>
        <w:ind w:right="1374"/>
        <w:rPr>
          <w:b/>
          <w:szCs w:val="22"/>
        </w:rPr>
      </w:pPr>
      <w:r w:rsidRPr="00C37CE0">
        <w:rPr>
          <w:b/>
          <w:szCs w:val="22"/>
        </w:rPr>
        <w:t>Support to other rescue services in Queensland – Volunteer Marine Rescue</w:t>
      </w:r>
    </w:p>
    <w:p w14:paraId="5647490E" w14:textId="77777777" w:rsidR="003B39D2" w:rsidRPr="00C37CE0" w:rsidRDefault="003B39D2" w:rsidP="003B39D2">
      <w:pPr>
        <w:rPr>
          <w:szCs w:val="22"/>
        </w:rPr>
      </w:pPr>
      <w:r w:rsidRPr="00C37CE0">
        <w:rPr>
          <w:szCs w:val="22"/>
        </w:rPr>
        <w:t>The Queensland Government supports approximately 35,000 Volunteer Marine Rescue volunteers through service agreements with various marine rescue organisations. QFES</w:t>
      </w:r>
      <w:r w:rsidR="004646CF">
        <w:rPr>
          <w:szCs w:val="22"/>
        </w:rPr>
        <w:t>,</w:t>
      </w:r>
      <w:r w:rsidRPr="00C37CE0">
        <w:rPr>
          <w:szCs w:val="22"/>
        </w:rPr>
        <w:t xml:space="preserve"> on behalf of the Queensland Government, administers the service agreements. Volunteer Marine Rescue encompasses the AVCGA, RLSSQ, SLSQ and VMRAQ.</w:t>
      </w:r>
    </w:p>
    <w:p w14:paraId="5647490F" w14:textId="77777777" w:rsidR="003B39D2" w:rsidRPr="00C37CE0" w:rsidRDefault="003B39D2" w:rsidP="003B39D2">
      <w:pPr>
        <w:rPr>
          <w:szCs w:val="22"/>
        </w:rPr>
      </w:pPr>
      <w:r w:rsidRPr="00C37CE0">
        <w:rPr>
          <w:szCs w:val="22"/>
        </w:rPr>
        <w:t>The Queensland Vo</w:t>
      </w:r>
      <w:r w:rsidR="00F55F2A">
        <w:rPr>
          <w:szCs w:val="22"/>
        </w:rPr>
        <w:t>lunteer Marine Rescue Committee</w:t>
      </w:r>
      <w:r w:rsidRPr="00C37CE0">
        <w:rPr>
          <w:szCs w:val="22"/>
        </w:rPr>
        <w:t xml:space="preserve"> comprised of representatives from all Volunt</w:t>
      </w:r>
      <w:r w:rsidR="00F55F2A">
        <w:rPr>
          <w:szCs w:val="22"/>
        </w:rPr>
        <w:t>eer Marine Rescue organisations</w:t>
      </w:r>
      <w:r w:rsidRPr="00C37CE0">
        <w:rPr>
          <w:szCs w:val="22"/>
        </w:rPr>
        <w:t xml:space="preserve"> is chaired by the Assistant Commissioner, </w:t>
      </w:r>
      <w:r w:rsidR="004B3A9F">
        <w:rPr>
          <w:szCs w:val="22"/>
        </w:rPr>
        <w:t>SES within QFES</w:t>
      </w:r>
      <w:r w:rsidRPr="00C37CE0">
        <w:rPr>
          <w:szCs w:val="22"/>
        </w:rPr>
        <w:t>.</w:t>
      </w:r>
    </w:p>
    <w:p w14:paraId="56474910" w14:textId="77777777" w:rsidR="003B39D2" w:rsidRPr="00C37CE0" w:rsidRDefault="00F55F2A" w:rsidP="003B39D2">
      <w:pPr>
        <w:rPr>
          <w:szCs w:val="22"/>
        </w:rPr>
      </w:pPr>
      <w:r>
        <w:rPr>
          <w:szCs w:val="22"/>
        </w:rPr>
        <w:t>In 2017–18</w:t>
      </w:r>
      <w:r w:rsidR="003B39D2" w:rsidRPr="00C37CE0">
        <w:rPr>
          <w:szCs w:val="22"/>
        </w:rPr>
        <w:t xml:space="preserve"> under the Volunteer Marine Recue Support Package, $8.87 million (excluding GST) was provided to AVCGA, RLSSQ, SLSQ and VMRAQ. This financial support assisted in providing water safety programs, white water rescue and helicopter support, and blue water search and rescue.</w:t>
      </w:r>
    </w:p>
    <w:p w14:paraId="56474911" w14:textId="77777777" w:rsidR="00C93231" w:rsidRDefault="00C93231">
      <w:pPr>
        <w:rPr>
          <w:b/>
          <w:szCs w:val="22"/>
        </w:rPr>
      </w:pPr>
      <w:r>
        <w:rPr>
          <w:b/>
          <w:szCs w:val="22"/>
        </w:rPr>
        <w:br w:type="page"/>
      </w:r>
    </w:p>
    <w:p w14:paraId="56474912" w14:textId="77777777" w:rsidR="003B39D2" w:rsidRPr="00C37CE0" w:rsidRDefault="003B39D2" w:rsidP="003B39D2">
      <w:pPr>
        <w:spacing w:before="240"/>
        <w:ind w:right="1374"/>
        <w:rPr>
          <w:b/>
          <w:szCs w:val="22"/>
        </w:rPr>
      </w:pPr>
      <w:r w:rsidRPr="00C37CE0">
        <w:rPr>
          <w:b/>
          <w:szCs w:val="22"/>
        </w:rPr>
        <w:lastRenderedPageBreak/>
        <w:t>Swiftwater rescue/</w:t>
      </w:r>
      <w:proofErr w:type="spellStart"/>
      <w:r w:rsidRPr="00C37CE0">
        <w:rPr>
          <w:b/>
          <w:szCs w:val="22"/>
        </w:rPr>
        <w:t>Motorised</w:t>
      </w:r>
      <w:proofErr w:type="spellEnd"/>
      <w:r w:rsidRPr="00C37CE0">
        <w:rPr>
          <w:b/>
          <w:szCs w:val="22"/>
        </w:rPr>
        <w:t xml:space="preserve"> Swiftwater Rescue Craft</w:t>
      </w:r>
    </w:p>
    <w:p w14:paraId="56474913" w14:textId="77777777" w:rsidR="003B39D2" w:rsidRPr="00C37CE0" w:rsidRDefault="003B39D2">
      <w:pPr>
        <w:rPr>
          <w:szCs w:val="22"/>
          <w:shd w:val="clear" w:color="auto" w:fill="FFFFFF"/>
        </w:rPr>
      </w:pPr>
      <w:r w:rsidRPr="00C37CE0">
        <w:rPr>
          <w:szCs w:val="22"/>
        </w:rPr>
        <w:t xml:space="preserve">QFES has introduced an Australian first capability with new </w:t>
      </w:r>
      <w:proofErr w:type="spellStart"/>
      <w:r w:rsidRPr="00C37CE0">
        <w:rPr>
          <w:szCs w:val="22"/>
        </w:rPr>
        <w:t>Motori</w:t>
      </w:r>
      <w:r w:rsidR="00F73723">
        <w:rPr>
          <w:szCs w:val="22"/>
        </w:rPr>
        <w:t>sed</w:t>
      </w:r>
      <w:proofErr w:type="spellEnd"/>
      <w:r w:rsidR="00F73723">
        <w:rPr>
          <w:szCs w:val="22"/>
        </w:rPr>
        <w:t xml:space="preserve"> Swiftwater Rescue Craft (MSR</w:t>
      </w:r>
      <w:r w:rsidRPr="00C37CE0">
        <w:rPr>
          <w:szCs w:val="22"/>
        </w:rPr>
        <w:t>C). This new capability has been developed from recommendations of the Queensland Floods Commission of Inquiry (Final Report March 2012), with the product and training development being carried out by QFES’ Specialist Response and Planning Directorate.</w:t>
      </w:r>
    </w:p>
    <w:p w14:paraId="56474914" w14:textId="77777777" w:rsidR="003B39D2" w:rsidRPr="00AD5ED2" w:rsidRDefault="003B39D2" w:rsidP="003B39D2">
      <w:pPr>
        <w:rPr>
          <w:szCs w:val="22"/>
        </w:rPr>
      </w:pPr>
      <w:r w:rsidRPr="00AD5ED2">
        <w:rPr>
          <w:szCs w:val="22"/>
        </w:rPr>
        <w:t xml:space="preserve">In April 2018, six MSRC were added to the 11 craft </w:t>
      </w:r>
      <w:r w:rsidRPr="00C37CE0">
        <w:rPr>
          <w:szCs w:val="22"/>
        </w:rPr>
        <w:t>already</w:t>
      </w:r>
      <w:r w:rsidRPr="00AD5ED2">
        <w:rPr>
          <w:szCs w:val="22"/>
        </w:rPr>
        <w:t xml:space="preserve"> within QFES. These six new MSRC are made up of a 3.8 </w:t>
      </w:r>
      <w:proofErr w:type="spellStart"/>
      <w:r w:rsidRPr="00AD5ED2">
        <w:rPr>
          <w:szCs w:val="22"/>
        </w:rPr>
        <w:t>metre</w:t>
      </w:r>
      <w:proofErr w:type="spellEnd"/>
      <w:r w:rsidRPr="00AD5ED2">
        <w:rPr>
          <w:szCs w:val="22"/>
        </w:rPr>
        <w:t xml:space="preserve"> Zodiac boat and a 30HP Evinrude motor that can be inflated in </w:t>
      </w:r>
      <w:r w:rsidRPr="00C37CE0">
        <w:rPr>
          <w:szCs w:val="22"/>
        </w:rPr>
        <w:t>two</w:t>
      </w:r>
      <w:r w:rsidRPr="00AD5ED2">
        <w:rPr>
          <w:szCs w:val="22"/>
        </w:rPr>
        <w:t xml:space="preserve"> minutes. These craft are specifically designed to deal with rescues in hostile river or swiftwater </w:t>
      </w:r>
      <w:r w:rsidR="003010DD" w:rsidRPr="00AD5ED2">
        <w:rPr>
          <w:szCs w:val="22"/>
        </w:rPr>
        <w:t>conditions and</w:t>
      </w:r>
      <w:r w:rsidRPr="00AD5ED2">
        <w:rPr>
          <w:szCs w:val="22"/>
        </w:rPr>
        <w:t xml:space="preserve"> are an invaluable tool for trained technicians in swiftwater situations. The MSRC reduces the need for rescuers to paddle long distances to reach people and help in situations where fast-flowing flood water hampers non</w:t>
      </w:r>
      <w:r w:rsidRPr="00AD5ED2">
        <w:rPr>
          <w:szCs w:val="22"/>
        </w:rPr>
        <w:noBreakHyphen/>
        <w:t>powered rescue operations.</w:t>
      </w:r>
    </w:p>
    <w:p w14:paraId="56474915" w14:textId="77777777" w:rsidR="003B39D2" w:rsidRPr="00AD5ED2" w:rsidRDefault="003B39D2" w:rsidP="003B39D2">
      <w:pPr>
        <w:rPr>
          <w:szCs w:val="22"/>
        </w:rPr>
      </w:pPr>
      <w:r w:rsidRPr="008972D8">
        <w:rPr>
          <w:szCs w:val="22"/>
        </w:rPr>
        <w:t>Following the completion of training activities to occur in July 2018, each</w:t>
      </w:r>
      <w:r w:rsidRPr="00AD5ED2">
        <w:rPr>
          <w:szCs w:val="22"/>
        </w:rPr>
        <w:t xml:space="preserve"> region will have two MSRC with an additional three at the State Deployment Centre for training and deployment. </w:t>
      </w:r>
    </w:p>
    <w:p w14:paraId="56474916" w14:textId="77777777" w:rsidR="003B39D2" w:rsidRPr="00AD5ED2" w:rsidRDefault="003B39D2" w:rsidP="003B39D2">
      <w:pPr>
        <w:rPr>
          <w:szCs w:val="22"/>
        </w:rPr>
      </w:pPr>
      <w:r w:rsidRPr="00AD5ED2">
        <w:rPr>
          <w:szCs w:val="22"/>
        </w:rPr>
        <w:t xml:space="preserve">Training consists of a </w:t>
      </w:r>
      <w:proofErr w:type="gramStart"/>
      <w:r w:rsidRPr="00AD5ED2">
        <w:rPr>
          <w:szCs w:val="22"/>
        </w:rPr>
        <w:t>nine day</w:t>
      </w:r>
      <w:proofErr w:type="gramEnd"/>
      <w:r w:rsidRPr="00AD5ED2">
        <w:rPr>
          <w:szCs w:val="22"/>
        </w:rPr>
        <w:t xml:space="preserve"> course provided in two parts. The first five days address boat handling, maneuvering and drills in tidal waters, followed by a further four days with rescue technicians conducting rescue scenarios in challenging swiftwater environments to hone their skills and provide real life training scenarios. As at 30 June 2018, there are 58 per</w:t>
      </w:r>
      <w:r w:rsidR="00F55F2A">
        <w:rPr>
          <w:szCs w:val="22"/>
        </w:rPr>
        <w:t>sonnel trained to use the craft</w:t>
      </w:r>
      <w:r w:rsidRPr="00AD5ED2">
        <w:rPr>
          <w:szCs w:val="22"/>
        </w:rPr>
        <w:t xml:space="preserve"> inclusive of 11 senior instructors.</w:t>
      </w:r>
    </w:p>
    <w:p w14:paraId="56474917" w14:textId="77777777" w:rsidR="003B39D2" w:rsidRPr="00C37CE0" w:rsidRDefault="003B39D2" w:rsidP="003B39D2">
      <w:pPr>
        <w:spacing w:before="240"/>
        <w:ind w:right="1374"/>
        <w:rPr>
          <w:rFonts w:eastAsia="Times New Roman"/>
          <w:b/>
          <w:szCs w:val="22"/>
          <w:lang w:eastAsia="en-AU"/>
        </w:rPr>
      </w:pPr>
      <w:r w:rsidRPr="00C37CE0">
        <w:rPr>
          <w:rFonts w:eastAsia="Times New Roman"/>
          <w:b/>
          <w:szCs w:val="22"/>
          <w:lang w:eastAsia="en-AU"/>
        </w:rPr>
        <w:t>Uniforms</w:t>
      </w:r>
    </w:p>
    <w:p w14:paraId="56474918" w14:textId="77777777" w:rsidR="003B39D2" w:rsidRPr="00C37CE0" w:rsidRDefault="003B39D2" w:rsidP="003B39D2">
      <w:pPr>
        <w:rPr>
          <w:rFonts w:eastAsia="Times New Roman"/>
          <w:szCs w:val="22"/>
          <w:lang w:eastAsia="en-AU"/>
        </w:rPr>
      </w:pPr>
      <w:r w:rsidRPr="00C37CE0">
        <w:rPr>
          <w:rFonts w:eastAsia="Times New Roman"/>
          <w:szCs w:val="22"/>
          <w:lang w:eastAsia="en-AU"/>
        </w:rPr>
        <w:t>The QFES Uniforms and Logistics Unit, established in March 2018, will deliver a cons</w:t>
      </w:r>
      <w:r w:rsidR="00F55F2A">
        <w:rPr>
          <w:rFonts w:eastAsia="Times New Roman"/>
          <w:szCs w:val="22"/>
          <w:lang w:eastAsia="en-AU"/>
        </w:rPr>
        <w:t>olidated approach to uniforms, personal protective c</w:t>
      </w:r>
      <w:r w:rsidRPr="00C37CE0">
        <w:rPr>
          <w:rFonts w:eastAsia="Times New Roman"/>
          <w:szCs w:val="22"/>
          <w:lang w:eastAsia="en-AU"/>
        </w:rPr>
        <w:t xml:space="preserve">lothing and operational equipment within QFES. Work is underway with stakeholders to redesign the processes and systems supporting these functions to ensure efficient and effective service delivery into the future. </w:t>
      </w:r>
    </w:p>
    <w:p w14:paraId="56474919" w14:textId="77777777" w:rsidR="003B39D2" w:rsidRPr="00C37CE0" w:rsidRDefault="00067B0C" w:rsidP="003B39D2">
      <w:pPr>
        <w:rPr>
          <w:rFonts w:eastAsia="Times New Roman"/>
          <w:szCs w:val="22"/>
          <w:lang w:eastAsia="en-AU"/>
        </w:rPr>
      </w:pPr>
      <w:r>
        <w:rPr>
          <w:rFonts w:eastAsia="Times New Roman"/>
          <w:szCs w:val="22"/>
          <w:lang w:eastAsia="en-AU"/>
        </w:rPr>
        <w:t>S</w:t>
      </w:r>
      <w:r w:rsidR="003B39D2" w:rsidRPr="00C37CE0">
        <w:rPr>
          <w:rFonts w:eastAsia="Times New Roman"/>
          <w:szCs w:val="22"/>
          <w:lang w:eastAsia="en-AU"/>
        </w:rPr>
        <w:t xml:space="preserve">taff satisfaction </w:t>
      </w:r>
      <w:r>
        <w:rPr>
          <w:rFonts w:eastAsia="Times New Roman"/>
          <w:szCs w:val="22"/>
          <w:lang w:eastAsia="en-AU"/>
        </w:rPr>
        <w:t>has improved with the introduction of online uniform ordering.</w:t>
      </w:r>
      <w:r w:rsidR="003B39D2" w:rsidRPr="00C37CE0">
        <w:rPr>
          <w:rFonts w:eastAsia="Times New Roman"/>
          <w:szCs w:val="22"/>
          <w:lang w:eastAsia="en-AU"/>
        </w:rPr>
        <w:t xml:space="preserve"> </w:t>
      </w:r>
    </w:p>
    <w:p w14:paraId="5647491A" w14:textId="77777777" w:rsidR="003B39D2" w:rsidRPr="00C37CE0" w:rsidRDefault="003B39D2" w:rsidP="003B39D2">
      <w:pPr>
        <w:rPr>
          <w:rFonts w:eastAsia="Times New Roman"/>
          <w:szCs w:val="22"/>
          <w:lang w:eastAsia="en-AU"/>
        </w:rPr>
      </w:pPr>
      <w:r w:rsidRPr="00C37CE0">
        <w:rPr>
          <w:rFonts w:eastAsia="Times New Roman"/>
          <w:szCs w:val="22"/>
          <w:lang w:eastAsia="en-AU"/>
        </w:rPr>
        <w:t>Members of the Uniform and P</w:t>
      </w:r>
      <w:r w:rsidR="004B3A9F">
        <w:rPr>
          <w:rFonts w:eastAsia="Times New Roman"/>
          <w:szCs w:val="22"/>
          <w:lang w:eastAsia="en-AU"/>
        </w:rPr>
        <w:t>ersonal Protective Clothing</w:t>
      </w:r>
      <w:r w:rsidRPr="00C37CE0">
        <w:rPr>
          <w:rFonts w:eastAsia="Times New Roman"/>
          <w:szCs w:val="22"/>
          <w:lang w:eastAsia="en-AU"/>
        </w:rPr>
        <w:t xml:space="preserve"> Sub-C</w:t>
      </w:r>
      <w:r w:rsidR="004B3A9F">
        <w:rPr>
          <w:rFonts w:eastAsia="Times New Roman"/>
          <w:szCs w:val="22"/>
          <w:lang w:eastAsia="en-AU"/>
        </w:rPr>
        <w:t>ommittee conducted more than 25 </w:t>
      </w:r>
      <w:r w:rsidRPr="00C37CE0">
        <w:rPr>
          <w:rFonts w:eastAsia="Times New Roman"/>
          <w:szCs w:val="22"/>
          <w:lang w:eastAsia="en-AU"/>
        </w:rPr>
        <w:t>feedback forums on a draft QFES uniform policy at 17 locations across the state.</w:t>
      </w:r>
      <w:r w:rsidR="00F55F2A">
        <w:rPr>
          <w:rFonts w:eastAsia="Times New Roman"/>
          <w:szCs w:val="22"/>
          <w:lang w:eastAsia="en-AU"/>
        </w:rPr>
        <w:t xml:space="preserve"> Based on the feedback provided</w:t>
      </w:r>
      <w:r w:rsidRPr="00C37CE0">
        <w:rPr>
          <w:rFonts w:eastAsia="Times New Roman"/>
          <w:szCs w:val="22"/>
          <w:lang w:eastAsia="en-AU"/>
        </w:rPr>
        <w:t xml:space="preserve"> the policy will be circulated for a final round of consultation.</w:t>
      </w:r>
    </w:p>
    <w:p w14:paraId="5647491B" w14:textId="77777777" w:rsidR="003B39D2" w:rsidRPr="00C37CE0" w:rsidRDefault="003B39D2" w:rsidP="003B39D2">
      <w:pPr>
        <w:spacing w:before="240"/>
        <w:ind w:right="1374"/>
        <w:rPr>
          <w:b/>
          <w:szCs w:val="22"/>
        </w:rPr>
      </w:pPr>
      <w:r w:rsidRPr="00C37CE0">
        <w:rPr>
          <w:b/>
          <w:szCs w:val="22"/>
        </w:rPr>
        <w:t>Working for Queensland</w:t>
      </w:r>
    </w:p>
    <w:p w14:paraId="5647491C" w14:textId="77777777" w:rsidR="003B39D2" w:rsidRPr="00AD5ED2" w:rsidRDefault="003B39D2" w:rsidP="003B39D2">
      <w:pPr>
        <w:rPr>
          <w:szCs w:val="22"/>
        </w:rPr>
      </w:pPr>
      <w:r w:rsidRPr="00AD5ED2">
        <w:rPr>
          <w:szCs w:val="22"/>
        </w:rPr>
        <w:t xml:space="preserve">The </w:t>
      </w:r>
      <w:proofErr w:type="spellStart"/>
      <w:r w:rsidRPr="00AD5ED2">
        <w:rPr>
          <w:szCs w:val="22"/>
        </w:rPr>
        <w:t>W</w:t>
      </w:r>
      <w:r w:rsidR="004650DD">
        <w:rPr>
          <w:szCs w:val="22"/>
        </w:rPr>
        <w:t>fQ</w:t>
      </w:r>
      <w:proofErr w:type="spellEnd"/>
      <w:r w:rsidRPr="00AD5ED2">
        <w:rPr>
          <w:szCs w:val="22"/>
        </w:rPr>
        <w:t xml:space="preserve"> survey is an annual survey which measures Queensland public service employees’ perceptions of their work, </w:t>
      </w:r>
      <w:r w:rsidRPr="00C37CE0">
        <w:rPr>
          <w:szCs w:val="22"/>
        </w:rPr>
        <w:t>manager</w:t>
      </w:r>
      <w:r w:rsidRPr="00AD5ED2">
        <w:rPr>
          <w:szCs w:val="22"/>
        </w:rPr>
        <w:t>, team and organisation. The survey is conducted by an independent provider and facilitated by the Public Service Commission.</w:t>
      </w:r>
    </w:p>
    <w:p w14:paraId="5647491D" w14:textId="77777777" w:rsidR="003B39D2" w:rsidRPr="00AD5ED2" w:rsidRDefault="003B39D2" w:rsidP="003B39D2">
      <w:pPr>
        <w:rPr>
          <w:szCs w:val="22"/>
        </w:rPr>
      </w:pPr>
      <w:r w:rsidRPr="00AD5ED2">
        <w:rPr>
          <w:szCs w:val="22"/>
        </w:rPr>
        <w:t xml:space="preserve">The 2017 survey, undertaken in July/August 2017, provided an opportunity for QFES staff to have their say and make a difference, and provide </w:t>
      </w:r>
      <w:r w:rsidRPr="00C37CE0">
        <w:rPr>
          <w:szCs w:val="22"/>
        </w:rPr>
        <w:t>insight</w:t>
      </w:r>
      <w:r w:rsidRPr="00AD5ED2">
        <w:rPr>
          <w:szCs w:val="22"/>
        </w:rPr>
        <w:t xml:space="preserve"> into the QFES workforce and the issues that matter to them.</w:t>
      </w:r>
    </w:p>
    <w:p w14:paraId="5647491E" w14:textId="77777777" w:rsidR="003B39D2" w:rsidRPr="00AD5ED2" w:rsidRDefault="003B39D2" w:rsidP="003B39D2">
      <w:pPr>
        <w:rPr>
          <w:szCs w:val="22"/>
        </w:rPr>
      </w:pPr>
      <w:r w:rsidRPr="00AD5ED2">
        <w:rPr>
          <w:szCs w:val="22"/>
        </w:rPr>
        <w:t xml:space="preserve">The survey was completed by 59 </w:t>
      </w:r>
      <w:r w:rsidRPr="00C37CE0">
        <w:rPr>
          <w:szCs w:val="22"/>
        </w:rPr>
        <w:t>per</w:t>
      </w:r>
      <w:r w:rsidRPr="00AD5ED2">
        <w:rPr>
          <w:szCs w:val="22"/>
        </w:rPr>
        <w:t xml:space="preserve"> cent of staff, </w:t>
      </w:r>
      <w:r w:rsidR="006E4234">
        <w:rPr>
          <w:szCs w:val="22"/>
        </w:rPr>
        <w:t>an increase from 38 per cent from the previous survey in 2016</w:t>
      </w:r>
      <w:r w:rsidRPr="00AD5ED2">
        <w:rPr>
          <w:szCs w:val="22"/>
        </w:rPr>
        <w:t xml:space="preserve">. </w:t>
      </w:r>
    </w:p>
    <w:p w14:paraId="5647491F" w14:textId="77777777" w:rsidR="00E85224" w:rsidRPr="00AD5ED2" w:rsidRDefault="003B39D2" w:rsidP="003B39D2">
      <w:pPr>
        <w:rPr>
          <w:szCs w:val="22"/>
        </w:rPr>
      </w:pPr>
      <w:r w:rsidRPr="00AD5ED2">
        <w:rPr>
          <w:szCs w:val="22"/>
        </w:rPr>
        <w:t xml:space="preserve">Following the </w:t>
      </w:r>
      <w:proofErr w:type="spellStart"/>
      <w:r w:rsidRPr="00AD5ED2">
        <w:rPr>
          <w:szCs w:val="22"/>
        </w:rPr>
        <w:t>finalisation</w:t>
      </w:r>
      <w:proofErr w:type="spellEnd"/>
      <w:r w:rsidRPr="00AD5ED2">
        <w:rPr>
          <w:szCs w:val="22"/>
        </w:rPr>
        <w:t xml:space="preserve"> of the </w:t>
      </w:r>
      <w:r w:rsidRPr="00C37CE0">
        <w:rPr>
          <w:szCs w:val="22"/>
        </w:rPr>
        <w:t>survey</w:t>
      </w:r>
      <w:r w:rsidRPr="00AD5ED2">
        <w:rPr>
          <w:szCs w:val="22"/>
        </w:rPr>
        <w:t xml:space="preserve"> results, staff from the Human Capital Management and Strategy, Systems, Standards and Performance Directorates, visited regions and </w:t>
      </w:r>
      <w:r w:rsidR="00FB79F7">
        <w:rPr>
          <w:szCs w:val="22"/>
        </w:rPr>
        <w:t>D</w:t>
      </w:r>
      <w:r w:rsidRPr="00AD5ED2">
        <w:rPr>
          <w:szCs w:val="22"/>
        </w:rPr>
        <w:t xml:space="preserve">ivisions to present the </w:t>
      </w:r>
      <w:proofErr w:type="spellStart"/>
      <w:r w:rsidRPr="00AD5ED2">
        <w:rPr>
          <w:szCs w:val="22"/>
        </w:rPr>
        <w:t>localised</w:t>
      </w:r>
      <w:proofErr w:type="spellEnd"/>
      <w:r w:rsidRPr="00AD5ED2">
        <w:rPr>
          <w:szCs w:val="22"/>
        </w:rPr>
        <w:t xml:space="preserve"> survey results and host staff forums and informal discussions providing the opportunity for staff to expand on their responses. This additional information, along with the survey results, has been used to develop the people and culture components of local business plans that outline the actions that QFES will take in response to the survey findings.</w:t>
      </w:r>
    </w:p>
    <w:p w14:paraId="56474920" w14:textId="77777777" w:rsidR="00C93231" w:rsidRDefault="00C93231">
      <w:pPr>
        <w:rPr>
          <w:szCs w:val="22"/>
        </w:rPr>
      </w:pPr>
      <w:r>
        <w:rPr>
          <w:szCs w:val="22"/>
        </w:rPr>
        <w:br w:type="page"/>
      </w:r>
    </w:p>
    <w:p w14:paraId="56474921" w14:textId="77777777" w:rsidR="003B39D2" w:rsidRPr="00AD5ED2" w:rsidRDefault="003B39D2" w:rsidP="003B39D2">
      <w:pPr>
        <w:rPr>
          <w:szCs w:val="22"/>
        </w:rPr>
      </w:pPr>
      <w:r w:rsidRPr="00AD5ED2">
        <w:rPr>
          <w:szCs w:val="22"/>
        </w:rPr>
        <w:lastRenderedPageBreak/>
        <w:t xml:space="preserve">A state summary report has been presented to the ELT documenting the findings with proposed actions to address identified issues. The main benefit of these actions is their focus on solutions provided by the workforce. It is through their ownership and </w:t>
      </w:r>
      <w:proofErr w:type="spellStart"/>
      <w:r w:rsidRPr="00AD5ED2">
        <w:rPr>
          <w:szCs w:val="22"/>
        </w:rPr>
        <w:t>internalisation</w:t>
      </w:r>
      <w:proofErr w:type="spellEnd"/>
      <w:r w:rsidRPr="00AD5ED2">
        <w:rPr>
          <w:szCs w:val="22"/>
        </w:rPr>
        <w:t xml:space="preserve"> of the problems and solutions</w:t>
      </w:r>
      <w:r w:rsidR="004646CF">
        <w:rPr>
          <w:szCs w:val="22"/>
        </w:rPr>
        <w:t xml:space="preserve"> that </w:t>
      </w:r>
      <w:r w:rsidRPr="00AD5ED2">
        <w:rPr>
          <w:szCs w:val="22"/>
        </w:rPr>
        <w:t xml:space="preserve">QFES will see higher workforce engagement and cultural transformation </w:t>
      </w:r>
      <w:proofErr w:type="spellStart"/>
      <w:r w:rsidRPr="00AD5ED2">
        <w:rPr>
          <w:szCs w:val="22"/>
        </w:rPr>
        <w:t>realised</w:t>
      </w:r>
      <w:proofErr w:type="spellEnd"/>
      <w:r w:rsidRPr="00AD5ED2">
        <w:rPr>
          <w:szCs w:val="22"/>
        </w:rPr>
        <w:t xml:space="preserve">. The summary report, along with other information including the </w:t>
      </w:r>
      <w:r w:rsidR="00FB79F7">
        <w:rPr>
          <w:szCs w:val="22"/>
        </w:rPr>
        <w:t xml:space="preserve">independent </w:t>
      </w:r>
      <w:r w:rsidRPr="00AD5ED2">
        <w:rPr>
          <w:szCs w:val="22"/>
        </w:rPr>
        <w:t xml:space="preserve">cultural review report, is being used to assess the current state </w:t>
      </w:r>
      <w:r w:rsidR="001668F2" w:rsidRPr="00AD5ED2">
        <w:rPr>
          <w:szCs w:val="22"/>
        </w:rPr>
        <w:t>of workplaces</w:t>
      </w:r>
      <w:r w:rsidRPr="00AD5ED2">
        <w:rPr>
          <w:szCs w:val="22"/>
        </w:rPr>
        <w:t xml:space="preserve"> to develop priorities for creating positive, healthy and inclusive workplaces. A focus for</w:t>
      </w:r>
      <w:r w:rsidR="00FB79F7">
        <w:rPr>
          <w:szCs w:val="22"/>
        </w:rPr>
        <w:t xml:space="preserve"> </w:t>
      </w:r>
      <w:r w:rsidRPr="00AD5ED2">
        <w:rPr>
          <w:szCs w:val="22"/>
        </w:rPr>
        <w:t xml:space="preserve">2017–18 was to ensure staff were kept informed about progress of initiatives </w:t>
      </w:r>
      <w:proofErr w:type="gramStart"/>
      <w:r w:rsidRPr="00AD5ED2">
        <w:rPr>
          <w:szCs w:val="22"/>
        </w:rPr>
        <w:t>as a result of</w:t>
      </w:r>
      <w:proofErr w:type="gramEnd"/>
      <w:r w:rsidRPr="00AD5ED2">
        <w:rPr>
          <w:szCs w:val="22"/>
        </w:rPr>
        <w:t xml:space="preserve"> their feedback</w:t>
      </w:r>
      <w:r w:rsidR="00067B0C">
        <w:rPr>
          <w:szCs w:val="22"/>
        </w:rPr>
        <w:t>. T</w:t>
      </w:r>
      <w:r w:rsidR="00F55F2A">
        <w:rPr>
          <w:szCs w:val="22"/>
        </w:rPr>
        <w:t>o support this</w:t>
      </w:r>
      <w:r w:rsidRPr="00AD5ED2">
        <w:rPr>
          <w:szCs w:val="22"/>
        </w:rPr>
        <w:t xml:space="preserve"> there has been more effort to ensure planning, reporting and communication of progress across the regions, directorates and services occurs.</w:t>
      </w:r>
    </w:p>
    <w:p w14:paraId="56474922" w14:textId="77777777" w:rsidR="003B39D2" w:rsidRPr="003248BC" w:rsidRDefault="003B39D2" w:rsidP="003B39D2">
      <w:pPr>
        <w:rPr>
          <w:shd w:val="clear" w:color="auto" w:fill="FFFFFF"/>
        </w:rPr>
      </w:pPr>
      <w:r w:rsidRPr="003248BC">
        <w:rPr>
          <w:shd w:val="clear" w:color="auto" w:fill="FFFFFF"/>
        </w:rPr>
        <w:br w:type="page"/>
      </w:r>
    </w:p>
    <w:p w14:paraId="56474923" w14:textId="77777777" w:rsidR="00426138" w:rsidRPr="00AA2282" w:rsidRDefault="00426138" w:rsidP="00E70050">
      <w:pPr>
        <w:pStyle w:val="Heading1"/>
        <w:ind w:left="142" w:right="77"/>
      </w:pPr>
      <w:bookmarkStart w:id="122" w:name="_Toc415049802"/>
      <w:bookmarkStart w:id="123" w:name="_Toc415050354"/>
      <w:bookmarkStart w:id="124" w:name="_Toc441671812"/>
      <w:bookmarkStart w:id="125" w:name="_Toc441672100"/>
      <w:bookmarkStart w:id="126" w:name="_Toc442168887"/>
      <w:bookmarkStart w:id="127" w:name="_Toc442339180"/>
      <w:bookmarkStart w:id="128" w:name="_Toc446075120"/>
      <w:bookmarkStart w:id="129" w:name="_Toc524078346"/>
      <w:r w:rsidRPr="00AA2282">
        <w:lastRenderedPageBreak/>
        <w:t>G</w:t>
      </w:r>
      <w:r w:rsidR="00B2375C" w:rsidRPr="00AA2282">
        <w:t>overnance</w:t>
      </w:r>
      <w:bookmarkEnd w:id="122"/>
      <w:bookmarkEnd w:id="123"/>
      <w:bookmarkEnd w:id="124"/>
      <w:bookmarkEnd w:id="125"/>
      <w:bookmarkEnd w:id="126"/>
      <w:bookmarkEnd w:id="127"/>
      <w:bookmarkEnd w:id="128"/>
      <w:bookmarkEnd w:id="129"/>
    </w:p>
    <w:p w14:paraId="56474924" w14:textId="77777777" w:rsidR="00426138" w:rsidRDefault="00426138" w:rsidP="003D38DD">
      <w:pPr>
        <w:pStyle w:val="Heading2"/>
      </w:pPr>
      <w:bookmarkStart w:id="130" w:name="_Toc415049803"/>
      <w:bookmarkStart w:id="131" w:name="_Toc415050355"/>
      <w:bookmarkStart w:id="132" w:name="_Toc441671813"/>
      <w:bookmarkStart w:id="133" w:name="_Toc441672101"/>
      <w:bookmarkStart w:id="134" w:name="_Toc442168888"/>
      <w:bookmarkStart w:id="135" w:name="_Toc446075121"/>
      <w:bookmarkStart w:id="136" w:name="_Toc524078347"/>
      <w:r w:rsidRPr="00341581">
        <w:t>E</w:t>
      </w:r>
      <w:r w:rsidR="0070144E">
        <w:t xml:space="preserve">xecutive </w:t>
      </w:r>
      <w:r w:rsidR="00B34B8E">
        <w:t>m</w:t>
      </w:r>
      <w:r w:rsidRPr="00341581">
        <w:t>anagement</w:t>
      </w:r>
      <w:bookmarkEnd w:id="130"/>
      <w:bookmarkEnd w:id="131"/>
      <w:bookmarkEnd w:id="132"/>
      <w:bookmarkEnd w:id="133"/>
      <w:bookmarkEnd w:id="134"/>
      <w:bookmarkEnd w:id="135"/>
      <w:bookmarkEnd w:id="136"/>
    </w:p>
    <w:p w14:paraId="56474925" w14:textId="77777777" w:rsidR="00C779BD" w:rsidRPr="0064125A" w:rsidRDefault="00C779BD" w:rsidP="00175CB6">
      <w:pPr>
        <w:pStyle w:val="Heading5"/>
        <w:rPr>
          <w:szCs w:val="22"/>
        </w:rPr>
      </w:pPr>
      <w:r w:rsidRPr="0064125A">
        <w:rPr>
          <w:bCs w:val="0"/>
          <w:szCs w:val="22"/>
        </w:rPr>
        <w:t>Board of Management pro</w:t>
      </w:r>
      <w:r w:rsidRPr="0064125A">
        <w:rPr>
          <w:szCs w:val="22"/>
        </w:rPr>
        <w:t>files</w:t>
      </w:r>
    </w:p>
    <w:tbl>
      <w:tblPr>
        <w:tblW w:w="10314" w:type="dxa"/>
        <w:tblBorders>
          <w:top w:val="single" w:sz="8" w:space="0" w:color="B0004B"/>
          <w:bottom w:val="single" w:sz="8" w:space="0" w:color="B0004B"/>
          <w:insideH w:val="single" w:sz="8" w:space="0" w:color="B0004B"/>
        </w:tblBorders>
        <w:tblLook w:val="04A0" w:firstRow="1" w:lastRow="0" w:firstColumn="1" w:lastColumn="0" w:noHBand="0" w:noVBand="1"/>
      </w:tblPr>
      <w:tblGrid>
        <w:gridCol w:w="2235"/>
        <w:gridCol w:w="8079"/>
      </w:tblGrid>
      <w:tr w:rsidR="00E33C48" w14:paraId="5647492A" w14:textId="77777777" w:rsidTr="007238DB">
        <w:tc>
          <w:tcPr>
            <w:tcW w:w="2235" w:type="dxa"/>
            <w:tcBorders>
              <w:top w:val="nil"/>
            </w:tcBorders>
            <w:shd w:val="clear" w:color="auto" w:fill="auto"/>
            <w:vAlign w:val="center"/>
          </w:tcPr>
          <w:p w14:paraId="56474926" w14:textId="77777777" w:rsidR="00B3612B" w:rsidRPr="00E70050" w:rsidRDefault="00B3612B" w:rsidP="009C4BF6">
            <w:pPr>
              <w:pStyle w:val="BodyText"/>
              <w:jc w:val="center"/>
              <w:rPr>
                <w:color w:val="AB054C"/>
              </w:rPr>
            </w:pPr>
            <w:r w:rsidRPr="00E70050">
              <w:rPr>
                <w:noProof/>
                <w:color w:val="AB054C"/>
                <w:lang w:val="en-AU" w:eastAsia="en-AU"/>
              </w:rPr>
              <w:drawing>
                <wp:inline distT="0" distB="0" distL="0" distR="0" wp14:anchorId="56474DCF" wp14:editId="56474DD0">
                  <wp:extent cx="1035050" cy="1380490"/>
                  <wp:effectExtent l="0" t="0" r="0" b="0"/>
                  <wp:docPr id="331" name="Picture 331" descr="R:\OPA\03 Organisational Reporting\2015-16\01 Annual Report\03 Drafting\05 Governance\01 Executive Profiles\03 Photos\Carroll 160204-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R:\OPA\03 Organisational Reporting\2015-16\01 Annual Report\03 Drafting\05 Governance\01 Executive Profiles\03 Photos\Carroll 160204-795.jpg"/>
                          <pic:cNvPicPr>
                            <a:picLocks noChangeAspect="1" noChangeArrowheads="1"/>
                          </pic:cNvPicPr>
                        </pic:nvPicPr>
                        <pic:blipFill>
                          <a:blip r:embed="rId75" cstate="print">
                            <a:extLst>
                              <a:ext uri="{28A0092B-C50C-407E-A947-70E740481C1C}">
                                <a14:useLocalDpi xmlns:a14="http://schemas.microsoft.com/office/drawing/2010/main" val="0"/>
                              </a:ext>
                            </a:extLst>
                          </a:blip>
                          <a:srcRect b="11288"/>
                          <a:stretch>
                            <a:fillRect/>
                          </a:stretch>
                        </pic:blipFill>
                        <pic:spPr bwMode="auto">
                          <a:xfrm>
                            <a:off x="0" y="0"/>
                            <a:ext cx="1035050" cy="1380490"/>
                          </a:xfrm>
                          <a:prstGeom prst="rect">
                            <a:avLst/>
                          </a:prstGeom>
                          <a:noFill/>
                          <a:ln>
                            <a:noFill/>
                          </a:ln>
                        </pic:spPr>
                      </pic:pic>
                    </a:graphicData>
                  </a:graphic>
                </wp:inline>
              </w:drawing>
            </w:r>
          </w:p>
        </w:tc>
        <w:tc>
          <w:tcPr>
            <w:tcW w:w="8079" w:type="dxa"/>
            <w:tcBorders>
              <w:top w:val="nil"/>
            </w:tcBorders>
            <w:shd w:val="clear" w:color="auto" w:fill="auto"/>
          </w:tcPr>
          <w:p w14:paraId="56474927" w14:textId="77777777" w:rsidR="00B3612B" w:rsidRPr="00415E31" w:rsidRDefault="00B3612B" w:rsidP="009C4BF6">
            <w:pPr>
              <w:ind w:left="33"/>
              <w:rPr>
                <w:rFonts w:ascii="Times New Roman" w:eastAsia="Cambria" w:hAnsi="Times New Roman"/>
                <w:b/>
              </w:rPr>
            </w:pPr>
            <w:r w:rsidRPr="00487068">
              <w:rPr>
                <w:rStyle w:val="Style1Char"/>
                <w:rFonts w:eastAsia="Cambria"/>
                <w:i/>
                <w:sz w:val="28"/>
                <w:szCs w:val="28"/>
              </w:rPr>
              <w:t>Katarina Carroll</w:t>
            </w:r>
            <w:r w:rsidRPr="00487068">
              <w:rPr>
                <w:rFonts w:ascii="Times New Roman" w:eastAsia="Cambria" w:hAnsi="Times New Roman"/>
                <w:b/>
                <w:color w:val="83349C"/>
              </w:rPr>
              <w:t xml:space="preserve"> </w:t>
            </w:r>
            <w:r w:rsidRPr="007238DB">
              <w:rPr>
                <w:rStyle w:val="Style2Char"/>
                <w:rFonts w:eastAsiaTheme="minorHAnsi"/>
                <w:sz w:val="22"/>
              </w:rPr>
              <w:t xml:space="preserve">APM </w:t>
            </w:r>
          </w:p>
          <w:p w14:paraId="56474928" w14:textId="77777777" w:rsidR="00B3612B" w:rsidRPr="00AA3883" w:rsidRDefault="00B3612B" w:rsidP="009C4BF6">
            <w:pPr>
              <w:pStyle w:val="Style3"/>
              <w:ind w:left="33"/>
            </w:pPr>
            <w:r w:rsidRPr="00AA3883">
              <w:t>Commissioner</w:t>
            </w:r>
          </w:p>
          <w:p w14:paraId="56474929" w14:textId="77777777" w:rsidR="00B3612B" w:rsidRPr="00415E31" w:rsidRDefault="00B3612B" w:rsidP="009C4BF6">
            <w:pPr>
              <w:ind w:left="33"/>
              <w:rPr>
                <w:rStyle w:val="Style1Char"/>
                <w:rFonts w:eastAsia="Cambria"/>
                <w:u w:val="single"/>
              </w:rPr>
            </w:pPr>
            <w:r w:rsidRPr="008A149F">
              <w:rPr>
                <w:rFonts w:eastAsia="Cambria"/>
              </w:rPr>
              <w:t>The Commissioner is responsible for leading and managing the efficient functioning of FRS, RFS</w:t>
            </w:r>
            <w:r>
              <w:rPr>
                <w:rFonts w:eastAsia="Cambria"/>
              </w:rPr>
              <w:t xml:space="preserve"> and</w:t>
            </w:r>
            <w:r w:rsidRPr="008A149F">
              <w:rPr>
                <w:rFonts w:eastAsia="Cambria"/>
              </w:rPr>
              <w:t xml:space="preserve"> SES</w:t>
            </w:r>
            <w:r>
              <w:rPr>
                <w:rFonts w:eastAsia="Cambria"/>
              </w:rPr>
              <w:t>, and</w:t>
            </w:r>
            <w:r w:rsidRPr="008A149F">
              <w:rPr>
                <w:rFonts w:eastAsia="Cambria"/>
              </w:rPr>
              <w:t xml:space="preserve"> emergency management and disaster mitigation programs </w:t>
            </w:r>
            <w:r>
              <w:rPr>
                <w:rFonts w:eastAsia="Cambria"/>
              </w:rPr>
              <w:t xml:space="preserve">and services </w:t>
            </w:r>
            <w:r w:rsidRPr="008A149F">
              <w:rPr>
                <w:rFonts w:eastAsia="Cambria"/>
              </w:rPr>
              <w:t xml:space="preserve">throughout Queensland. The Commissioner </w:t>
            </w:r>
            <w:r>
              <w:rPr>
                <w:rFonts w:eastAsia="Cambria"/>
              </w:rPr>
              <w:t xml:space="preserve">is the Chair of the PSBA Board of Management and </w:t>
            </w:r>
            <w:r w:rsidRPr="008A149F">
              <w:rPr>
                <w:rFonts w:eastAsia="Cambria"/>
              </w:rPr>
              <w:t xml:space="preserve">represents </w:t>
            </w:r>
            <w:r w:rsidR="000D7507">
              <w:rPr>
                <w:rFonts w:eastAsia="Cambria"/>
              </w:rPr>
              <w:t xml:space="preserve">QFES </w:t>
            </w:r>
            <w:r w:rsidRPr="008A149F">
              <w:rPr>
                <w:rFonts w:eastAsia="Cambria"/>
              </w:rPr>
              <w:t>at local, community, state,</w:t>
            </w:r>
            <w:r w:rsidRPr="008A149F">
              <w:rPr>
                <w:rFonts w:eastAsia="Cambria"/>
                <w:spacing w:val="-30"/>
              </w:rPr>
              <w:t xml:space="preserve"> </w:t>
            </w:r>
            <w:r w:rsidRPr="008A149F">
              <w:rPr>
                <w:rFonts w:eastAsia="Cambria"/>
              </w:rPr>
              <w:t>national</w:t>
            </w:r>
            <w:r w:rsidRPr="008A149F">
              <w:rPr>
                <w:rFonts w:eastAsia="Cambria"/>
                <w:spacing w:val="-1"/>
              </w:rPr>
              <w:t xml:space="preserve"> </w:t>
            </w:r>
            <w:r w:rsidRPr="008A149F">
              <w:rPr>
                <w:rFonts w:eastAsia="Cambria"/>
              </w:rPr>
              <w:t>and international</w:t>
            </w:r>
            <w:r w:rsidRPr="008A149F">
              <w:rPr>
                <w:rFonts w:eastAsia="Cambria"/>
                <w:spacing w:val="-10"/>
              </w:rPr>
              <w:t xml:space="preserve"> </w:t>
            </w:r>
            <w:r w:rsidRPr="008A149F">
              <w:rPr>
                <w:rFonts w:eastAsia="Cambria"/>
              </w:rPr>
              <w:t>forums.</w:t>
            </w:r>
          </w:p>
        </w:tc>
      </w:tr>
      <w:tr w:rsidR="00E33C48" w14:paraId="56474931" w14:textId="77777777" w:rsidTr="007238DB">
        <w:tc>
          <w:tcPr>
            <w:tcW w:w="2235" w:type="dxa"/>
            <w:shd w:val="clear" w:color="auto" w:fill="auto"/>
            <w:vAlign w:val="center"/>
          </w:tcPr>
          <w:p w14:paraId="5647492B" w14:textId="77777777" w:rsidR="00B3612B" w:rsidRPr="00E70050" w:rsidRDefault="00B3612B" w:rsidP="009C4BF6">
            <w:pPr>
              <w:pStyle w:val="BodyText"/>
              <w:jc w:val="center"/>
              <w:rPr>
                <w:noProof/>
                <w:color w:val="AB054C"/>
                <w:lang w:val="en-AU" w:eastAsia="en-AU"/>
              </w:rPr>
            </w:pPr>
            <w:r w:rsidRPr="00E70050">
              <w:rPr>
                <w:noProof/>
                <w:color w:val="AB054C"/>
                <w:lang w:val="en-AU" w:eastAsia="en-AU"/>
              </w:rPr>
              <w:drawing>
                <wp:inline distT="0" distB="0" distL="0" distR="0" wp14:anchorId="56474DD1" wp14:editId="56474DD2">
                  <wp:extent cx="1009015" cy="1354455"/>
                  <wp:effectExtent l="0" t="0" r="635" b="0"/>
                  <wp:docPr id="332" name="Picture 332" descr="R:\OPA\03 Organisational Reporting\2015-16\01 Annual Report\03 Drafting\05 Governance\01 Executive Profiles\03 Photos\Roche 1602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R:\OPA\03 Organisational Reporting\2015-16\01 Annual Report\03 Drafting\05 Governance\01 Executive Profiles\03 Photos\Roche 160204-31.jpg"/>
                          <pic:cNvPicPr>
                            <a:picLocks noChangeAspect="1" noChangeArrowheads="1"/>
                          </pic:cNvPicPr>
                        </pic:nvPicPr>
                        <pic:blipFill>
                          <a:blip r:embed="rId76" cstate="print">
                            <a:extLst>
                              <a:ext uri="{28A0092B-C50C-407E-A947-70E740481C1C}">
                                <a14:useLocalDpi xmlns:a14="http://schemas.microsoft.com/office/drawing/2010/main" val="0"/>
                              </a:ext>
                            </a:extLst>
                          </a:blip>
                          <a:srcRect b="10339"/>
                          <a:stretch>
                            <a:fillRect/>
                          </a:stretch>
                        </pic:blipFill>
                        <pic:spPr bwMode="auto">
                          <a:xfrm>
                            <a:off x="0" y="0"/>
                            <a:ext cx="1009015" cy="1354455"/>
                          </a:xfrm>
                          <a:prstGeom prst="rect">
                            <a:avLst/>
                          </a:prstGeom>
                          <a:noFill/>
                          <a:ln>
                            <a:noFill/>
                          </a:ln>
                        </pic:spPr>
                      </pic:pic>
                    </a:graphicData>
                  </a:graphic>
                </wp:inline>
              </w:drawing>
            </w:r>
          </w:p>
        </w:tc>
        <w:tc>
          <w:tcPr>
            <w:tcW w:w="8079" w:type="dxa"/>
            <w:shd w:val="clear" w:color="auto" w:fill="auto"/>
          </w:tcPr>
          <w:p w14:paraId="5647492C" w14:textId="77777777" w:rsidR="00B3612B" w:rsidRPr="00F43B87" w:rsidRDefault="00B3612B" w:rsidP="009C4BF6">
            <w:pPr>
              <w:pStyle w:val="BodyText"/>
              <w:ind w:left="33"/>
              <w:rPr>
                <w:rFonts w:eastAsia="Arial"/>
                <w:b/>
                <w:sz w:val="24"/>
              </w:rPr>
            </w:pPr>
            <w:r w:rsidRPr="00487068">
              <w:rPr>
                <w:rStyle w:val="Style1Char"/>
                <w:i/>
                <w:sz w:val="28"/>
                <w:szCs w:val="28"/>
              </w:rPr>
              <w:t>Mark Roche</w:t>
            </w:r>
            <w:r w:rsidRPr="00487068">
              <w:rPr>
                <w:b/>
                <w:color w:val="83349C"/>
                <w:sz w:val="24"/>
                <w:szCs w:val="24"/>
              </w:rPr>
              <w:t xml:space="preserve"> </w:t>
            </w:r>
            <w:r w:rsidRPr="007238DB">
              <w:rPr>
                <w:rStyle w:val="Style2Char"/>
                <w:rFonts w:eastAsiaTheme="minorHAnsi"/>
                <w:sz w:val="22"/>
              </w:rPr>
              <w:t xml:space="preserve">AFSM </w:t>
            </w:r>
            <w:proofErr w:type="spellStart"/>
            <w:r w:rsidRPr="007238DB">
              <w:rPr>
                <w:rStyle w:val="Style2Char"/>
                <w:rFonts w:eastAsiaTheme="minorHAnsi"/>
                <w:sz w:val="22"/>
              </w:rPr>
              <w:t>GradCertAppMgmt</w:t>
            </w:r>
            <w:proofErr w:type="spellEnd"/>
            <w:r w:rsidRPr="007238DB">
              <w:rPr>
                <w:rStyle w:val="Style2Char"/>
                <w:rFonts w:eastAsiaTheme="minorHAnsi"/>
                <w:sz w:val="22"/>
              </w:rPr>
              <w:t xml:space="preserve"> GAICD</w:t>
            </w:r>
          </w:p>
          <w:p w14:paraId="5647492D" w14:textId="77777777" w:rsidR="00B3612B" w:rsidRDefault="00B3612B" w:rsidP="009C4BF6">
            <w:pPr>
              <w:pStyle w:val="Style3"/>
              <w:ind w:left="33"/>
            </w:pPr>
            <w:r w:rsidRPr="00AA3883">
              <w:t xml:space="preserve">Deputy Commissioner, </w:t>
            </w:r>
            <w:r>
              <w:t xml:space="preserve">Readiness and Response Services </w:t>
            </w:r>
          </w:p>
          <w:p w14:paraId="5647492E" w14:textId="77777777" w:rsidR="00B3612B" w:rsidRPr="00AA3883" w:rsidRDefault="00B3612B" w:rsidP="009C4BF6">
            <w:pPr>
              <w:pStyle w:val="Style3"/>
              <w:ind w:left="33"/>
            </w:pPr>
            <w:r>
              <w:t>Chief Officer, Fire and Rescue Service</w:t>
            </w:r>
          </w:p>
          <w:p w14:paraId="5647492F" w14:textId="77777777" w:rsidR="00B3612B" w:rsidRDefault="00B3612B" w:rsidP="009C4BF6">
            <w:pPr>
              <w:pStyle w:val="BodyText"/>
              <w:ind w:left="33"/>
            </w:pPr>
            <w:r w:rsidRPr="00AA3883">
              <w:t xml:space="preserve">The Deputy Commissioner, </w:t>
            </w:r>
            <w:r>
              <w:t xml:space="preserve">Readiness and Response Services and Chief Officer, FRS is </w:t>
            </w:r>
            <w:r w:rsidRPr="00AA3883">
              <w:t xml:space="preserve">responsible for </w:t>
            </w:r>
            <w:r>
              <w:t>the leadership and management of FRS operations for the seven QFES Regions. This Service primarily provides the response to emergencies and includes Specialist Response and Planning.</w:t>
            </w:r>
          </w:p>
          <w:p w14:paraId="56474930" w14:textId="77777777" w:rsidR="00B3612B" w:rsidRPr="00415E31" w:rsidRDefault="00B3612B" w:rsidP="009C4BF6">
            <w:pPr>
              <w:pStyle w:val="BodyText"/>
              <w:ind w:left="33"/>
              <w:rPr>
                <w:rStyle w:val="Style1Char"/>
                <w:u w:val="single"/>
              </w:rPr>
            </w:pPr>
            <w:r w:rsidRPr="00682234">
              <w:t>The Deputy Commissioner is also the President of the Australasian Road Rescue Organisation which is the peak body in Australasia for the development and exchange of information, knowledge and skills in road rescue.</w:t>
            </w:r>
          </w:p>
        </w:tc>
      </w:tr>
      <w:tr w:rsidR="00E33C48" w14:paraId="56474939" w14:textId="77777777" w:rsidTr="007238DB">
        <w:tc>
          <w:tcPr>
            <w:tcW w:w="2235" w:type="dxa"/>
            <w:shd w:val="clear" w:color="auto" w:fill="auto"/>
            <w:vAlign w:val="center"/>
          </w:tcPr>
          <w:p w14:paraId="56474932" w14:textId="77777777" w:rsidR="00B3612B" w:rsidRPr="00E70050" w:rsidRDefault="00B3612B" w:rsidP="009C4BF6">
            <w:pPr>
              <w:pStyle w:val="BodyText"/>
              <w:jc w:val="center"/>
              <w:rPr>
                <w:noProof/>
                <w:color w:val="AB054C"/>
                <w:lang w:val="en-AU" w:eastAsia="en-AU"/>
              </w:rPr>
            </w:pPr>
            <w:r w:rsidRPr="00E70050">
              <w:rPr>
                <w:noProof/>
                <w:color w:val="AB054C"/>
                <w:lang w:val="en-AU" w:eastAsia="en-AU"/>
              </w:rPr>
              <w:drawing>
                <wp:inline distT="0" distB="0" distL="0" distR="0" wp14:anchorId="56474DD3" wp14:editId="56474DD4">
                  <wp:extent cx="1026795" cy="1371600"/>
                  <wp:effectExtent l="0" t="0" r="1905" b="0"/>
                  <wp:docPr id="333" name="Picture 333" descr="R:\OPA\03 Organisational Reporting\2015-16\01 Annual Report\03 Drafting\05 Governance\01 Executive Profiles\03 Photos\Wassing 16020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R:\OPA\03 Organisational Reporting\2015-16\01 Annual Report\03 Drafting\05 Governance\01 Executive Profiles\03 Photos\Wassing 160204-111.jpg"/>
                          <pic:cNvPicPr>
                            <a:picLocks noChangeAspect="1" noChangeArrowheads="1"/>
                          </pic:cNvPicPr>
                        </pic:nvPicPr>
                        <pic:blipFill>
                          <a:blip r:embed="rId77" cstate="print">
                            <a:extLst>
                              <a:ext uri="{28A0092B-C50C-407E-A947-70E740481C1C}">
                                <a14:useLocalDpi xmlns:a14="http://schemas.microsoft.com/office/drawing/2010/main" val="0"/>
                              </a:ext>
                            </a:extLst>
                          </a:blip>
                          <a:srcRect b="11797"/>
                          <a:stretch>
                            <a:fillRect/>
                          </a:stretch>
                        </pic:blipFill>
                        <pic:spPr bwMode="auto">
                          <a:xfrm>
                            <a:off x="0" y="0"/>
                            <a:ext cx="1026795" cy="1371600"/>
                          </a:xfrm>
                          <a:prstGeom prst="rect">
                            <a:avLst/>
                          </a:prstGeom>
                          <a:noFill/>
                          <a:ln>
                            <a:noFill/>
                          </a:ln>
                        </pic:spPr>
                      </pic:pic>
                    </a:graphicData>
                  </a:graphic>
                </wp:inline>
              </w:drawing>
            </w:r>
          </w:p>
        </w:tc>
        <w:tc>
          <w:tcPr>
            <w:tcW w:w="8079" w:type="dxa"/>
            <w:shd w:val="clear" w:color="auto" w:fill="auto"/>
          </w:tcPr>
          <w:p w14:paraId="56474933" w14:textId="77777777" w:rsidR="00B3612B" w:rsidRPr="00F43B87" w:rsidRDefault="00B3612B" w:rsidP="00295EDB">
            <w:pPr>
              <w:pStyle w:val="Style1"/>
              <w:rPr>
                <w:rFonts w:eastAsia="Arial"/>
                <w:sz w:val="24"/>
              </w:rPr>
            </w:pPr>
            <w:r w:rsidRPr="00487068">
              <w:rPr>
                <w:rStyle w:val="Style1Char"/>
                <w:b/>
                <w:sz w:val="28"/>
                <w:szCs w:val="28"/>
              </w:rPr>
              <w:t>Mike Wassing</w:t>
            </w:r>
            <w:r w:rsidR="00487068" w:rsidRPr="00487068">
              <w:rPr>
                <w:rFonts w:eastAsia="Cambria"/>
              </w:rPr>
              <w:t xml:space="preserve"> </w:t>
            </w:r>
            <w:proofErr w:type="spellStart"/>
            <w:r w:rsidR="00487068" w:rsidRPr="008C612B">
              <w:rPr>
                <w:rFonts w:ascii="Arial" w:eastAsia="Cambria" w:hAnsi="Arial"/>
                <w:noProof w:val="0"/>
                <w:color w:val="auto"/>
                <w:sz w:val="22"/>
                <w:szCs w:val="22"/>
                <w:lang w:val="en-US" w:eastAsia="ja-JP"/>
              </w:rPr>
              <w:t>BAppSc</w:t>
            </w:r>
            <w:proofErr w:type="spellEnd"/>
            <w:r w:rsidR="00487068" w:rsidRPr="008C612B">
              <w:rPr>
                <w:rFonts w:ascii="Arial" w:eastAsia="Cambria" w:hAnsi="Arial"/>
                <w:noProof w:val="0"/>
                <w:color w:val="auto"/>
                <w:sz w:val="22"/>
                <w:szCs w:val="22"/>
                <w:lang w:val="en-US" w:eastAsia="ja-JP"/>
              </w:rPr>
              <w:t xml:space="preserve"> (</w:t>
            </w:r>
            <w:proofErr w:type="spellStart"/>
            <w:r w:rsidR="00487068" w:rsidRPr="008C612B">
              <w:rPr>
                <w:rFonts w:ascii="Arial" w:eastAsia="Cambria" w:hAnsi="Arial"/>
                <w:noProof w:val="0"/>
                <w:color w:val="auto"/>
                <w:sz w:val="22"/>
                <w:szCs w:val="22"/>
                <w:lang w:val="en-US" w:eastAsia="ja-JP"/>
              </w:rPr>
              <w:t>EnvMgt</w:t>
            </w:r>
            <w:proofErr w:type="spellEnd"/>
            <w:r w:rsidR="00487068" w:rsidRPr="008C612B">
              <w:rPr>
                <w:rFonts w:ascii="Arial" w:eastAsia="Cambria" w:hAnsi="Arial"/>
                <w:noProof w:val="0"/>
                <w:color w:val="auto"/>
                <w:sz w:val="22"/>
                <w:szCs w:val="22"/>
                <w:lang w:val="en-US" w:eastAsia="ja-JP"/>
              </w:rPr>
              <w:t xml:space="preserve"> and</w:t>
            </w:r>
            <w:r w:rsidRPr="008C612B">
              <w:rPr>
                <w:rFonts w:ascii="Arial" w:eastAsia="Cambria" w:hAnsi="Arial"/>
                <w:noProof w:val="0"/>
                <w:color w:val="auto"/>
                <w:sz w:val="22"/>
                <w:szCs w:val="22"/>
                <w:lang w:val="en-US" w:eastAsia="ja-JP"/>
              </w:rPr>
              <w:t xml:space="preserve"> </w:t>
            </w:r>
            <w:proofErr w:type="spellStart"/>
            <w:r w:rsidRPr="008C612B">
              <w:rPr>
                <w:rFonts w:ascii="Arial" w:eastAsia="Cambria" w:hAnsi="Arial"/>
                <w:noProof w:val="0"/>
                <w:color w:val="auto"/>
                <w:sz w:val="22"/>
                <w:szCs w:val="22"/>
                <w:lang w:val="en-US" w:eastAsia="ja-JP"/>
              </w:rPr>
              <w:t>LandUsePolicy</w:t>
            </w:r>
            <w:proofErr w:type="spellEnd"/>
            <w:r w:rsidRPr="008C612B">
              <w:rPr>
                <w:rFonts w:ascii="Arial" w:eastAsia="Cambria" w:hAnsi="Arial"/>
                <w:noProof w:val="0"/>
                <w:color w:val="auto"/>
                <w:sz w:val="22"/>
                <w:szCs w:val="22"/>
                <w:lang w:val="en-US" w:eastAsia="ja-JP"/>
              </w:rPr>
              <w:t xml:space="preserve">) </w:t>
            </w:r>
            <w:proofErr w:type="spellStart"/>
            <w:r w:rsidRPr="008C612B">
              <w:rPr>
                <w:rFonts w:ascii="Arial" w:eastAsia="Cambria" w:hAnsi="Arial"/>
                <w:noProof w:val="0"/>
                <w:color w:val="auto"/>
                <w:sz w:val="22"/>
                <w:szCs w:val="22"/>
                <w:lang w:val="en-US" w:eastAsia="ja-JP"/>
              </w:rPr>
              <w:t>GradDipBusiness</w:t>
            </w:r>
            <w:proofErr w:type="spellEnd"/>
            <w:r w:rsidRPr="008C612B">
              <w:rPr>
                <w:rFonts w:ascii="Arial" w:eastAsia="Cambria" w:hAnsi="Arial"/>
                <w:noProof w:val="0"/>
                <w:color w:val="auto"/>
                <w:sz w:val="22"/>
                <w:szCs w:val="22"/>
                <w:lang w:val="en-US" w:eastAsia="ja-JP"/>
              </w:rPr>
              <w:t xml:space="preserve"> (</w:t>
            </w:r>
            <w:proofErr w:type="spellStart"/>
            <w:r w:rsidRPr="008C612B">
              <w:rPr>
                <w:rFonts w:ascii="Arial" w:eastAsia="Cambria" w:hAnsi="Arial"/>
                <w:noProof w:val="0"/>
                <w:color w:val="auto"/>
                <w:sz w:val="22"/>
                <w:szCs w:val="22"/>
                <w:lang w:val="en-US" w:eastAsia="ja-JP"/>
              </w:rPr>
              <w:t>StratMgt</w:t>
            </w:r>
            <w:proofErr w:type="spellEnd"/>
            <w:r w:rsidRPr="008C612B">
              <w:rPr>
                <w:rFonts w:ascii="Arial" w:eastAsia="Cambria" w:hAnsi="Arial"/>
                <w:noProof w:val="0"/>
                <w:color w:val="auto"/>
                <w:sz w:val="22"/>
                <w:szCs w:val="22"/>
                <w:lang w:val="en-US" w:eastAsia="ja-JP"/>
              </w:rPr>
              <w:t>) GAICD</w:t>
            </w:r>
          </w:p>
          <w:p w14:paraId="56474934" w14:textId="77777777" w:rsidR="00B3612B" w:rsidRPr="008D1E43" w:rsidRDefault="00B3612B" w:rsidP="009C4BF6">
            <w:pPr>
              <w:pStyle w:val="Style3"/>
              <w:ind w:left="33"/>
            </w:pPr>
            <w:r w:rsidRPr="008D1E43">
              <w:t>Deputy Commissioner, Emergency Management, Volunteerism and Community Resilience</w:t>
            </w:r>
          </w:p>
          <w:p w14:paraId="56474935" w14:textId="77777777" w:rsidR="00B3612B" w:rsidRDefault="00B3612B" w:rsidP="009C4BF6">
            <w:pPr>
              <w:pStyle w:val="Style3"/>
              <w:ind w:left="33"/>
            </w:pPr>
            <w:r>
              <w:t>Chief Officer, Rural Fire Service</w:t>
            </w:r>
          </w:p>
          <w:p w14:paraId="56474936" w14:textId="77777777" w:rsidR="00B3612B" w:rsidRPr="00415E31" w:rsidRDefault="00B3612B" w:rsidP="009C4BF6">
            <w:pPr>
              <w:pStyle w:val="Style3"/>
              <w:ind w:left="33"/>
              <w:rPr>
                <w:rFonts w:eastAsia="Arial"/>
              </w:rPr>
            </w:pPr>
            <w:r>
              <w:t>Chief Officer, State Emergency Service</w:t>
            </w:r>
          </w:p>
          <w:p w14:paraId="56474937" w14:textId="77777777" w:rsidR="00B3612B" w:rsidRDefault="00B3612B" w:rsidP="009C4BF6">
            <w:pPr>
              <w:pStyle w:val="BodyText"/>
              <w:ind w:left="33"/>
            </w:pPr>
            <w:r w:rsidRPr="00AA3883">
              <w:t xml:space="preserve">The Deputy Commissioner, Emergency </w:t>
            </w:r>
            <w:r>
              <w:t xml:space="preserve">Management, Volunteerism and Community Resilience, Chief Officer, RFS and Chief Officer, SES is responsible for leading and managing the prevention and community preparedness, and recovery functions for QFES. </w:t>
            </w:r>
            <w:r w:rsidRPr="009E29F0">
              <w:t>The role has oversight of the Q</w:t>
            </w:r>
            <w:r w:rsidR="000D7507">
              <w:t>ERMF</w:t>
            </w:r>
            <w:r w:rsidRPr="009E29F0">
              <w:t>, emergency management planning for before and after disasters</w:t>
            </w:r>
            <w:r>
              <w:t xml:space="preserve">, </w:t>
            </w:r>
            <w:r w:rsidRPr="009E29F0">
              <w:t>volunteerism</w:t>
            </w:r>
            <w:r>
              <w:t>,</w:t>
            </w:r>
            <w:r w:rsidRPr="009E29F0">
              <w:t xml:space="preserve"> and strengthening community partnerships to build safe, healthy, confident and connected communities across Queensland.</w:t>
            </w:r>
          </w:p>
          <w:p w14:paraId="56474938" w14:textId="77777777" w:rsidR="00B3612B" w:rsidRPr="00415E31" w:rsidRDefault="00B3612B" w:rsidP="009C4BF6">
            <w:pPr>
              <w:pStyle w:val="BodyText"/>
              <w:ind w:left="33"/>
              <w:rPr>
                <w:rStyle w:val="Style1Char"/>
                <w:u w:val="single"/>
              </w:rPr>
            </w:pPr>
            <w:r w:rsidRPr="00AA3883">
              <w:t xml:space="preserve">The Deputy Commissioner is a member on the National Aerial Firefighting Centre Board of Directors </w:t>
            </w:r>
            <w:r w:rsidR="003010DD" w:rsidRPr="00AA3883">
              <w:t>and</w:t>
            </w:r>
            <w:r w:rsidRPr="00AA3883">
              <w:t xml:space="preserve"> represents QFES on </w:t>
            </w:r>
            <w:proofErr w:type="gramStart"/>
            <w:r>
              <w:t>a number of</w:t>
            </w:r>
            <w:proofErr w:type="gramEnd"/>
            <w:r>
              <w:t xml:space="preserve"> state and national bodies.</w:t>
            </w:r>
          </w:p>
        </w:tc>
      </w:tr>
      <w:tr w:rsidR="00E33C48" w14:paraId="56474940" w14:textId="77777777" w:rsidTr="007238DB">
        <w:tc>
          <w:tcPr>
            <w:tcW w:w="2235" w:type="dxa"/>
            <w:shd w:val="clear" w:color="auto" w:fill="auto"/>
            <w:vAlign w:val="center"/>
          </w:tcPr>
          <w:p w14:paraId="5647493A" w14:textId="77777777" w:rsidR="00B3612B" w:rsidRPr="005D2C77" w:rsidRDefault="00B3612B" w:rsidP="009C4BF6">
            <w:pPr>
              <w:pStyle w:val="BodyText"/>
              <w:tabs>
                <w:tab w:val="left" w:pos="176"/>
              </w:tabs>
              <w:jc w:val="center"/>
              <w:rPr>
                <w:noProof/>
                <w:color w:val="AB054C"/>
                <w:lang w:val="en-AU" w:eastAsia="en-AU"/>
              </w:rPr>
            </w:pPr>
            <w:r w:rsidRPr="005D2C77">
              <w:rPr>
                <w:noProof/>
                <w:color w:val="AB054C"/>
                <w:lang w:val="en-AU" w:eastAsia="en-AU"/>
              </w:rPr>
              <w:lastRenderedPageBreak/>
              <w:drawing>
                <wp:inline distT="0" distB="0" distL="0" distR="0" wp14:anchorId="56474DD5" wp14:editId="56474DD6">
                  <wp:extent cx="1038225" cy="1362075"/>
                  <wp:effectExtent l="0" t="0" r="9525"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38225" cy="1362075"/>
                          </a:xfrm>
                          <a:prstGeom prst="rect">
                            <a:avLst/>
                          </a:prstGeom>
                          <a:noFill/>
                        </pic:spPr>
                      </pic:pic>
                    </a:graphicData>
                  </a:graphic>
                </wp:inline>
              </w:drawing>
            </w:r>
          </w:p>
        </w:tc>
        <w:tc>
          <w:tcPr>
            <w:tcW w:w="8079" w:type="dxa"/>
            <w:shd w:val="clear" w:color="auto" w:fill="auto"/>
          </w:tcPr>
          <w:p w14:paraId="5647493B" w14:textId="77777777" w:rsidR="00B3612B" w:rsidRPr="00F43B87" w:rsidRDefault="00B3612B" w:rsidP="009C4BF6">
            <w:pPr>
              <w:ind w:left="33"/>
              <w:rPr>
                <w:rFonts w:eastAsia="Arial"/>
                <w:b/>
                <w:szCs w:val="28"/>
              </w:rPr>
            </w:pPr>
            <w:r w:rsidRPr="00487068">
              <w:rPr>
                <w:rStyle w:val="Style1Char"/>
                <w:i/>
                <w:sz w:val="28"/>
                <w:szCs w:val="28"/>
              </w:rPr>
              <w:t>Doug Smith</w:t>
            </w:r>
            <w:r w:rsidRPr="00487068">
              <w:rPr>
                <w:rFonts w:eastAsia="Cambria"/>
                <w:b/>
                <w:color w:val="83349C"/>
                <w:sz w:val="28"/>
                <w:szCs w:val="28"/>
              </w:rPr>
              <w:t xml:space="preserve"> </w:t>
            </w:r>
            <w:r w:rsidRPr="007238DB">
              <w:rPr>
                <w:rFonts w:eastAsia="Cambria"/>
                <w:b/>
                <w:szCs w:val="24"/>
              </w:rPr>
              <w:t xml:space="preserve">APM </w:t>
            </w:r>
            <w:proofErr w:type="spellStart"/>
            <w:r w:rsidRPr="007238DB">
              <w:rPr>
                <w:rFonts w:eastAsia="Cambria"/>
                <w:b/>
                <w:szCs w:val="24"/>
              </w:rPr>
              <w:t>MPubAdmin</w:t>
            </w:r>
            <w:proofErr w:type="spellEnd"/>
            <w:r w:rsidRPr="007238DB">
              <w:rPr>
                <w:rFonts w:eastAsia="Cambria"/>
                <w:b/>
                <w:szCs w:val="24"/>
              </w:rPr>
              <w:t xml:space="preserve"> BA </w:t>
            </w:r>
            <w:proofErr w:type="spellStart"/>
            <w:r w:rsidRPr="007238DB">
              <w:rPr>
                <w:rFonts w:eastAsia="Cambria"/>
                <w:b/>
                <w:szCs w:val="24"/>
              </w:rPr>
              <w:t>GradCert</w:t>
            </w:r>
            <w:proofErr w:type="spellEnd"/>
            <w:r w:rsidRPr="007238DB">
              <w:rPr>
                <w:rFonts w:eastAsia="Cambria"/>
                <w:b/>
                <w:szCs w:val="24"/>
              </w:rPr>
              <w:t>(HRM) FAIM GAICD</w:t>
            </w:r>
          </w:p>
          <w:p w14:paraId="5647493C" w14:textId="77777777" w:rsidR="00B3612B" w:rsidRPr="00F43B87" w:rsidRDefault="00B3612B" w:rsidP="009C4BF6">
            <w:pPr>
              <w:ind w:left="33"/>
              <w:rPr>
                <w:rFonts w:eastAsia="Cambria"/>
                <w:b/>
                <w:szCs w:val="24"/>
              </w:rPr>
            </w:pPr>
            <w:r w:rsidRPr="005A576E">
              <w:rPr>
                <w:rFonts w:eastAsia="Cambria"/>
                <w:b/>
                <w:sz w:val="24"/>
                <w:szCs w:val="24"/>
              </w:rPr>
              <w:t>Deputy Commissioner</w:t>
            </w:r>
            <w:r>
              <w:rPr>
                <w:rFonts w:eastAsia="Cambria"/>
                <w:b/>
                <w:sz w:val="24"/>
                <w:szCs w:val="24"/>
              </w:rPr>
              <w:t>, Strategy and Corporate Services</w:t>
            </w:r>
          </w:p>
          <w:p w14:paraId="5647493D" w14:textId="77777777" w:rsidR="00B3612B" w:rsidRPr="00F43B87" w:rsidRDefault="00B3612B" w:rsidP="009C4BF6">
            <w:pPr>
              <w:tabs>
                <w:tab w:val="left" w:pos="2955"/>
              </w:tabs>
              <w:ind w:left="33"/>
              <w:rPr>
                <w:rFonts w:eastAsia="Cambria"/>
                <w:b/>
                <w:szCs w:val="24"/>
              </w:rPr>
            </w:pPr>
            <w:r w:rsidRPr="005A576E">
              <w:rPr>
                <w:rFonts w:eastAsia="Cambria"/>
                <w:b/>
                <w:sz w:val="24"/>
                <w:szCs w:val="24"/>
              </w:rPr>
              <w:t>Chief Strategy Officer</w:t>
            </w:r>
            <w:r>
              <w:rPr>
                <w:rFonts w:eastAsia="Cambria"/>
                <w:b/>
                <w:sz w:val="24"/>
                <w:szCs w:val="24"/>
              </w:rPr>
              <w:tab/>
            </w:r>
          </w:p>
          <w:p w14:paraId="5647493E" w14:textId="77777777" w:rsidR="00B3612B" w:rsidRPr="00415E31" w:rsidRDefault="00B3612B" w:rsidP="009C4BF6">
            <w:pPr>
              <w:ind w:left="33"/>
              <w:rPr>
                <w:rFonts w:eastAsia="Cambria"/>
              </w:rPr>
            </w:pPr>
            <w:r w:rsidRPr="00415E31">
              <w:rPr>
                <w:rFonts w:eastAsia="Cambria"/>
              </w:rPr>
              <w:t>The Deputy Commissioner</w:t>
            </w:r>
            <w:r>
              <w:rPr>
                <w:rFonts w:eastAsia="Cambria"/>
              </w:rPr>
              <w:t>, Strategy and Corporate Services</w:t>
            </w:r>
            <w:r w:rsidRPr="00415E31">
              <w:rPr>
                <w:rFonts w:eastAsia="Cambria"/>
              </w:rPr>
              <w:t xml:space="preserve"> and Chief Strategy Officer is responsible for leading the department’s strategic framework and vision, driving performance and integrated capability across QFES. The </w:t>
            </w:r>
            <w:r w:rsidR="00FB79F7">
              <w:rPr>
                <w:rFonts w:eastAsia="Cambria"/>
              </w:rPr>
              <w:t>D</w:t>
            </w:r>
            <w:r w:rsidRPr="00415E31">
              <w:rPr>
                <w:rFonts w:eastAsia="Cambria"/>
              </w:rPr>
              <w:t xml:space="preserve">ivision includes Strategy, </w:t>
            </w:r>
            <w:r>
              <w:rPr>
                <w:rFonts w:eastAsia="Cambria"/>
              </w:rPr>
              <w:t xml:space="preserve">Systems, </w:t>
            </w:r>
            <w:r w:rsidRPr="00415E31">
              <w:rPr>
                <w:rFonts w:eastAsia="Cambria"/>
              </w:rPr>
              <w:t>Standards and Performance; Executive, Ministerial and Corporate Services; and H</w:t>
            </w:r>
            <w:r w:rsidR="000D7507">
              <w:rPr>
                <w:rFonts w:eastAsia="Cambria"/>
              </w:rPr>
              <w:t xml:space="preserve">uman Capital Management </w:t>
            </w:r>
            <w:r w:rsidR="003010DD" w:rsidRPr="00415E31">
              <w:rPr>
                <w:rFonts w:eastAsia="Cambria"/>
              </w:rPr>
              <w:t>Directorates</w:t>
            </w:r>
            <w:r w:rsidR="003010DD">
              <w:rPr>
                <w:rFonts w:eastAsia="Cambria"/>
              </w:rPr>
              <w:t xml:space="preserve"> and</w:t>
            </w:r>
            <w:r w:rsidRPr="00415E31">
              <w:rPr>
                <w:rFonts w:eastAsia="Cambria"/>
              </w:rPr>
              <w:t xml:space="preserve"> works closely with </w:t>
            </w:r>
            <w:r>
              <w:rPr>
                <w:rFonts w:eastAsia="Cambria"/>
              </w:rPr>
              <w:t>the public safety agencies</w:t>
            </w:r>
            <w:r w:rsidRPr="00415E31">
              <w:rPr>
                <w:rFonts w:eastAsia="Cambria"/>
              </w:rPr>
              <w:t>.</w:t>
            </w:r>
          </w:p>
          <w:p w14:paraId="5647493F" w14:textId="77777777" w:rsidR="00B3612B" w:rsidRPr="00005517" w:rsidRDefault="00B3612B" w:rsidP="001150B3">
            <w:pPr>
              <w:ind w:left="33"/>
              <w:rPr>
                <w:rFonts w:eastAsia="Cambria"/>
                <w:u w:val="single"/>
              </w:rPr>
            </w:pPr>
            <w:r w:rsidRPr="001150B3">
              <w:rPr>
                <w:rFonts w:eastAsia="Cambria"/>
              </w:rPr>
              <w:t xml:space="preserve">The Deputy Commissioner and Chief Strategy Officer represents QFES on </w:t>
            </w:r>
            <w:proofErr w:type="gramStart"/>
            <w:r w:rsidRPr="001150B3">
              <w:rPr>
                <w:rFonts w:eastAsia="Cambria"/>
              </w:rPr>
              <w:t>a number of</w:t>
            </w:r>
            <w:proofErr w:type="gramEnd"/>
            <w:r w:rsidRPr="001150B3">
              <w:rPr>
                <w:rFonts w:eastAsia="Cambria"/>
              </w:rPr>
              <w:t xml:space="preserve"> major committees and boards including the B</w:t>
            </w:r>
            <w:r w:rsidR="00772A17" w:rsidRPr="001150B3">
              <w:rPr>
                <w:rFonts w:eastAsia="Cambria"/>
              </w:rPr>
              <w:t>NHCRC</w:t>
            </w:r>
            <w:r w:rsidRPr="001150B3">
              <w:rPr>
                <w:rFonts w:eastAsia="Cambria"/>
              </w:rPr>
              <w:t>, the G</w:t>
            </w:r>
            <w:r w:rsidR="000D7507" w:rsidRPr="001150B3">
              <w:rPr>
                <w:rFonts w:eastAsia="Cambria"/>
              </w:rPr>
              <w:t>overnment Wireless Network</w:t>
            </w:r>
            <w:r w:rsidRPr="001150B3">
              <w:rPr>
                <w:rFonts w:eastAsia="Cambria"/>
              </w:rPr>
              <w:t xml:space="preserve"> Governance Board and the Public Safety </w:t>
            </w:r>
            <w:r w:rsidR="002D4070" w:rsidRPr="001150B3">
              <w:rPr>
                <w:rFonts w:eastAsia="Cambria"/>
              </w:rPr>
              <w:t xml:space="preserve">Portfolio </w:t>
            </w:r>
            <w:r w:rsidRPr="001150B3">
              <w:rPr>
                <w:rFonts w:eastAsia="Cambria"/>
              </w:rPr>
              <w:t>Audit</w:t>
            </w:r>
            <w:r w:rsidR="002D4070" w:rsidRPr="001150B3">
              <w:rPr>
                <w:rFonts w:eastAsia="Cambria"/>
              </w:rPr>
              <w:t xml:space="preserve"> and</w:t>
            </w:r>
            <w:r w:rsidRPr="001150B3">
              <w:rPr>
                <w:rFonts w:eastAsia="Cambria"/>
              </w:rPr>
              <w:t xml:space="preserve"> Risk Committee.</w:t>
            </w:r>
          </w:p>
        </w:tc>
      </w:tr>
      <w:tr w:rsidR="00E33C48" w14:paraId="56474947" w14:textId="77777777" w:rsidTr="007238DB">
        <w:trPr>
          <w:trHeight w:val="1847"/>
        </w:trPr>
        <w:tc>
          <w:tcPr>
            <w:tcW w:w="2235" w:type="dxa"/>
            <w:shd w:val="clear" w:color="auto" w:fill="auto"/>
            <w:vAlign w:val="center"/>
          </w:tcPr>
          <w:p w14:paraId="56474941" w14:textId="77777777" w:rsidR="00B3612B" w:rsidRPr="00182495" w:rsidRDefault="00E33C48" w:rsidP="00E33C48">
            <w:pPr>
              <w:pStyle w:val="BodyText"/>
              <w:tabs>
                <w:tab w:val="left" w:pos="1950"/>
              </w:tabs>
              <w:jc w:val="center"/>
              <w:rPr>
                <w:noProof/>
                <w:color w:val="AB054C"/>
                <w:lang w:val="en-AU" w:eastAsia="en-AU"/>
              </w:rPr>
            </w:pPr>
            <w:r>
              <w:rPr>
                <w:noProof/>
                <w:color w:val="AB054C"/>
                <w:lang w:val="en-AU" w:eastAsia="en-AU"/>
              </w:rPr>
              <w:drawing>
                <wp:inline distT="0" distB="0" distL="0" distR="0" wp14:anchorId="56474DD7" wp14:editId="56474DD8">
                  <wp:extent cx="1028382" cy="1368647"/>
                  <wp:effectExtent l="0" t="0" r="63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SBA COO Headshot.jpg"/>
                          <pic:cNvPicPr/>
                        </pic:nvPicPr>
                        <pic:blipFill rotWithShape="1">
                          <a:blip r:embed="rId79"/>
                          <a:srcRect l="2175" r="3898"/>
                          <a:stretch/>
                        </pic:blipFill>
                        <pic:spPr bwMode="auto">
                          <a:xfrm>
                            <a:off x="0" y="0"/>
                            <a:ext cx="1041431" cy="1386013"/>
                          </a:xfrm>
                          <a:prstGeom prst="rect">
                            <a:avLst/>
                          </a:prstGeom>
                          <a:ln>
                            <a:noFill/>
                          </a:ln>
                          <a:extLst>
                            <a:ext uri="{53640926-AAD7-44D8-BBD7-CCE9431645EC}">
                              <a14:shadowObscured xmlns:a14="http://schemas.microsoft.com/office/drawing/2010/main"/>
                            </a:ext>
                          </a:extLst>
                        </pic:spPr>
                      </pic:pic>
                    </a:graphicData>
                  </a:graphic>
                </wp:inline>
              </w:drawing>
            </w:r>
          </w:p>
        </w:tc>
        <w:tc>
          <w:tcPr>
            <w:tcW w:w="8079" w:type="dxa"/>
            <w:shd w:val="clear" w:color="auto" w:fill="auto"/>
          </w:tcPr>
          <w:p w14:paraId="56474942" w14:textId="77777777" w:rsidR="00B3612B" w:rsidRPr="00F43B87" w:rsidRDefault="00B3612B" w:rsidP="009C4BF6">
            <w:pPr>
              <w:ind w:left="33"/>
              <w:rPr>
                <w:rStyle w:val="Style1Char"/>
                <w:b w:val="0"/>
                <w:color w:val="auto"/>
                <w:sz w:val="22"/>
                <w:szCs w:val="28"/>
              </w:rPr>
            </w:pPr>
            <w:r w:rsidRPr="00487068">
              <w:rPr>
                <w:rStyle w:val="Style1Char"/>
                <w:i/>
                <w:sz w:val="28"/>
                <w:szCs w:val="28"/>
              </w:rPr>
              <w:t>Peter Griffin</w:t>
            </w:r>
            <w:r w:rsidRPr="00487068">
              <w:rPr>
                <w:b/>
                <w:color w:val="83349C"/>
                <w:sz w:val="24"/>
                <w:szCs w:val="24"/>
                <w:lang w:val="en"/>
              </w:rPr>
              <w:t xml:space="preserve"> </w:t>
            </w:r>
            <w:proofErr w:type="spellStart"/>
            <w:r w:rsidRPr="007238DB">
              <w:rPr>
                <w:b/>
                <w:szCs w:val="22"/>
                <w:lang w:val="en"/>
              </w:rPr>
              <w:t>BBus</w:t>
            </w:r>
            <w:proofErr w:type="spellEnd"/>
            <w:r w:rsidRPr="007238DB">
              <w:rPr>
                <w:b/>
                <w:szCs w:val="22"/>
                <w:lang w:val="en"/>
              </w:rPr>
              <w:t xml:space="preserve">(Comm) </w:t>
            </w:r>
            <w:proofErr w:type="spellStart"/>
            <w:r w:rsidRPr="007238DB">
              <w:rPr>
                <w:b/>
                <w:szCs w:val="22"/>
                <w:lang w:val="en"/>
              </w:rPr>
              <w:t>GradDipAppFin</w:t>
            </w:r>
            <w:proofErr w:type="spellEnd"/>
            <w:r w:rsidRPr="007238DB">
              <w:rPr>
                <w:b/>
                <w:szCs w:val="22"/>
                <w:lang w:val="en"/>
              </w:rPr>
              <w:t xml:space="preserve"> F Fin GAICD</w:t>
            </w:r>
          </w:p>
          <w:p w14:paraId="56474943" w14:textId="77777777" w:rsidR="00B3612B" w:rsidRPr="00F43B87" w:rsidRDefault="00B3612B" w:rsidP="009C4BF6">
            <w:pPr>
              <w:ind w:left="33"/>
              <w:rPr>
                <w:rFonts w:eastAsia="Cambria"/>
                <w:b/>
                <w:szCs w:val="24"/>
              </w:rPr>
            </w:pPr>
            <w:r w:rsidRPr="00415E31">
              <w:rPr>
                <w:rFonts w:eastAsia="Cambria"/>
                <w:b/>
                <w:sz w:val="24"/>
                <w:szCs w:val="24"/>
              </w:rPr>
              <w:t>Chief Operating Officer, P</w:t>
            </w:r>
            <w:r>
              <w:rPr>
                <w:rFonts w:eastAsia="Cambria"/>
                <w:b/>
                <w:sz w:val="24"/>
                <w:szCs w:val="24"/>
              </w:rPr>
              <w:t>SBA</w:t>
            </w:r>
          </w:p>
          <w:p w14:paraId="56474944" w14:textId="77777777" w:rsidR="00B3612B" w:rsidRDefault="00B3612B" w:rsidP="009C4BF6">
            <w:pPr>
              <w:ind w:left="33"/>
              <w:rPr>
                <w:rFonts w:eastAsia="Cambria"/>
                <w:b/>
                <w:sz w:val="24"/>
                <w:szCs w:val="24"/>
              </w:rPr>
            </w:pPr>
            <w:r w:rsidRPr="00415E31">
              <w:rPr>
                <w:rFonts w:eastAsia="Cambria"/>
              </w:rPr>
              <w:t>The Chief Operating Officer reports to PSBA</w:t>
            </w:r>
            <w:r>
              <w:rPr>
                <w:rFonts w:eastAsia="Cambria"/>
              </w:rPr>
              <w:t xml:space="preserve">’s governing </w:t>
            </w:r>
            <w:r w:rsidRPr="00415E31">
              <w:rPr>
                <w:rFonts w:eastAsia="Cambria"/>
              </w:rPr>
              <w:t>Board of Management. The Chief Operating Officer</w:t>
            </w:r>
            <w:r>
              <w:rPr>
                <w:rFonts w:eastAsia="Cambria"/>
              </w:rPr>
              <w:t xml:space="preserve"> supports the Board to perform its functions and give effect to any direction of the Board. The Chief Operating Officer is responsible for the day-to-day operations of PSBA.</w:t>
            </w:r>
            <w:r w:rsidRPr="00415E31">
              <w:rPr>
                <w:rFonts w:eastAsia="Cambria"/>
                <w:b/>
                <w:sz w:val="24"/>
                <w:szCs w:val="24"/>
              </w:rPr>
              <w:t xml:space="preserve"> </w:t>
            </w:r>
          </w:p>
          <w:p w14:paraId="56474945" w14:textId="77777777" w:rsidR="00B3612B" w:rsidRPr="00472A5F" w:rsidRDefault="00B3612B" w:rsidP="009C4BF6">
            <w:pPr>
              <w:ind w:left="33"/>
              <w:rPr>
                <w:rFonts w:eastAsia="Cambria"/>
              </w:rPr>
            </w:pPr>
            <w:r w:rsidRPr="00472A5F">
              <w:rPr>
                <w:rFonts w:eastAsia="Cambria"/>
              </w:rPr>
              <w:t>The Chief Operating Officer is responsible for leading PSBA in the provision of high quality, sustainable services in alignment with the priorities and policies of the government to deliver the best public safety outcomes for Queenslanders.</w:t>
            </w:r>
          </w:p>
          <w:p w14:paraId="56474946" w14:textId="77777777" w:rsidR="00B3612B" w:rsidRPr="00472A5F" w:rsidRDefault="00B3612B" w:rsidP="009C4BF6">
            <w:pPr>
              <w:ind w:left="33"/>
              <w:rPr>
                <w:rStyle w:val="Style1Char"/>
                <w:rFonts w:eastAsia="Cambria"/>
                <w:u w:val="single"/>
              </w:rPr>
            </w:pPr>
            <w:r w:rsidRPr="00472A5F">
              <w:rPr>
                <w:rFonts w:eastAsia="Cambria"/>
              </w:rPr>
              <w:t xml:space="preserve">The Chief Operating Officer represents the public safety </w:t>
            </w:r>
            <w:r>
              <w:rPr>
                <w:rFonts w:eastAsia="Cambria"/>
              </w:rPr>
              <w:t xml:space="preserve">agencies </w:t>
            </w:r>
            <w:r w:rsidRPr="00472A5F">
              <w:rPr>
                <w:rFonts w:eastAsia="Cambria"/>
              </w:rPr>
              <w:t xml:space="preserve">on </w:t>
            </w:r>
            <w:proofErr w:type="gramStart"/>
            <w:r w:rsidRPr="00472A5F">
              <w:rPr>
                <w:rFonts w:eastAsia="Cambria"/>
              </w:rPr>
              <w:t>a number of</w:t>
            </w:r>
            <w:proofErr w:type="gramEnd"/>
            <w:r w:rsidRPr="00472A5F">
              <w:rPr>
                <w:rFonts w:eastAsia="Cambria"/>
              </w:rPr>
              <w:t xml:space="preserve"> major committees and boards including the Directors-General ICT Council and the Government Shared Services Customer Board as well as being a member of the Public Safety Portfolio Audit and Risk Committee.</w:t>
            </w:r>
          </w:p>
        </w:tc>
      </w:tr>
    </w:tbl>
    <w:p w14:paraId="56474948" w14:textId="77777777" w:rsidR="00250C01" w:rsidRDefault="00250C01">
      <w:r>
        <w:br w:type="page"/>
      </w:r>
    </w:p>
    <w:p w14:paraId="56474949" w14:textId="77777777" w:rsidR="00426138" w:rsidRDefault="00543BE4" w:rsidP="003D38DD">
      <w:pPr>
        <w:pStyle w:val="Heading2"/>
      </w:pPr>
      <w:bookmarkStart w:id="137" w:name="_Toc415049804"/>
      <w:bookmarkStart w:id="138" w:name="_Toc415050356"/>
      <w:bookmarkStart w:id="139" w:name="_Toc441671814"/>
      <w:bookmarkStart w:id="140" w:name="_Toc441672102"/>
      <w:bookmarkStart w:id="141" w:name="_Toc442168889"/>
      <w:bookmarkStart w:id="142" w:name="_Toc446075122"/>
      <w:bookmarkStart w:id="143" w:name="_Toc524078348"/>
      <w:r w:rsidRPr="00543BE4">
        <w:lastRenderedPageBreak/>
        <w:t xml:space="preserve">Board and </w:t>
      </w:r>
      <w:r w:rsidR="008B6371">
        <w:t>c</w:t>
      </w:r>
      <w:r w:rsidR="00426138" w:rsidRPr="00543BE4">
        <w:t>ommittee</w:t>
      </w:r>
      <w:bookmarkEnd w:id="137"/>
      <w:bookmarkEnd w:id="138"/>
      <w:bookmarkEnd w:id="139"/>
      <w:bookmarkEnd w:id="140"/>
      <w:bookmarkEnd w:id="141"/>
      <w:bookmarkEnd w:id="142"/>
      <w:r w:rsidRPr="00543BE4">
        <w:t>s</w:t>
      </w:r>
      <w:bookmarkEnd w:id="143"/>
    </w:p>
    <w:p w14:paraId="5647494A" w14:textId="77777777" w:rsidR="00E81929" w:rsidRPr="008E6D5D" w:rsidRDefault="00E81929" w:rsidP="00E81929">
      <w:pPr>
        <w:rPr>
          <w:rFonts w:eastAsia="Cambria"/>
        </w:rPr>
      </w:pPr>
      <w:r w:rsidRPr="008E6D5D">
        <w:rPr>
          <w:rFonts w:eastAsia="Cambria"/>
        </w:rPr>
        <w:t>The QFES governance structure comprises the:</w:t>
      </w:r>
    </w:p>
    <w:p w14:paraId="5647494B" w14:textId="77777777" w:rsidR="00E81929" w:rsidRPr="00620552" w:rsidRDefault="00E81929" w:rsidP="001A663C">
      <w:pPr>
        <w:numPr>
          <w:ilvl w:val="0"/>
          <w:numId w:val="78"/>
        </w:numPr>
        <w:spacing w:before="80" w:after="80"/>
        <w:rPr>
          <w:rFonts w:eastAsia="Cambria"/>
        </w:rPr>
      </w:pPr>
      <w:r w:rsidRPr="00620552">
        <w:rPr>
          <w:rFonts w:eastAsia="Cambria"/>
        </w:rPr>
        <w:t xml:space="preserve">Board of Management </w:t>
      </w:r>
      <w:r>
        <w:rPr>
          <w:rFonts w:eastAsia="Cambria"/>
        </w:rPr>
        <w:t>(BoM)</w:t>
      </w:r>
    </w:p>
    <w:p w14:paraId="5647494C" w14:textId="77777777" w:rsidR="00E81929" w:rsidRPr="000708E1" w:rsidRDefault="00E81929" w:rsidP="001A663C">
      <w:pPr>
        <w:numPr>
          <w:ilvl w:val="0"/>
          <w:numId w:val="78"/>
        </w:numPr>
        <w:spacing w:before="80" w:after="80"/>
        <w:rPr>
          <w:rFonts w:eastAsia="Cambria"/>
        </w:rPr>
      </w:pPr>
      <w:r w:rsidRPr="000708E1">
        <w:rPr>
          <w:rFonts w:eastAsia="Cambria"/>
        </w:rPr>
        <w:t xml:space="preserve">Executive Leadership Team </w:t>
      </w:r>
      <w:r>
        <w:rPr>
          <w:rFonts w:eastAsia="Cambria"/>
        </w:rPr>
        <w:t>(ELT)</w:t>
      </w:r>
    </w:p>
    <w:p w14:paraId="5647494D" w14:textId="77777777" w:rsidR="00E81929" w:rsidRPr="001E5959" w:rsidRDefault="00E81929" w:rsidP="001A663C">
      <w:pPr>
        <w:numPr>
          <w:ilvl w:val="0"/>
          <w:numId w:val="78"/>
        </w:numPr>
        <w:spacing w:before="80" w:after="80"/>
        <w:rPr>
          <w:rFonts w:eastAsia="Cambria"/>
        </w:rPr>
      </w:pPr>
      <w:r w:rsidRPr="000708E1">
        <w:rPr>
          <w:rFonts w:eastAsia="Cambria"/>
        </w:rPr>
        <w:t xml:space="preserve">Audit, Risk </w:t>
      </w:r>
      <w:r w:rsidRPr="001E5959">
        <w:rPr>
          <w:rFonts w:eastAsia="Cambria"/>
        </w:rPr>
        <w:t>and Compliance Committee</w:t>
      </w:r>
      <w:r>
        <w:rPr>
          <w:rFonts w:eastAsia="Cambria"/>
        </w:rPr>
        <w:t xml:space="preserve"> (ARCC)</w:t>
      </w:r>
    </w:p>
    <w:p w14:paraId="5647494E" w14:textId="77777777" w:rsidR="00E81929" w:rsidRPr="00AC6B62" w:rsidRDefault="00E81929" w:rsidP="001A663C">
      <w:pPr>
        <w:numPr>
          <w:ilvl w:val="0"/>
          <w:numId w:val="78"/>
        </w:numPr>
        <w:spacing w:before="80" w:after="80"/>
        <w:rPr>
          <w:rFonts w:eastAsia="Cambria"/>
        </w:rPr>
      </w:pPr>
      <w:r w:rsidRPr="00AC6B62">
        <w:rPr>
          <w:rFonts w:eastAsia="Cambria"/>
        </w:rPr>
        <w:t>Health and Safety Committee</w:t>
      </w:r>
    </w:p>
    <w:p w14:paraId="5647494F" w14:textId="77777777" w:rsidR="00E81929" w:rsidRPr="00AC6B62" w:rsidRDefault="00E81929" w:rsidP="001A663C">
      <w:pPr>
        <w:numPr>
          <w:ilvl w:val="0"/>
          <w:numId w:val="78"/>
        </w:numPr>
        <w:spacing w:before="80" w:after="80"/>
        <w:rPr>
          <w:rFonts w:eastAsia="Cambria"/>
        </w:rPr>
      </w:pPr>
      <w:r w:rsidRPr="00AC6B62">
        <w:rPr>
          <w:rFonts w:eastAsia="Cambria"/>
        </w:rPr>
        <w:t>Finance and Budget Committee</w:t>
      </w:r>
    </w:p>
    <w:p w14:paraId="56474950" w14:textId="77777777" w:rsidR="00E81929" w:rsidRPr="008E6D5D" w:rsidRDefault="00E81929" w:rsidP="001A663C">
      <w:pPr>
        <w:numPr>
          <w:ilvl w:val="0"/>
          <w:numId w:val="78"/>
        </w:numPr>
        <w:spacing w:before="80" w:after="80"/>
        <w:rPr>
          <w:rFonts w:eastAsia="Cambria"/>
        </w:rPr>
      </w:pPr>
      <w:r w:rsidRPr="008E6D5D">
        <w:rPr>
          <w:rFonts w:eastAsia="Cambria"/>
        </w:rPr>
        <w:t xml:space="preserve">Information and Communication Technology </w:t>
      </w:r>
      <w:r w:rsidR="000D7507">
        <w:rPr>
          <w:rFonts w:eastAsia="Cambria"/>
        </w:rPr>
        <w:t xml:space="preserve">(ICT) </w:t>
      </w:r>
      <w:r w:rsidRPr="008E6D5D">
        <w:rPr>
          <w:rFonts w:eastAsia="Cambria"/>
        </w:rPr>
        <w:t>Committee</w:t>
      </w:r>
    </w:p>
    <w:p w14:paraId="56474951" w14:textId="77777777" w:rsidR="00E81929" w:rsidRPr="008E6D5D" w:rsidRDefault="00E81929" w:rsidP="001A663C">
      <w:pPr>
        <w:numPr>
          <w:ilvl w:val="0"/>
          <w:numId w:val="78"/>
        </w:numPr>
        <w:spacing w:before="80" w:after="80"/>
        <w:rPr>
          <w:rFonts w:eastAsia="Cambria"/>
        </w:rPr>
      </w:pPr>
      <w:r w:rsidRPr="008E6D5D">
        <w:rPr>
          <w:rFonts w:eastAsia="Cambria"/>
        </w:rPr>
        <w:t>People and Culture Committee</w:t>
      </w:r>
    </w:p>
    <w:p w14:paraId="56474952" w14:textId="77777777" w:rsidR="00E81929" w:rsidRPr="008E6D5D" w:rsidRDefault="00E81929" w:rsidP="001A663C">
      <w:pPr>
        <w:numPr>
          <w:ilvl w:val="0"/>
          <w:numId w:val="78"/>
        </w:numPr>
        <w:spacing w:before="80" w:after="80"/>
        <w:rPr>
          <w:rFonts w:eastAsia="Cambria"/>
        </w:rPr>
      </w:pPr>
      <w:r w:rsidRPr="008E6D5D">
        <w:rPr>
          <w:rFonts w:eastAsia="Cambria"/>
        </w:rPr>
        <w:t>Workplace Representatives Committee</w:t>
      </w:r>
    </w:p>
    <w:p w14:paraId="56474953" w14:textId="77777777" w:rsidR="00E81929" w:rsidRDefault="00E81929" w:rsidP="001A663C">
      <w:pPr>
        <w:numPr>
          <w:ilvl w:val="0"/>
          <w:numId w:val="78"/>
        </w:numPr>
        <w:spacing w:before="80" w:after="80"/>
        <w:rPr>
          <w:rFonts w:eastAsia="Cambria"/>
        </w:rPr>
      </w:pPr>
      <w:r w:rsidRPr="008E6D5D">
        <w:rPr>
          <w:rFonts w:eastAsia="Cambria"/>
        </w:rPr>
        <w:t>Operations Management Committee</w:t>
      </w:r>
    </w:p>
    <w:p w14:paraId="56474954" w14:textId="77777777" w:rsidR="00E81929" w:rsidRPr="008E6D5D" w:rsidRDefault="00E81929" w:rsidP="001A663C">
      <w:pPr>
        <w:numPr>
          <w:ilvl w:val="0"/>
          <w:numId w:val="78"/>
        </w:numPr>
        <w:spacing w:before="80" w:after="80"/>
        <w:rPr>
          <w:rFonts w:eastAsia="Cambria"/>
        </w:rPr>
      </w:pPr>
      <w:r>
        <w:rPr>
          <w:rFonts w:eastAsia="Cambria"/>
        </w:rPr>
        <w:t>Strategic Projects Committee.</w:t>
      </w:r>
    </w:p>
    <w:p w14:paraId="56474955" w14:textId="77777777" w:rsidR="00E81929" w:rsidRPr="008E6D5D" w:rsidRDefault="00E81929" w:rsidP="00DB40CC">
      <w:pPr>
        <w:spacing w:after="240"/>
        <w:rPr>
          <w:rFonts w:eastAsia="Cambria"/>
        </w:rPr>
      </w:pPr>
      <w:r w:rsidRPr="003A39BD">
        <w:rPr>
          <w:rFonts w:eastAsia="Cambria"/>
        </w:rPr>
        <w:t>The QFES governance structure and the</w:t>
      </w:r>
      <w:r w:rsidRPr="008E6D5D">
        <w:rPr>
          <w:rFonts w:eastAsia="Cambria"/>
        </w:rPr>
        <w:t xml:space="preserve"> line of reporting with other bodies is as follows:</w:t>
      </w:r>
    </w:p>
    <w:p w14:paraId="56474956" w14:textId="77777777" w:rsidR="00E81929" w:rsidRDefault="00E81929" w:rsidP="00E81929">
      <w:pPr>
        <w:rPr>
          <w:rFonts w:eastAsia="Cambria"/>
        </w:rPr>
      </w:pPr>
      <w:r>
        <w:rPr>
          <w:rFonts w:eastAsia="Cambria"/>
          <w:noProof/>
          <w:lang w:val="en-AU" w:eastAsia="en-AU"/>
        </w:rPr>
        <w:drawing>
          <wp:inline distT="0" distB="0" distL="0" distR="0" wp14:anchorId="56474DD9" wp14:editId="56474DDA">
            <wp:extent cx="6228813" cy="23431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art - QFES Committee Structure - 250718.png"/>
                    <pic:cNvPicPr/>
                  </pic:nvPicPr>
                  <pic:blipFill rotWithShape="1">
                    <a:blip r:embed="rId80" cstate="print">
                      <a:extLst>
                        <a:ext uri="{28A0092B-C50C-407E-A947-70E740481C1C}">
                          <a14:useLocalDpi xmlns:a14="http://schemas.microsoft.com/office/drawing/2010/main" val="0"/>
                        </a:ext>
                      </a:extLst>
                    </a:blip>
                    <a:srcRect l="7035" t="18302" r="6506" b="35726"/>
                    <a:stretch/>
                  </pic:blipFill>
                  <pic:spPr bwMode="auto">
                    <a:xfrm>
                      <a:off x="0" y="0"/>
                      <a:ext cx="6238461" cy="2346779"/>
                    </a:xfrm>
                    <a:prstGeom prst="rect">
                      <a:avLst/>
                    </a:prstGeom>
                    <a:ln>
                      <a:noFill/>
                    </a:ln>
                    <a:extLst>
                      <a:ext uri="{53640926-AAD7-44D8-BBD7-CCE9431645EC}">
                        <a14:shadowObscured xmlns:a14="http://schemas.microsoft.com/office/drawing/2010/main"/>
                      </a:ext>
                    </a:extLst>
                  </pic:spPr>
                </pic:pic>
              </a:graphicData>
            </a:graphic>
          </wp:inline>
        </w:drawing>
      </w:r>
    </w:p>
    <w:p w14:paraId="56474957" w14:textId="77777777" w:rsidR="00E81929" w:rsidRPr="00620552" w:rsidRDefault="00E81929" w:rsidP="00DB40CC">
      <w:pPr>
        <w:spacing w:before="360"/>
        <w:rPr>
          <w:rFonts w:eastAsia="Cambria"/>
        </w:rPr>
      </w:pPr>
      <w:r w:rsidRPr="008E6D5D">
        <w:rPr>
          <w:rFonts w:eastAsia="Cambria"/>
        </w:rPr>
        <w:t xml:space="preserve">QFES committees support the Commissioner in decision-making and play an assurance role. Each committee has a clear purpose that aligns with achievement of the strategic plan and is charged with </w:t>
      </w:r>
      <w:r w:rsidRPr="00620552">
        <w:rPr>
          <w:rFonts w:eastAsia="Cambria"/>
          <w:color w:val="000000"/>
          <w:lang w:eastAsia="en-AU"/>
        </w:rPr>
        <w:t>monitoring</w:t>
      </w:r>
      <w:r w:rsidRPr="00620552">
        <w:rPr>
          <w:rFonts w:eastAsia="Cambria"/>
        </w:rPr>
        <w:t xml:space="preserve"> performance of QFES in designated areas.</w:t>
      </w:r>
    </w:p>
    <w:p w14:paraId="56474958" w14:textId="77777777" w:rsidR="00E81929" w:rsidRPr="000708E1" w:rsidRDefault="00E81929" w:rsidP="00E81929">
      <w:pPr>
        <w:rPr>
          <w:rFonts w:eastAsia="Cambria"/>
        </w:rPr>
      </w:pPr>
      <w:r w:rsidRPr="000708E1">
        <w:rPr>
          <w:rFonts w:eastAsia="Cambria"/>
        </w:rPr>
        <w:t xml:space="preserve">The </w:t>
      </w:r>
      <w:r w:rsidRPr="000708E1">
        <w:rPr>
          <w:rFonts w:eastAsia="Cambria"/>
          <w:color w:val="000000"/>
          <w:lang w:eastAsia="en-AU"/>
        </w:rPr>
        <w:t>governance</w:t>
      </w:r>
      <w:r w:rsidRPr="000708E1">
        <w:rPr>
          <w:rFonts w:eastAsia="Cambria"/>
        </w:rPr>
        <w:t xml:space="preserve"> committees are reviewed annually by the BoM to ensure their structure, membership and purpose continue to support the governance needs of QFES.</w:t>
      </w:r>
    </w:p>
    <w:p w14:paraId="56474959" w14:textId="77777777" w:rsidR="00E26EBD" w:rsidRDefault="00F0558D" w:rsidP="00F0558D">
      <w:pPr>
        <w:rPr>
          <w:rFonts w:eastAsia="Cambria"/>
          <w:lang w:eastAsia="en-AU"/>
        </w:rPr>
      </w:pPr>
      <w:bookmarkStart w:id="144" w:name="_Hlk524093854"/>
      <w:r w:rsidRPr="005A233B">
        <w:rPr>
          <w:rFonts w:eastAsia="Cambria"/>
          <w:lang w:eastAsia="en-AU"/>
        </w:rPr>
        <w:t xml:space="preserve">In </w:t>
      </w:r>
      <w:r w:rsidR="00E26EBD">
        <w:rPr>
          <w:rFonts w:eastAsia="Cambria"/>
          <w:lang w:eastAsia="en-AU"/>
        </w:rPr>
        <w:t>addition to the QFES committees:</w:t>
      </w:r>
    </w:p>
    <w:p w14:paraId="5647495A" w14:textId="77777777" w:rsidR="00F0558D" w:rsidRPr="00E26EBD" w:rsidRDefault="00F0558D" w:rsidP="00E26EBD">
      <w:pPr>
        <w:pStyle w:val="ListParagraph"/>
        <w:numPr>
          <w:ilvl w:val="0"/>
          <w:numId w:val="86"/>
        </w:numPr>
        <w:rPr>
          <w:rFonts w:eastAsia="Times New Roman"/>
        </w:rPr>
      </w:pPr>
      <w:r w:rsidRPr="00E26EBD">
        <w:rPr>
          <w:rFonts w:eastAsia="Cambria"/>
          <w:lang w:eastAsia="en-AU"/>
        </w:rPr>
        <w:t xml:space="preserve">the Public Safety Portfolio Audit and Risk </w:t>
      </w:r>
      <w:r w:rsidRPr="00E26EBD">
        <w:rPr>
          <w:rFonts w:eastAsia="Times New Roman"/>
        </w:rPr>
        <w:t xml:space="preserve">Committee </w:t>
      </w:r>
      <w:r w:rsidRPr="00E26EBD">
        <w:rPr>
          <w:rFonts w:eastAsia="Times New Roman"/>
          <w:bCs/>
        </w:rPr>
        <w:t xml:space="preserve">has primary responsibility for audit and risk matters as they relate to PSBA and the Office of the IGEM. It provides relevant information to the standalone Audit and Risk Committees established by QFES and QPS when required </w:t>
      </w:r>
      <w:r w:rsidRPr="00E26EBD">
        <w:rPr>
          <w:rFonts w:eastAsia="Times New Roman"/>
        </w:rPr>
        <w:t>(refer page</w:t>
      </w:r>
      <w:r w:rsidR="00E26EBD">
        <w:rPr>
          <w:rFonts w:eastAsia="Times New Roman"/>
        </w:rPr>
        <w:t>s </w:t>
      </w:r>
      <w:r w:rsidR="00DB40CC" w:rsidRPr="00E26EBD">
        <w:rPr>
          <w:rFonts w:eastAsia="Times New Roman"/>
        </w:rPr>
        <w:t>80–81</w:t>
      </w:r>
      <w:r w:rsidRPr="00E26EBD">
        <w:rPr>
          <w:rFonts w:eastAsia="Times New Roman"/>
        </w:rPr>
        <w:t xml:space="preserve">). </w:t>
      </w:r>
    </w:p>
    <w:bookmarkEnd w:id="144"/>
    <w:p w14:paraId="5647495B" w14:textId="77777777" w:rsidR="00F0558D" w:rsidRPr="00E26EBD" w:rsidRDefault="00E81929" w:rsidP="00E26EBD">
      <w:pPr>
        <w:pStyle w:val="ListParagraph"/>
        <w:numPr>
          <w:ilvl w:val="0"/>
          <w:numId w:val="86"/>
        </w:numPr>
        <w:rPr>
          <w:rFonts w:eastAsia="Cambria"/>
        </w:rPr>
      </w:pPr>
      <w:r w:rsidRPr="00E26EBD">
        <w:rPr>
          <w:rFonts w:eastAsia="Cambria"/>
        </w:rPr>
        <w:t xml:space="preserve">PSBA is governed by a Board of Management chaired by the Commissioner, QFES (rotated annually with the QPS Commissioner). The Board’s functions include providing leadership and oversight of PSBA and coordinating the provision of support services, and any programs provided by PSBA to the public safety agencies </w:t>
      </w:r>
      <w:r w:rsidR="004D1872" w:rsidRPr="00E26EBD">
        <w:rPr>
          <w:rFonts w:eastAsia="Cambria"/>
        </w:rPr>
        <w:t>(refer page 5</w:t>
      </w:r>
      <w:r w:rsidRPr="00E26EBD">
        <w:rPr>
          <w:rFonts w:eastAsia="Cambria"/>
        </w:rPr>
        <w:t xml:space="preserve">). </w:t>
      </w:r>
    </w:p>
    <w:p w14:paraId="5647495C" w14:textId="77777777" w:rsidR="007B775C" w:rsidRPr="00620552" w:rsidRDefault="007B775C" w:rsidP="00E81929">
      <w:pPr>
        <w:rPr>
          <w:rFonts w:eastAsia="Times New Roman"/>
        </w:rPr>
      </w:pPr>
    </w:p>
    <w:tbl>
      <w:tblPr>
        <w:tblStyle w:val="PlainTable211"/>
        <w:tblW w:w="10348" w:type="dxa"/>
        <w:tblBorders>
          <w:top w:val="single" w:sz="8" w:space="0" w:color="83349C"/>
          <w:bottom w:val="single" w:sz="8" w:space="0" w:color="83349C"/>
          <w:insideH w:val="single" w:sz="8" w:space="0" w:color="83349C"/>
          <w:insideV w:val="single" w:sz="8" w:space="0" w:color="B0004B"/>
        </w:tblBorders>
        <w:tblLook w:val="04A0" w:firstRow="1" w:lastRow="0" w:firstColumn="1" w:lastColumn="0" w:noHBand="0" w:noVBand="1"/>
      </w:tblPr>
      <w:tblGrid>
        <w:gridCol w:w="10348"/>
      </w:tblGrid>
      <w:tr w:rsidR="00E81929" w:rsidRPr="00B94C6E" w14:paraId="5647495E" w14:textId="77777777"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tcPr>
          <w:p w14:paraId="5647495D" w14:textId="77777777" w:rsidR="00E81929" w:rsidRPr="00B94C6E" w:rsidRDefault="001A663C" w:rsidP="00F81DA4">
            <w:pPr>
              <w:spacing w:before="60" w:after="60"/>
              <w:rPr>
                <w:rFonts w:eastAsia="Cambria"/>
                <w:sz w:val="24"/>
                <w:szCs w:val="24"/>
              </w:rPr>
            </w:pPr>
            <w:r>
              <w:rPr>
                <w:rFonts w:eastAsia="Cambria"/>
                <w:sz w:val="24"/>
                <w:szCs w:val="24"/>
              </w:rPr>
              <w:lastRenderedPageBreak/>
              <w:t xml:space="preserve">QFES </w:t>
            </w:r>
            <w:r w:rsidR="00E81929" w:rsidRPr="00B94C6E">
              <w:rPr>
                <w:rFonts w:eastAsia="Cambria"/>
                <w:sz w:val="24"/>
                <w:szCs w:val="24"/>
              </w:rPr>
              <w:t xml:space="preserve">Board of Management </w:t>
            </w:r>
          </w:p>
        </w:tc>
      </w:tr>
      <w:tr w:rsidR="00E81929" w:rsidRPr="008E6D5D" w14:paraId="56474968" w14:textId="77777777"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14:paraId="5647495F" w14:textId="77777777" w:rsidR="00E81929" w:rsidRPr="00AC6B62" w:rsidRDefault="00E81929" w:rsidP="00E25059">
            <w:pPr>
              <w:rPr>
                <w:rFonts w:eastAsia="Cambria"/>
                <w:b w:val="0"/>
              </w:rPr>
            </w:pPr>
            <w:r w:rsidRPr="008E6D5D">
              <w:rPr>
                <w:rFonts w:eastAsia="Cambria"/>
                <w:b w:val="0"/>
              </w:rPr>
              <w:t>The BoM provides stewardship of QFES by providing information and advice to the Commissioner</w:t>
            </w:r>
            <w:r w:rsidRPr="00620552">
              <w:rPr>
                <w:rFonts w:eastAsia="Cambria"/>
                <w:b w:val="0"/>
              </w:rPr>
              <w:t xml:space="preserve"> as the accountable officer</w:t>
            </w:r>
            <w:r w:rsidRPr="000708E1">
              <w:rPr>
                <w:rFonts w:eastAsia="Cambria"/>
                <w:b w:val="0"/>
              </w:rPr>
              <w:t xml:space="preserve"> of the department. The BoM assists the Commissioner with strategic leadership</w:t>
            </w:r>
            <w:r w:rsidR="00E26EBD">
              <w:rPr>
                <w:rFonts w:eastAsia="Cambria"/>
                <w:b w:val="0"/>
              </w:rPr>
              <w:t xml:space="preserve"> to meet the objectives of QFES</w:t>
            </w:r>
            <w:r w:rsidRPr="000708E1">
              <w:rPr>
                <w:rFonts w:eastAsia="Cambria"/>
                <w:b w:val="0"/>
              </w:rPr>
              <w:t xml:space="preserve"> including the vision and purpose, and direction setting to ensure compliance and to improve performance. It </w:t>
            </w:r>
            <w:r w:rsidR="00E26EBD">
              <w:rPr>
                <w:rFonts w:eastAsia="Cambria"/>
                <w:b w:val="0"/>
              </w:rPr>
              <w:t>provides direction and guidance</w:t>
            </w:r>
            <w:r w:rsidRPr="000708E1">
              <w:rPr>
                <w:rFonts w:eastAsia="Cambria"/>
                <w:b w:val="0"/>
              </w:rPr>
              <w:t xml:space="preserve"> along with oversight of all gov</w:t>
            </w:r>
            <w:r w:rsidRPr="00AC6B62">
              <w:rPr>
                <w:rFonts w:eastAsia="Cambria"/>
                <w:b w:val="0"/>
              </w:rPr>
              <w:t xml:space="preserve">ernance committees within QFES. The objectives of the BoM include: </w:t>
            </w:r>
          </w:p>
          <w:p w14:paraId="56474960"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approving the strategic narrative, directions and priorities of QFES, enabling coherent messaging with the Minister and QFES staff</w:t>
            </w:r>
          </w:p>
          <w:p w14:paraId="56474961" w14:textId="77777777"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3423F7">
              <w:rPr>
                <w:rFonts w:eastAsia="Cambria"/>
                <w:b w:val="0"/>
              </w:rPr>
              <w:t>adopting</w:t>
            </w:r>
            <w:r w:rsidRPr="0027639A">
              <w:rPr>
                <w:rFonts w:eastAsia="Cambria"/>
                <w:b w:val="0"/>
                <w:szCs w:val="22"/>
              </w:rPr>
              <w:t xml:space="preserve"> a long</w:t>
            </w:r>
            <w:r>
              <w:rPr>
                <w:rFonts w:eastAsia="Cambria"/>
                <w:b w:val="0"/>
                <w:szCs w:val="22"/>
              </w:rPr>
              <w:t>-</w:t>
            </w:r>
            <w:r w:rsidRPr="0027639A">
              <w:rPr>
                <w:rFonts w:eastAsia="Cambria"/>
                <w:b w:val="0"/>
                <w:szCs w:val="22"/>
              </w:rPr>
              <w:t>term perspecti</w:t>
            </w:r>
            <w:r w:rsidR="00E26EBD">
              <w:rPr>
                <w:rFonts w:eastAsia="Cambria"/>
                <w:b w:val="0"/>
                <w:szCs w:val="22"/>
              </w:rPr>
              <w:t>ve</w:t>
            </w:r>
            <w:r w:rsidRPr="0027639A">
              <w:rPr>
                <w:rFonts w:eastAsia="Cambria"/>
                <w:b w:val="0"/>
                <w:szCs w:val="22"/>
              </w:rPr>
              <w:t xml:space="preserve"> </w:t>
            </w:r>
            <w:r w:rsidR="000D7507">
              <w:rPr>
                <w:rFonts w:eastAsia="Cambria"/>
                <w:b w:val="0"/>
                <w:szCs w:val="22"/>
              </w:rPr>
              <w:t xml:space="preserve">and </w:t>
            </w:r>
            <w:r w:rsidRPr="0027639A">
              <w:rPr>
                <w:rFonts w:eastAsia="Cambria"/>
                <w:b w:val="0"/>
                <w:szCs w:val="22"/>
              </w:rPr>
              <w:t>anticipating and responding to changes in the external environment to ensure responsiveness to change in community needs and expectation</w:t>
            </w:r>
          </w:p>
          <w:p w14:paraId="56474962" w14:textId="77777777"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27639A">
              <w:rPr>
                <w:rFonts w:eastAsia="Cambria"/>
                <w:b w:val="0"/>
                <w:szCs w:val="22"/>
              </w:rPr>
              <w:t xml:space="preserve">carrying out collective discussion and providing constructive challenge, leadership and input on </w:t>
            </w:r>
            <w:r w:rsidRPr="00E25059">
              <w:rPr>
                <w:rFonts w:eastAsia="Cambria"/>
                <w:b w:val="0"/>
              </w:rPr>
              <w:t>significant</w:t>
            </w:r>
            <w:r w:rsidRPr="0027639A">
              <w:rPr>
                <w:rFonts w:eastAsia="Cambria"/>
                <w:b w:val="0"/>
                <w:szCs w:val="22"/>
              </w:rPr>
              <w:t xml:space="preserve"> strategic and operational challenges </w:t>
            </w:r>
            <w:r w:rsidR="003010DD" w:rsidRPr="0027639A">
              <w:rPr>
                <w:rFonts w:eastAsia="Cambria"/>
                <w:b w:val="0"/>
                <w:szCs w:val="22"/>
              </w:rPr>
              <w:t>to</w:t>
            </w:r>
            <w:r w:rsidRPr="0027639A">
              <w:rPr>
                <w:rFonts w:eastAsia="Cambria"/>
                <w:b w:val="0"/>
                <w:szCs w:val="22"/>
              </w:rPr>
              <w:t xml:space="preserve"> inform and shape key decisions of the Commissioner and the Minister</w:t>
            </w:r>
          </w:p>
          <w:p w14:paraId="56474963" w14:textId="77777777"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FE2A34">
              <w:rPr>
                <w:rFonts w:eastAsia="Cambria"/>
                <w:b w:val="0"/>
              </w:rPr>
              <w:t>being</w:t>
            </w:r>
            <w:r w:rsidRPr="0027639A">
              <w:rPr>
                <w:rFonts w:eastAsia="Cambria"/>
                <w:b w:val="0"/>
                <w:szCs w:val="22"/>
              </w:rPr>
              <w:t xml:space="preserve"> </w:t>
            </w:r>
            <w:r w:rsidRPr="003423F7">
              <w:rPr>
                <w:rFonts w:eastAsia="Cambria"/>
                <w:b w:val="0"/>
              </w:rPr>
              <w:t>accountable</w:t>
            </w:r>
            <w:r w:rsidRPr="0027639A">
              <w:rPr>
                <w:rFonts w:eastAsia="Cambria"/>
                <w:b w:val="0"/>
                <w:szCs w:val="22"/>
              </w:rPr>
              <w:t xml:space="preserve"> for the delivery and achievement of QFES’ objectives and outcomes</w:t>
            </w:r>
          </w:p>
          <w:p w14:paraId="56474964" w14:textId="77777777"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E25059">
              <w:rPr>
                <w:rFonts w:eastAsia="Cambria"/>
                <w:b w:val="0"/>
              </w:rPr>
              <w:t>considering</w:t>
            </w:r>
            <w:r w:rsidRPr="0027639A">
              <w:rPr>
                <w:rFonts w:eastAsia="Cambria"/>
                <w:b w:val="0"/>
                <w:szCs w:val="22"/>
              </w:rPr>
              <w:t xml:space="preserve"> and communicating to QFES, via the ELT, the strategic direction and imperatives of </w:t>
            </w:r>
            <w:r w:rsidRPr="005B5315">
              <w:rPr>
                <w:rFonts w:eastAsia="Cambria"/>
                <w:b w:val="0"/>
              </w:rPr>
              <w:t>QFES</w:t>
            </w:r>
            <w:r w:rsidRPr="0027639A">
              <w:rPr>
                <w:rFonts w:eastAsia="Cambria"/>
                <w:b w:val="0"/>
                <w:szCs w:val="22"/>
              </w:rPr>
              <w:t>, along with the QFES risk appetite</w:t>
            </w:r>
          </w:p>
          <w:p w14:paraId="56474965" w14:textId="77777777" w:rsidR="00E81929" w:rsidRPr="00601C4B" w:rsidRDefault="00E81929" w:rsidP="00FE2A34">
            <w:pPr>
              <w:widowControl w:val="0"/>
              <w:numPr>
                <w:ilvl w:val="0"/>
                <w:numId w:val="10"/>
              </w:numPr>
              <w:spacing w:before="60" w:after="60" w:line="251" w:lineRule="exact"/>
              <w:ind w:left="317" w:hanging="317"/>
              <w:rPr>
                <w:rFonts w:eastAsia="Cambria"/>
                <w:b w:val="0"/>
                <w:szCs w:val="22"/>
              </w:rPr>
            </w:pPr>
            <w:r w:rsidRPr="003423F7">
              <w:rPr>
                <w:rFonts w:eastAsia="Cambria"/>
                <w:b w:val="0"/>
              </w:rPr>
              <w:t>reviewing</w:t>
            </w:r>
            <w:r w:rsidRPr="0027639A">
              <w:rPr>
                <w:rFonts w:eastAsia="Cambria"/>
                <w:b w:val="0"/>
                <w:szCs w:val="22"/>
              </w:rPr>
              <w:t xml:space="preserve"> and approving </w:t>
            </w:r>
            <w:r>
              <w:rPr>
                <w:rFonts w:eastAsia="Cambria"/>
                <w:b w:val="0"/>
                <w:szCs w:val="22"/>
              </w:rPr>
              <w:t xml:space="preserve">initiatives </w:t>
            </w:r>
            <w:r w:rsidRPr="00601C4B">
              <w:rPr>
                <w:rFonts w:eastAsia="Cambria"/>
                <w:b w:val="0"/>
                <w:szCs w:val="22"/>
              </w:rPr>
              <w:t xml:space="preserve">referred by the </w:t>
            </w:r>
            <w:r w:rsidRPr="00601C4B">
              <w:rPr>
                <w:rFonts w:eastAsia="Cambria"/>
                <w:b w:val="0"/>
              </w:rPr>
              <w:t>Strategic Projects Committee</w:t>
            </w:r>
          </w:p>
          <w:p w14:paraId="56474966" w14:textId="77777777" w:rsidR="00E81929" w:rsidRPr="0027639A" w:rsidRDefault="00E81929" w:rsidP="00FE2A34">
            <w:pPr>
              <w:widowControl w:val="0"/>
              <w:numPr>
                <w:ilvl w:val="0"/>
                <w:numId w:val="10"/>
              </w:numPr>
              <w:spacing w:before="60" w:after="60" w:line="251" w:lineRule="exact"/>
              <w:ind w:left="317" w:hanging="317"/>
              <w:rPr>
                <w:rFonts w:eastAsia="Cambria"/>
                <w:b w:val="0"/>
                <w:szCs w:val="22"/>
              </w:rPr>
            </w:pPr>
            <w:r w:rsidRPr="003423F7">
              <w:rPr>
                <w:rFonts w:eastAsia="Cambria"/>
                <w:b w:val="0"/>
              </w:rPr>
              <w:t>reviewing</w:t>
            </w:r>
            <w:r w:rsidRPr="0027639A">
              <w:rPr>
                <w:rFonts w:eastAsia="Cambria"/>
                <w:b w:val="0"/>
                <w:szCs w:val="22"/>
              </w:rPr>
              <w:t xml:space="preserve"> and approving expenditure as referred by the Finance and Budget Committee.</w:t>
            </w:r>
          </w:p>
          <w:p w14:paraId="56474967" w14:textId="77777777" w:rsidR="00E81929" w:rsidRPr="000708E1" w:rsidRDefault="00E81929" w:rsidP="00E81929">
            <w:pPr>
              <w:spacing w:after="120"/>
              <w:rPr>
                <w:rFonts w:eastAsia="Cambria"/>
                <w:b w:val="0"/>
              </w:rPr>
            </w:pPr>
            <w:r w:rsidRPr="00D15E14">
              <w:rPr>
                <w:rFonts w:eastAsia="Cambria"/>
                <w:b w:val="0"/>
              </w:rPr>
              <w:t xml:space="preserve">The BoM meets bi-monthly with emergency or special meetings convened as required. During </w:t>
            </w:r>
            <w:r>
              <w:rPr>
                <w:rFonts w:eastAsia="Cambria"/>
                <w:b w:val="0"/>
              </w:rPr>
              <w:br/>
            </w:r>
            <w:r w:rsidRPr="00D15E14">
              <w:rPr>
                <w:rFonts w:eastAsia="Cambria"/>
                <w:b w:val="0"/>
              </w:rPr>
              <w:t>2017–18 the BoM met on eight occasions.</w:t>
            </w:r>
          </w:p>
        </w:tc>
      </w:tr>
      <w:tr w:rsidR="00E81929" w:rsidRPr="008E6D5D" w14:paraId="5647496F" w14:textId="77777777" w:rsidTr="00E25059">
        <w:trPr>
          <w:trHeight w:val="283"/>
        </w:trPr>
        <w:tc>
          <w:tcPr>
            <w:cnfStyle w:val="001000000000" w:firstRow="0" w:lastRow="0" w:firstColumn="1" w:lastColumn="0" w:oddVBand="0" w:evenVBand="0" w:oddHBand="0" w:evenHBand="0" w:firstRowFirstColumn="0" w:firstRowLastColumn="0" w:lastRowFirstColumn="0" w:lastRowLastColumn="0"/>
            <w:tcW w:w="10348" w:type="dxa"/>
            <w:shd w:val="clear" w:color="auto" w:fill="auto"/>
          </w:tcPr>
          <w:p w14:paraId="56474969" w14:textId="77777777" w:rsidR="00E81929" w:rsidRPr="008D09AF" w:rsidRDefault="00E81929" w:rsidP="00E81929">
            <w:pPr>
              <w:widowControl w:val="0"/>
              <w:tabs>
                <w:tab w:val="left" w:pos="464"/>
              </w:tabs>
              <w:spacing w:after="120"/>
              <w:ind w:left="103" w:hanging="103"/>
              <w:rPr>
                <w:rFonts w:eastAsia="Calibri"/>
              </w:rPr>
            </w:pPr>
            <w:r w:rsidRPr="008D09AF">
              <w:rPr>
                <w:rFonts w:eastAsia="Calibri"/>
              </w:rPr>
              <w:t>Board members</w:t>
            </w:r>
          </w:p>
          <w:p w14:paraId="5647496A"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 xml:space="preserve">Katarina Carroll </w:t>
            </w:r>
            <w:r w:rsidRPr="00620552">
              <w:rPr>
                <w:rFonts w:eastAsia="Cambria"/>
                <w:b w:val="0"/>
                <w:sz w:val="20"/>
              </w:rPr>
              <w:t>APM</w:t>
            </w:r>
            <w:r w:rsidRPr="00620552">
              <w:rPr>
                <w:rFonts w:eastAsia="Cambria"/>
                <w:b w:val="0"/>
              </w:rPr>
              <w:t>, Commissioner (Chair)</w:t>
            </w:r>
          </w:p>
          <w:p w14:paraId="5647496B"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 xml:space="preserve">Mark Roche </w:t>
            </w:r>
            <w:r w:rsidRPr="000708E1">
              <w:rPr>
                <w:rFonts w:eastAsia="Cambria"/>
                <w:b w:val="0"/>
                <w:sz w:val="20"/>
                <w:szCs w:val="24"/>
              </w:rPr>
              <w:t>AFSM</w:t>
            </w:r>
            <w:r w:rsidRPr="000708E1">
              <w:rPr>
                <w:rFonts w:eastAsia="Cambria"/>
                <w:b w:val="0"/>
              </w:rPr>
              <w:t>, Deputy Commissioner, Readiness and Response Services</w:t>
            </w:r>
          </w:p>
          <w:p w14:paraId="5647496C"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 xml:space="preserve">Mike </w:t>
            </w:r>
            <w:proofErr w:type="spellStart"/>
            <w:r w:rsidRPr="000708E1">
              <w:rPr>
                <w:rFonts w:eastAsia="Cambria"/>
                <w:b w:val="0"/>
              </w:rPr>
              <w:t>Wassing</w:t>
            </w:r>
            <w:proofErr w:type="spellEnd"/>
            <w:r w:rsidRPr="000708E1">
              <w:rPr>
                <w:rFonts w:eastAsia="Cambria"/>
                <w:b w:val="0"/>
              </w:rPr>
              <w:t xml:space="preserve">, Deputy Commissioner, Emergency Management, Volunteerism and Community Resilience </w:t>
            </w:r>
          </w:p>
          <w:p w14:paraId="5647496D"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 xml:space="preserve">Doug Smith </w:t>
            </w:r>
            <w:r w:rsidRPr="00AC6B62">
              <w:rPr>
                <w:rFonts w:eastAsia="Cambria"/>
                <w:b w:val="0"/>
                <w:sz w:val="20"/>
              </w:rPr>
              <w:t>APM</w:t>
            </w:r>
            <w:r w:rsidRPr="00AC6B62">
              <w:rPr>
                <w:rFonts w:eastAsia="Cambria"/>
                <w:b w:val="0"/>
              </w:rPr>
              <w:t>, Deputy Commissioner, Strategy and Corporate Services</w:t>
            </w:r>
          </w:p>
          <w:p w14:paraId="5647496E" w14:textId="77777777" w:rsidR="00E81929" w:rsidRPr="008E6D5D" w:rsidRDefault="00E81929" w:rsidP="00F43B87">
            <w:pPr>
              <w:widowControl w:val="0"/>
              <w:numPr>
                <w:ilvl w:val="0"/>
                <w:numId w:val="10"/>
              </w:numPr>
              <w:spacing w:before="60" w:after="120" w:line="251" w:lineRule="exact"/>
              <w:ind w:left="317" w:hanging="317"/>
              <w:rPr>
                <w:rFonts w:eastAsia="Cambria"/>
                <w:b w:val="0"/>
              </w:rPr>
            </w:pPr>
            <w:r w:rsidRPr="0027639A">
              <w:rPr>
                <w:rFonts w:eastAsia="Cambria"/>
                <w:b w:val="0"/>
              </w:rPr>
              <w:t>Peter Griffin, Chief Operating Officer, PSBA</w:t>
            </w:r>
          </w:p>
        </w:tc>
      </w:tr>
      <w:tr w:rsidR="00E81929" w:rsidRPr="00BE5E91" w14:paraId="5647497E" w14:textId="77777777" w:rsidTr="00E25059">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14:paraId="56474970" w14:textId="77777777" w:rsidR="00E81929" w:rsidRPr="008D09AF" w:rsidRDefault="00E81929" w:rsidP="00E81929">
            <w:pPr>
              <w:widowControl w:val="0"/>
              <w:spacing w:after="120"/>
              <w:rPr>
                <w:rFonts w:eastAsia="Calibri"/>
              </w:rPr>
            </w:pPr>
            <w:r w:rsidRPr="008D09AF">
              <w:rPr>
                <w:rFonts w:eastAsia="Calibri"/>
              </w:rPr>
              <w:t xml:space="preserve">Achievements </w:t>
            </w:r>
          </w:p>
          <w:p w14:paraId="56474971" w14:textId="77777777" w:rsidR="00E81929" w:rsidRPr="008D09AF" w:rsidRDefault="00E81929" w:rsidP="00E81929">
            <w:pPr>
              <w:widowControl w:val="0"/>
              <w:spacing w:after="60"/>
              <w:rPr>
                <w:rFonts w:eastAsia="Cambria"/>
                <w:b w:val="0"/>
              </w:rPr>
            </w:pPr>
            <w:r w:rsidRPr="008D09AF">
              <w:rPr>
                <w:rFonts w:eastAsia="Cambria"/>
                <w:b w:val="0"/>
              </w:rPr>
              <w:t>In 2017</w:t>
            </w:r>
            <w:r w:rsidRPr="008D09AF">
              <w:rPr>
                <w:rFonts w:eastAsia="Calibri"/>
                <w:b w:val="0"/>
                <w:sz w:val="20"/>
              </w:rPr>
              <w:t>–</w:t>
            </w:r>
            <w:r w:rsidRPr="008D09AF">
              <w:rPr>
                <w:rFonts w:eastAsia="Cambria"/>
                <w:b w:val="0"/>
              </w:rPr>
              <w:t>18, BoM’s achievements include approving the:</w:t>
            </w:r>
          </w:p>
          <w:p w14:paraId="56474972"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sidRPr="00FE2A34">
              <w:rPr>
                <w:rFonts w:eastAsia="Cambria"/>
                <w:b w:val="0"/>
              </w:rPr>
              <w:t>Fraud</w:t>
            </w:r>
            <w:r w:rsidRPr="008D09AF">
              <w:rPr>
                <w:rFonts w:eastAsia="Calibri"/>
                <w:b w:val="0"/>
              </w:rPr>
              <w:t xml:space="preserve"> </w:t>
            </w:r>
            <w:r w:rsidRPr="003423F7">
              <w:rPr>
                <w:rFonts w:eastAsia="Cambria"/>
                <w:b w:val="0"/>
              </w:rPr>
              <w:t>and</w:t>
            </w:r>
            <w:r w:rsidRPr="008D09AF">
              <w:rPr>
                <w:rFonts w:eastAsia="Calibri"/>
                <w:b w:val="0"/>
              </w:rPr>
              <w:t xml:space="preserve"> Corruption Control policy and Fraud and Corruption Control </w:t>
            </w:r>
            <w:r>
              <w:rPr>
                <w:rFonts w:eastAsia="Calibri"/>
                <w:b w:val="0"/>
              </w:rPr>
              <w:t>p</w:t>
            </w:r>
            <w:r w:rsidRPr="008D09AF">
              <w:rPr>
                <w:rFonts w:eastAsia="Calibri"/>
                <w:b w:val="0"/>
              </w:rPr>
              <w:t xml:space="preserve">lan </w:t>
            </w:r>
          </w:p>
          <w:p w14:paraId="56474973"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sidRPr="003423F7">
              <w:rPr>
                <w:rFonts w:eastAsia="Cambria"/>
                <w:b w:val="0"/>
              </w:rPr>
              <w:t>Procurement</w:t>
            </w:r>
            <w:r w:rsidRPr="008D09AF">
              <w:rPr>
                <w:rFonts w:eastAsia="Calibri"/>
                <w:b w:val="0"/>
              </w:rPr>
              <w:t xml:space="preserve"> Plan</w:t>
            </w:r>
            <w:r>
              <w:rPr>
                <w:rFonts w:eastAsia="Calibri"/>
                <w:b w:val="0"/>
              </w:rPr>
              <w:t xml:space="preserve"> 2017–</w:t>
            </w:r>
            <w:r w:rsidRPr="008D09AF">
              <w:rPr>
                <w:rFonts w:eastAsia="Calibri"/>
                <w:b w:val="0"/>
              </w:rPr>
              <w:t>2021</w:t>
            </w:r>
          </w:p>
          <w:p w14:paraId="56474974"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sidRPr="003423F7">
              <w:rPr>
                <w:rFonts w:eastAsia="Cambria"/>
                <w:b w:val="0"/>
              </w:rPr>
              <w:t>Conflict</w:t>
            </w:r>
            <w:r w:rsidRPr="008D09AF">
              <w:rPr>
                <w:rFonts w:eastAsia="Calibri"/>
                <w:b w:val="0"/>
              </w:rPr>
              <w:t xml:space="preserve"> of Interest </w:t>
            </w:r>
            <w:r>
              <w:rPr>
                <w:rFonts w:eastAsia="Calibri"/>
                <w:b w:val="0"/>
              </w:rPr>
              <w:t>p</w:t>
            </w:r>
            <w:r w:rsidRPr="008D09AF">
              <w:rPr>
                <w:rFonts w:eastAsia="Calibri"/>
                <w:b w:val="0"/>
              </w:rPr>
              <w:t>olicy</w:t>
            </w:r>
          </w:p>
          <w:p w14:paraId="56474975"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sidRPr="003423F7">
              <w:rPr>
                <w:rFonts w:eastAsia="Cambria"/>
                <w:b w:val="0"/>
              </w:rPr>
              <w:t>Capital</w:t>
            </w:r>
            <w:r w:rsidRPr="008D09AF">
              <w:rPr>
                <w:rFonts w:eastAsia="Calibri"/>
                <w:b w:val="0"/>
              </w:rPr>
              <w:t xml:space="preserve"> </w:t>
            </w:r>
            <w:r w:rsidRPr="005B5315">
              <w:rPr>
                <w:rFonts w:eastAsia="Cambria"/>
                <w:b w:val="0"/>
              </w:rPr>
              <w:t>Works</w:t>
            </w:r>
            <w:r w:rsidRPr="008D09AF">
              <w:rPr>
                <w:rFonts w:eastAsia="Calibri"/>
                <w:b w:val="0"/>
              </w:rPr>
              <w:t xml:space="preserve"> Management Framework</w:t>
            </w:r>
          </w:p>
          <w:p w14:paraId="56474976"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i/>
              </w:rPr>
              <w:t>Queensland Fire and Emergency Services Annual Report 2016–17</w:t>
            </w:r>
          </w:p>
          <w:p w14:paraId="56474977"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i/>
              </w:rPr>
              <w:t xml:space="preserve">Queensland Fire and Emergency </w:t>
            </w:r>
            <w:r w:rsidRPr="00153108">
              <w:rPr>
                <w:rFonts w:eastAsia="Calibri"/>
                <w:b w:val="0"/>
                <w:i/>
              </w:rPr>
              <w:t>Services 2018–2022 Strategic Plan</w:t>
            </w:r>
          </w:p>
          <w:p w14:paraId="56474978"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rPr>
              <w:t>Strategic Risk Register</w:t>
            </w:r>
          </w:p>
          <w:p w14:paraId="56474979"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rPr>
              <w:t xml:space="preserve">Volunteerism Strategy </w:t>
            </w:r>
            <w:r>
              <w:rPr>
                <w:rFonts w:eastAsia="Calibri"/>
                <w:b w:val="0"/>
              </w:rPr>
              <w:t>s</w:t>
            </w:r>
            <w:r w:rsidRPr="008D09AF">
              <w:rPr>
                <w:rFonts w:eastAsia="Calibri"/>
                <w:b w:val="0"/>
              </w:rPr>
              <w:t xml:space="preserve">trategic </w:t>
            </w:r>
            <w:r>
              <w:rPr>
                <w:rFonts w:eastAsia="Calibri"/>
                <w:b w:val="0"/>
              </w:rPr>
              <w:t>p</w:t>
            </w:r>
            <w:r w:rsidRPr="008D09AF">
              <w:rPr>
                <w:rFonts w:eastAsia="Calibri"/>
                <w:b w:val="0"/>
              </w:rPr>
              <w:t xml:space="preserve">riorities and </w:t>
            </w:r>
            <w:r w:rsidRPr="005B5315">
              <w:rPr>
                <w:rFonts w:eastAsia="Cambria"/>
                <w:b w:val="0"/>
              </w:rPr>
              <w:t>guiding</w:t>
            </w:r>
            <w:r w:rsidRPr="008D09AF">
              <w:rPr>
                <w:rFonts w:eastAsia="Calibri"/>
                <w:b w:val="0"/>
              </w:rPr>
              <w:t xml:space="preserve"> </w:t>
            </w:r>
            <w:r w:rsidRPr="00FE2A34">
              <w:rPr>
                <w:rFonts w:eastAsia="Cambria"/>
                <w:b w:val="0"/>
              </w:rPr>
              <w:t>principles</w:t>
            </w:r>
          </w:p>
          <w:p w14:paraId="5647497A"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sidRPr="008D09AF">
              <w:rPr>
                <w:rFonts w:eastAsia="Calibri"/>
                <w:b w:val="0"/>
              </w:rPr>
              <w:t xml:space="preserve">Overtime and </w:t>
            </w:r>
            <w:r>
              <w:rPr>
                <w:rFonts w:eastAsia="Calibri"/>
                <w:b w:val="0"/>
              </w:rPr>
              <w:t>f</w:t>
            </w:r>
            <w:r w:rsidRPr="008D09AF">
              <w:rPr>
                <w:rFonts w:eastAsia="Calibri"/>
                <w:b w:val="0"/>
              </w:rPr>
              <w:t xml:space="preserve">irefighter </w:t>
            </w:r>
            <w:r w:rsidRPr="00FE2A34">
              <w:rPr>
                <w:rFonts w:eastAsia="Cambria"/>
                <w:b w:val="0"/>
              </w:rPr>
              <w:t>review</w:t>
            </w:r>
          </w:p>
          <w:p w14:paraId="5647497B" w14:textId="77777777" w:rsidR="00E81929" w:rsidRPr="008D09AF" w:rsidRDefault="00E81929" w:rsidP="00FE2A34">
            <w:pPr>
              <w:widowControl w:val="0"/>
              <w:numPr>
                <w:ilvl w:val="0"/>
                <w:numId w:val="10"/>
              </w:numPr>
              <w:spacing w:before="60" w:after="60" w:line="251" w:lineRule="exact"/>
              <w:ind w:left="317" w:hanging="317"/>
              <w:rPr>
                <w:rFonts w:eastAsia="Calibri"/>
                <w:b w:val="0"/>
              </w:rPr>
            </w:pPr>
            <w:r>
              <w:rPr>
                <w:rFonts w:eastAsia="Calibri"/>
                <w:b w:val="0"/>
              </w:rPr>
              <w:t>F</w:t>
            </w:r>
            <w:r w:rsidRPr="008D09AF">
              <w:rPr>
                <w:rFonts w:eastAsia="Calibri"/>
                <w:b w:val="0"/>
              </w:rPr>
              <w:t xml:space="preserve">ive-year </w:t>
            </w:r>
            <w:r>
              <w:rPr>
                <w:rFonts w:eastAsia="Calibri"/>
                <w:b w:val="0"/>
              </w:rPr>
              <w:t>s</w:t>
            </w:r>
            <w:r w:rsidRPr="008D09AF">
              <w:rPr>
                <w:rFonts w:eastAsia="Calibri"/>
                <w:b w:val="0"/>
              </w:rPr>
              <w:t xml:space="preserve">trategic </w:t>
            </w:r>
            <w:r>
              <w:rPr>
                <w:rFonts w:eastAsia="Calibri"/>
                <w:b w:val="0"/>
              </w:rPr>
              <w:t>b</w:t>
            </w:r>
            <w:r w:rsidRPr="008D09AF">
              <w:rPr>
                <w:rFonts w:eastAsia="Calibri"/>
                <w:b w:val="0"/>
              </w:rPr>
              <w:t>udget</w:t>
            </w:r>
          </w:p>
          <w:p w14:paraId="5647497C" w14:textId="77777777" w:rsidR="00E81929" w:rsidRPr="008D09AF" w:rsidRDefault="0032771E" w:rsidP="00FE2A34">
            <w:pPr>
              <w:widowControl w:val="0"/>
              <w:numPr>
                <w:ilvl w:val="0"/>
                <w:numId w:val="10"/>
              </w:numPr>
              <w:spacing w:before="60" w:after="60" w:line="251" w:lineRule="exact"/>
              <w:ind w:left="317" w:hanging="317"/>
              <w:rPr>
                <w:rFonts w:eastAsia="Calibri"/>
                <w:b w:val="0"/>
              </w:rPr>
            </w:pPr>
            <w:r>
              <w:rPr>
                <w:rFonts w:eastAsia="Calibri"/>
                <w:b w:val="0"/>
              </w:rPr>
              <w:t xml:space="preserve">Long-term </w:t>
            </w:r>
            <w:r w:rsidR="00E81929" w:rsidRPr="008D09AF">
              <w:rPr>
                <w:rFonts w:eastAsia="Calibri"/>
                <w:b w:val="0"/>
              </w:rPr>
              <w:t xml:space="preserve">Fleet </w:t>
            </w:r>
            <w:r>
              <w:rPr>
                <w:rFonts w:eastAsia="Calibri"/>
                <w:b w:val="0"/>
              </w:rPr>
              <w:t xml:space="preserve">Management </w:t>
            </w:r>
            <w:r w:rsidR="00E81929" w:rsidRPr="00FE2A34">
              <w:rPr>
                <w:rFonts w:eastAsia="Cambria"/>
                <w:b w:val="0"/>
              </w:rPr>
              <w:t>Strategy</w:t>
            </w:r>
          </w:p>
          <w:p w14:paraId="5647497D" w14:textId="77777777" w:rsidR="00E81929" w:rsidRPr="00BE5E91" w:rsidRDefault="00E81929" w:rsidP="00F43B87">
            <w:pPr>
              <w:widowControl w:val="0"/>
              <w:numPr>
                <w:ilvl w:val="0"/>
                <w:numId w:val="10"/>
              </w:numPr>
              <w:spacing w:before="60" w:after="120" w:line="251" w:lineRule="exact"/>
              <w:ind w:left="317" w:hanging="317"/>
              <w:rPr>
                <w:rFonts w:eastAsia="Calibri"/>
                <w:b w:val="0"/>
              </w:rPr>
            </w:pPr>
            <w:r w:rsidRPr="008D09AF">
              <w:rPr>
                <w:rFonts w:eastAsia="Calibri"/>
                <w:b w:val="0"/>
              </w:rPr>
              <w:t xml:space="preserve">Uniform </w:t>
            </w:r>
            <w:r w:rsidRPr="00FE2A34">
              <w:rPr>
                <w:rFonts w:eastAsia="Cambria"/>
                <w:b w:val="0"/>
              </w:rPr>
              <w:t>Strategy</w:t>
            </w:r>
            <w:r w:rsidRPr="008D09AF">
              <w:rPr>
                <w:rFonts w:eastAsia="Calibri"/>
                <w:b w:val="0"/>
              </w:rPr>
              <w:t>.</w:t>
            </w:r>
          </w:p>
        </w:tc>
      </w:tr>
    </w:tbl>
    <w:p w14:paraId="5647497F" w14:textId="77777777" w:rsidR="00E81929" w:rsidRPr="00E25059" w:rsidRDefault="00E25059" w:rsidP="00E81929">
      <w:pPr>
        <w:rPr>
          <w:rFonts w:eastAsia="Cambria"/>
          <w:b/>
          <w:bCs/>
          <w:szCs w:val="22"/>
        </w:rPr>
      </w:pPr>
      <w:r w:rsidRPr="00E25059">
        <w:rPr>
          <w:rFonts w:eastAsia="Cambria"/>
          <w:b/>
          <w:bCs/>
          <w:szCs w:val="22"/>
        </w:rPr>
        <w:br w:type="page"/>
      </w: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14:paraId="56474981" w14:textId="77777777"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shd w:val="clear" w:color="auto" w:fill="EE9182"/>
            <w:vAlign w:val="center"/>
          </w:tcPr>
          <w:p w14:paraId="56474980" w14:textId="77777777" w:rsidR="00E81929" w:rsidRPr="00B94C6E" w:rsidRDefault="00E81929" w:rsidP="00F81DA4">
            <w:pPr>
              <w:spacing w:before="60" w:after="60"/>
              <w:rPr>
                <w:rFonts w:eastAsia="Cambria"/>
                <w:sz w:val="24"/>
                <w:szCs w:val="24"/>
              </w:rPr>
            </w:pPr>
            <w:r w:rsidRPr="00B94C6E">
              <w:rPr>
                <w:rFonts w:eastAsia="Cambria"/>
                <w:sz w:val="24"/>
                <w:szCs w:val="24"/>
              </w:rPr>
              <w:lastRenderedPageBreak/>
              <w:t xml:space="preserve">Executive Leadership Team </w:t>
            </w:r>
          </w:p>
        </w:tc>
      </w:tr>
      <w:tr w:rsidR="00E81929" w:rsidRPr="008E6D5D" w14:paraId="5647498B" w14:textId="77777777"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14:paraId="56474982" w14:textId="77777777" w:rsidR="00E81929" w:rsidRPr="000708E1" w:rsidRDefault="00E81929" w:rsidP="00E25059">
            <w:pPr>
              <w:spacing w:after="60"/>
              <w:rPr>
                <w:rFonts w:eastAsia="Cambria"/>
                <w:b w:val="0"/>
              </w:rPr>
            </w:pPr>
            <w:r w:rsidRPr="008E6D5D">
              <w:rPr>
                <w:rFonts w:eastAsia="Cambria"/>
                <w:b w:val="0"/>
              </w:rPr>
              <w:t xml:space="preserve">The ELT provides stewardship of QFES by providing information, advice and support to the </w:t>
            </w:r>
            <w:r w:rsidRPr="00620552">
              <w:rPr>
                <w:rFonts w:eastAsia="Cambria"/>
                <w:b w:val="0"/>
              </w:rPr>
              <w:t xml:space="preserve">BoM and working to translate the BoM’s strategic vision for QFES into operations, while having regard to the BoM’s appetite for risk. The ELT provides </w:t>
            </w:r>
            <w:r w:rsidRPr="000708E1">
              <w:rPr>
                <w:rFonts w:eastAsia="Cambria"/>
                <w:b w:val="0"/>
              </w:rPr>
              <w:t xml:space="preserve">the BoM with accurate, timely and clear information, </w:t>
            </w:r>
            <w:r>
              <w:rPr>
                <w:rFonts w:eastAsia="Cambria"/>
                <w:b w:val="0"/>
              </w:rPr>
              <w:t xml:space="preserve">and </w:t>
            </w:r>
            <w:r w:rsidRPr="000708E1">
              <w:rPr>
                <w:rFonts w:eastAsia="Cambria"/>
                <w:b w:val="0"/>
              </w:rPr>
              <w:t xml:space="preserve">advice and support to enable the BoM to perform its responsibilities. The objectives of the ELT include: </w:t>
            </w:r>
          </w:p>
          <w:p w14:paraId="56474983"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disseminating the vision and strategy set by the BoM to the wider QFES, embodying and driving the directi</w:t>
            </w:r>
            <w:r w:rsidRPr="00AC6B62">
              <w:rPr>
                <w:rFonts w:eastAsia="Cambria"/>
                <w:b w:val="0"/>
              </w:rPr>
              <w:t>on of QFES</w:t>
            </w:r>
          </w:p>
          <w:p w14:paraId="56474984"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developing and communicating the strategic plan for QFES</w:t>
            </w:r>
          </w:p>
          <w:p w14:paraId="56474985"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developing a shared organisational culture and values to enable achievement of the strategic imperatives of QFES</w:t>
            </w:r>
          </w:p>
          <w:p w14:paraId="56474986"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directing work to sub</w:t>
            </w:r>
            <w:r>
              <w:rPr>
                <w:rFonts w:eastAsia="Cambria"/>
                <w:b w:val="0"/>
              </w:rPr>
              <w:t>-</w:t>
            </w:r>
            <w:r w:rsidRPr="0027639A">
              <w:rPr>
                <w:rFonts w:eastAsia="Cambria"/>
                <w:b w:val="0"/>
              </w:rPr>
              <w:t>committees, approving the annual work plans and monitoring progress to ensure results are aligned to strategic outcomes</w:t>
            </w:r>
          </w:p>
          <w:p w14:paraId="56474987"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identifying demand requirements, constraints and allocation of resources</w:t>
            </w:r>
          </w:p>
          <w:p w14:paraId="56474988"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monitoring the performance of QFES</w:t>
            </w:r>
          </w:p>
          <w:p w14:paraId="56474989"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overseeing risk management, compliance and assurance mechanisms.</w:t>
            </w:r>
          </w:p>
          <w:p w14:paraId="5647498A" w14:textId="77777777" w:rsidR="00E81929" w:rsidRPr="008E6D5D" w:rsidRDefault="00E81929" w:rsidP="00E81929">
            <w:pPr>
              <w:spacing w:after="120"/>
              <w:rPr>
                <w:rFonts w:eastAsia="Cambria"/>
                <w:b w:val="0"/>
              </w:rPr>
            </w:pPr>
            <w:r w:rsidRPr="00AC6B62">
              <w:rPr>
                <w:rFonts w:eastAsia="Cambria"/>
                <w:b w:val="0"/>
              </w:rPr>
              <w:t>The ELT</w:t>
            </w:r>
            <w:r w:rsidR="00E26EBD">
              <w:rPr>
                <w:rFonts w:eastAsia="Cambria"/>
                <w:b w:val="0"/>
              </w:rPr>
              <w:t xml:space="preserve"> meets bi-monthly, face-to-face</w:t>
            </w:r>
            <w:r w:rsidRPr="00AC6B62">
              <w:rPr>
                <w:rFonts w:eastAsia="Cambria"/>
                <w:b w:val="0"/>
              </w:rPr>
              <w:t xml:space="preserve"> and runs for a period of no more than three days.</w:t>
            </w:r>
            <w:r w:rsidR="000D7507">
              <w:rPr>
                <w:rFonts w:eastAsia="Cambria"/>
                <w:b w:val="0"/>
              </w:rPr>
              <w:t xml:space="preserve"> M</w:t>
            </w:r>
            <w:r w:rsidRPr="00AC6B62">
              <w:rPr>
                <w:rFonts w:eastAsia="Cambria"/>
                <w:b w:val="0"/>
              </w:rPr>
              <w:t>onthly</w:t>
            </w:r>
            <w:r w:rsidR="000D7507">
              <w:rPr>
                <w:rFonts w:eastAsia="Cambria"/>
                <w:b w:val="0"/>
              </w:rPr>
              <w:t xml:space="preserve"> </w:t>
            </w:r>
            <w:r w:rsidRPr="00AC6B62">
              <w:rPr>
                <w:rFonts w:eastAsia="Cambria"/>
                <w:b w:val="0"/>
              </w:rPr>
              <w:t>interim ELT meetings are held via telephone and emergency or special meetings are convened as </w:t>
            </w:r>
            <w:r w:rsidR="00E26EBD">
              <w:rPr>
                <w:rFonts w:eastAsia="Cambria"/>
                <w:b w:val="0"/>
              </w:rPr>
              <w:t>required. In 2017–18</w:t>
            </w:r>
            <w:r w:rsidRPr="00AE6ECF">
              <w:rPr>
                <w:rFonts w:eastAsia="Cambria"/>
                <w:b w:val="0"/>
              </w:rPr>
              <w:t xml:space="preserve"> the ELT met on six occasions.</w:t>
            </w:r>
          </w:p>
        </w:tc>
      </w:tr>
      <w:tr w:rsidR="00E81929" w:rsidRPr="008E6D5D" w14:paraId="5647499F" w14:textId="77777777" w:rsidTr="00E25059">
        <w:trPr>
          <w:trHeight w:val="283"/>
        </w:trPr>
        <w:tc>
          <w:tcPr>
            <w:cnfStyle w:val="001000000000" w:firstRow="0" w:lastRow="0" w:firstColumn="1" w:lastColumn="0" w:oddVBand="0" w:evenVBand="0" w:oddHBand="0" w:evenHBand="0" w:firstRowFirstColumn="0" w:firstRowLastColumn="0" w:lastRowFirstColumn="0" w:lastRowLastColumn="0"/>
            <w:tcW w:w="10348" w:type="dxa"/>
            <w:shd w:val="clear" w:color="auto" w:fill="auto"/>
          </w:tcPr>
          <w:p w14:paraId="5647498C" w14:textId="77777777" w:rsidR="00E81929" w:rsidRPr="008D09AF" w:rsidRDefault="00E81929" w:rsidP="00E81929">
            <w:pPr>
              <w:widowControl w:val="0"/>
              <w:tabs>
                <w:tab w:val="left" w:pos="464"/>
              </w:tabs>
              <w:spacing w:after="120"/>
              <w:ind w:left="103" w:hanging="103"/>
              <w:rPr>
                <w:rFonts w:eastAsia="Calibri"/>
              </w:rPr>
            </w:pPr>
            <w:r w:rsidRPr="008D09AF">
              <w:rPr>
                <w:rFonts w:eastAsia="Calibri"/>
              </w:rPr>
              <w:t>ELT members</w:t>
            </w:r>
          </w:p>
          <w:p w14:paraId="5647498D"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Commissioner (Chair)</w:t>
            </w:r>
          </w:p>
          <w:p w14:paraId="5647498E"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Deputy Commissioner, Readiness and Response Services</w:t>
            </w:r>
          </w:p>
          <w:p w14:paraId="5647498F"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Deputy Commissioner, Emergency Management, Volunteerism and Community Resilience</w:t>
            </w:r>
          </w:p>
          <w:p w14:paraId="56474990"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Deputy Commissioner, Strategy and Corporate Services</w:t>
            </w:r>
          </w:p>
          <w:p w14:paraId="56474991"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AC6B62">
              <w:rPr>
                <w:rFonts w:eastAsia="Cambria"/>
                <w:b w:val="0"/>
              </w:rPr>
              <w:t>Executive Director, Strategy, Systems, Standards and Performance</w:t>
            </w:r>
          </w:p>
          <w:p w14:paraId="56474992"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Executive Director, Executive, Ministerial and Corporate Services</w:t>
            </w:r>
          </w:p>
          <w:p w14:paraId="56474993"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Emergency Management and Community Capability</w:t>
            </w:r>
          </w:p>
          <w:p w14:paraId="56474994"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HCM</w:t>
            </w:r>
          </w:p>
          <w:p w14:paraId="56474995"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 xml:space="preserve">Assistant Commissioner, RFS </w:t>
            </w:r>
          </w:p>
          <w:p w14:paraId="56474996"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SES</w:t>
            </w:r>
          </w:p>
          <w:p w14:paraId="56474997"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Specialist Response and Planning</w:t>
            </w:r>
          </w:p>
          <w:p w14:paraId="56474998"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 xml:space="preserve">Assistant Commissioner, Far Northern Region </w:t>
            </w:r>
          </w:p>
          <w:p w14:paraId="56474999"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Northern Region</w:t>
            </w:r>
          </w:p>
          <w:p w14:paraId="5647499A"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Central Region</w:t>
            </w:r>
          </w:p>
          <w:p w14:paraId="5647499B"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North Coast Region</w:t>
            </w:r>
          </w:p>
          <w:p w14:paraId="5647499C"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Brisbane Region</w:t>
            </w:r>
          </w:p>
          <w:p w14:paraId="5647499D"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Assistant Commissioner, South Eastern Region</w:t>
            </w:r>
          </w:p>
          <w:p w14:paraId="5647499E" w14:textId="77777777" w:rsidR="00E81929" w:rsidRPr="008E6D5D" w:rsidRDefault="00E81929" w:rsidP="00F43B87">
            <w:pPr>
              <w:widowControl w:val="0"/>
              <w:numPr>
                <w:ilvl w:val="0"/>
                <w:numId w:val="10"/>
              </w:numPr>
              <w:spacing w:before="60" w:after="120" w:line="251" w:lineRule="exact"/>
              <w:ind w:left="317" w:hanging="317"/>
              <w:rPr>
                <w:rFonts w:eastAsia="Cambria"/>
                <w:b w:val="0"/>
              </w:rPr>
            </w:pPr>
            <w:r w:rsidRPr="0027639A">
              <w:rPr>
                <w:rFonts w:eastAsia="Cambria"/>
                <w:b w:val="0"/>
              </w:rPr>
              <w:t>Assistant Commissioner, South Western Region</w:t>
            </w:r>
          </w:p>
        </w:tc>
      </w:tr>
    </w:tbl>
    <w:p w14:paraId="564749A0" w14:textId="77777777" w:rsidR="00893C9F" w:rsidRDefault="00893C9F">
      <w:r>
        <w:rPr>
          <w:b/>
          <w:bCs/>
        </w:rPr>
        <w:br w:type="page"/>
      </w:r>
    </w:p>
    <w:tbl>
      <w:tblPr>
        <w:tblStyle w:val="PlainTable211"/>
        <w:tblW w:w="10348" w:type="dxa"/>
        <w:tblBorders>
          <w:top w:val="single" w:sz="4" w:space="0" w:color="83349C"/>
          <w:bottom w:val="none" w:sz="0" w:space="0" w:color="auto"/>
        </w:tblBorders>
        <w:tblLook w:val="04A0" w:firstRow="1" w:lastRow="0" w:firstColumn="1" w:lastColumn="0" w:noHBand="0" w:noVBand="1"/>
      </w:tblPr>
      <w:tblGrid>
        <w:gridCol w:w="10348"/>
      </w:tblGrid>
      <w:tr w:rsidR="00E81929" w:rsidRPr="00BE5E91" w14:paraId="564749A8" w14:textId="77777777" w:rsidTr="001F10D9">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auto"/>
          </w:tcPr>
          <w:p w14:paraId="564749A1" w14:textId="77777777" w:rsidR="00E81929" w:rsidRPr="008D09AF" w:rsidRDefault="00E81929" w:rsidP="00E81929">
            <w:pPr>
              <w:widowControl w:val="0"/>
              <w:spacing w:after="60"/>
              <w:rPr>
                <w:rFonts w:eastAsia="Calibri"/>
              </w:rPr>
            </w:pPr>
            <w:r w:rsidRPr="008D09AF">
              <w:rPr>
                <w:rFonts w:eastAsia="Calibri"/>
              </w:rPr>
              <w:lastRenderedPageBreak/>
              <w:t xml:space="preserve">Achievements </w:t>
            </w:r>
          </w:p>
          <w:p w14:paraId="564749A2" w14:textId="77777777" w:rsidR="00E81929" w:rsidRPr="00C37CE0" w:rsidRDefault="00E81929" w:rsidP="00E25059">
            <w:pPr>
              <w:spacing w:after="60"/>
              <w:rPr>
                <w:rFonts w:eastAsia="Cambria"/>
                <w:b w:val="0"/>
                <w:szCs w:val="22"/>
              </w:rPr>
            </w:pPr>
            <w:r w:rsidRPr="00C37CE0">
              <w:rPr>
                <w:rFonts w:eastAsia="Cambria"/>
                <w:b w:val="0"/>
                <w:szCs w:val="22"/>
              </w:rPr>
              <w:t>ELT’s achievements for 2017</w:t>
            </w:r>
            <w:r w:rsidRPr="00C37CE0">
              <w:rPr>
                <w:rFonts w:eastAsia="Calibri"/>
                <w:b w:val="0"/>
                <w:szCs w:val="22"/>
              </w:rPr>
              <w:t>–</w:t>
            </w:r>
            <w:r w:rsidRPr="00C37CE0">
              <w:rPr>
                <w:rFonts w:eastAsia="Cambria"/>
                <w:b w:val="0"/>
                <w:szCs w:val="22"/>
              </w:rPr>
              <w:t>18 include:</w:t>
            </w:r>
          </w:p>
          <w:p w14:paraId="564749A3" w14:textId="77777777"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FE2A34">
              <w:rPr>
                <w:rFonts w:eastAsia="Cambria"/>
                <w:b w:val="0"/>
              </w:rPr>
              <w:t>endorsing</w:t>
            </w:r>
            <w:r w:rsidRPr="00C37CE0">
              <w:rPr>
                <w:rFonts w:eastAsia="Cambria"/>
                <w:b w:val="0"/>
                <w:szCs w:val="22"/>
              </w:rPr>
              <w:t xml:space="preserve"> </w:t>
            </w:r>
            <w:r w:rsidRPr="005B5315">
              <w:rPr>
                <w:rFonts w:eastAsia="Cambria"/>
                <w:b w:val="0"/>
              </w:rPr>
              <w:t>the</w:t>
            </w:r>
            <w:r w:rsidRPr="00C37CE0">
              <w:rPr>
                <w:rFonts w:eastAsia="Cambria"/>
                <w:b w:val="0"/>
                <w:szCs w:val="22"/>
              </w:rPr>
              <w:t xml:space="preserve"> Strategic Risk Register</w:t>
            </w:r>
          </w:p>
          <w:p w14:paraId="564749A4" w14:textId="77777777" w:rsidR="00E81929" w:rsidRPr="00C37CE0" w:rsidRDefault="00E81929" w:rsidP="00FE2A34">
            <w:pPr>
              <w:widowControl w:val="0"/>
              <w:numPr>
                <w:ilvl w:val="0"/>
                <w:numId w:val="10"/>
              </w:numPr>
              <w:spacing w:before="60" w:after="60" w:line="251" w:lineRule="exact"/>
              <w:ind w:left="317" w:hanging="317"/>
              <w:rPr>
                <w:rFonts w:eastAsia="Calibri"/>
                <w:b w:val="0"/>
                <w:szCs w:val="22"/>
              </w:rPr>
            </w:pPr>
            <w:r w:rsidRPr="005B5315">
              <w:rPr>
                <w:rFonts w:eastAsia="Cambria"/>
                <w:b w:val="0"/>
              </w:rPr>
              <w:t>endorsing</w:t>
            </w:r>
            <w:r w:rsidRPr="00C37CE0">
              <w:rPr>
                <w:rFonts w:eastAsia="Cambria"/>
                <w:b w:val="0"/>
                <w:szCs w:val="22"/>
              </w:rPr>
              <w:t xml:space="preserve"> </w:t>
            </w:r>
            <w:r w:rsidRPr="00C37CE0">
              <w:rPr>
                <w:rFonts w:eastAsia="Calibri"/>
                <w:b w:val="0"/>
                <w:i/>
                <w:szCs w:val="22"/>
              </w:rPr>
              <w:t>Queensland Fire and Emergency Services 2018–2022 Strategic Plan</w:t>
            </w:r>
          </w:p>
          <w:p w14:paraId="564749A5" w14:textId="77777777"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5B5315">
              <w:rPr>
                <w:rFonts w:eastAsia="Cambria"/>
                <w:b w:val="0"/>
              </w:rPr>
              <w:t>endorsing</w:t>
            </w:r>
            <w:r w:rsidRPr="00C37CE0">
              <w:rPr>
                <w:rFonts w:eastAsia="Cambria"/>
                <w:b w:val="0"/>
                <w:szCs w:val="22"/>
              </w:rPr>
              <w:t xml:space="preserve"> the Commissioner’s Priorities 2018</w:t>
            </w:r>
          </w:p>
          <w:p w14:paraId="564749A6" w14:textId="77777777" w:rsidR="00E81929" w:rsidRPr="00C37CE0" w:rsidRDefault="00E81929" w:rsidP="00FE2A34">
            <w:pPr>
              <w:widowControl w:val="0"/>
              <w:numPr>
                <w:ilvl w:val="0"/>
                <w:numId w:val="10"/>
              </w:numPr>
              <w:spacing w:before="60" w:after="60" w:line="251" w:lineRule="exact"/>
              <w:ind w:left="317" w:hanging="317"/>
              <w:rPr>
                <w:rFonts w:eastAsia="Calibri"/>
                <w:b w:val="0"/>
                <w:szCs w:val="22"/>
              </w:rPr>
            </w:pPr>
            <w:r w:rsidRPr="005B5315">
              <w:rPr>
                <w:rFonts w:eastAsia="Cambria"/>
                <w:b w:val="0"/>
              </w:rPr>
              <w:t>commitment</w:t>
            </w:r>
            <w:r w:rsidRPr="00C37CE0">
              <w:rPr>
                <w:rFonts w:eastAsia="Calibri"/>
                <w:b w:val="0"/>
                <w:szCs w:val="22"/>
              </w:rPr>
              <w:t xml:space="preserve"> to the strategic alignment of projects</w:t>
            </w:r>
          </w:p>
          <w:p w14:paraId="564749A7" w14:textId="77777777" w:rsidR="00E81929" w:rsidRPr="00BE5E91" w:rsidRDefault="00E81929" w:rsidP="00FE2A34">
            <w:pPr>
              <w:widowControl w:val="0"/>
              <w:numPr>
                <w:ilvl w:val="0"/>
                <w:numId w:val="10"/>
              </w:numPr>
              <w:spacing w:before="60" w:after="120" w:line="251" w:lineRule="exact"/>
              <w:ind w:left="317" w:hanging="317"/>
              <w:rPr>
                <w:rFonts w:eastAsia="Calibri"/>
                <w:b w:val="0"/>
              </w:rPr>
            </w:pPr>
            <w:bookmarkStart w:id="145" w:name="_Hlk521390225"/>
            <w:r w:rsidRPr="005B5315">
              <w:rPr>
                <w:rFonts w:eastAsia="Cambria"/>
                <w:b w:val="0"/>
              </w:rPr>
              <w:t>endorsing</w:t>
            </w:r>
            <w:r w:rsidRPr="00C37CE0">
              <w:rPr>
                <w:rFonts w:eastAsia="Calibri"/>
                <w:b w:val="0"/>
                <w:szCs w:val="22"/>
              </w:rPr>
              <w:t xml:space="preserve"> the Ethical </w:t>
            </w:r>
            <w:r w:rsidR="007535F6">
              <w:rPr>
                <w:rFonts w:eastAsia="Calibri"/>
                <w:b w:val="0"/>
                <w:szCs w:val="22"/>
              </w:rPr>
              <w:t>D</w:t>
            </w:r>
            <w:r w:rsidR="00D62223">
              <w:rPr>
                <w:rFonts w:eastAsia="Calibri"/>
                <w:b w:val="0"/>
                <w:szCs w:val="22"/>
              </w:rPr>
              <w:t>ecision-</w:t>
            </w:r>
            <w:r w:rsidR="007535F6">
              <w:rPr>
                <w:rFonts w:eastAsia="Calibri"/>
                <w:b w:val="0"/>
                <w:szCs w:val="22"/>
              </w:rPr>
              <w:t>Making workshops</w:t>
            </w:r>
            <w:r w:rsidRPr="00C37CE0">
              <w:rPr>
                <w:rFonts w:eastAsia="Calibri"/>
                <w:b w:val="0"/>
                <w:szCs w:val="22"/>
              </w:rPr>
              <w:t>.</w:t>
            </w:r>
            <w:bookmarkEnd w:id="145"/>
          </w:p>
        </w:tc>
      </w:tr>
    </w:tbl>
    <w:p w14:paraId="564749A9" w14:textId="77777777" w:rsidR="00E81929" w:rsidRPr="008E6D5D" w:rsidRDefault="00E81929" w:rsidP="00E81929">
      <w:pPr>
        <w:rPr>
          <w:rFonts w:eastAsia="Cambria"/>
          <w:sz w:val="2"/>
        </w:rPr>
      </w:pP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14:paraId="564749AB" w14:textId="77777777"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vAlign w:val="center"/>
          </w:tcPr>
          <w:p w14:paraId="564749AA" w14:textId="77777777" w:rsidR="00E81929" w:rsidRPr="00B94C6E" w:rsidRDefault="00E81929" w:rsidP="00F81DA4">
            <w:pPr>
              <w:spacing w:before="60" w:after="60"/>
              <w:rPr>
                <w:rFonts w:eastAsia="Cambria"/>
                <w:sz w:val="24"/>
                <w:szCs w:val="24"/>
              </w:rPr>
            </w:pPr>
            <w:r w:rsidRPr="00B94C6E">
              <w:rPr>
                <w:rFonts w:eastAsia="Cambria"/>
                <w:sz w:val="2"/>
              </w:rPr>
              <w:br w:type="page"/>
            </w:r>
            <w:r w:rsidRPr="00B94C6E">
              <w:rPr>
                <w:rFonts w:eastAsia="Cambria"/>
                <w:sz w:val="24"/>
                <w:szCs w:val="24"/>
              </w:rPr>
              <w:t xml:space="preserve">Audit, Risk and Compliance Committee </w:t>
            </w:r>
          </w:p>
        </w:tc>
      </w:tr>
      <w:tr w:rsidR="00E81929" w:rsidRPr="003423F7" w14:paraId="564749B4" w14:textId="77777777"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tcPr>
          <w:p w14:paraId="564749AC" w14:textId="77777777" w:rsidR="00E81929" w:rsidRPr="00C37CE0" w:rsidRDefault="00E81929" w:rsidP="00E81929">
            <w:pPr>
              <w:spacing w:after="120"/>
              <w:rPr>
                <w:rFonts w:eastAsia="Cambria"/>
                <w:b w:val="0"/>
                <w:szCs w:val="22"/>
              </w:rPr>
            </w:pPr>
            <w:r w:rsidRPr="00C37CE0">
              <w:rPr>
                <w:rFonts w:eastAsia="Cambria"/>
                <w:b w:val="0"/>
                <w:szCs w:val="22"/>
              </w:rPr>
              <w:t xml:space="preserve">The ARCC provides independent assurance and assistance to the Commissioner in discharging responsibilities under the </w:t>
            </w:r>
            <w:r w:rsidRPr="00C37CE0">
              <w:rPr>
                <w:rFonts w:eastAsia="Cambria"/>
                <w:b w:val="0"/>
                <w:i/>
                <w:szCs w:val="22"/>
              </w:rPr>
              <w:t>Financial Accountability Act 2009</w:t>
            </w:r>
            <w:r w:rsidRPr="00C37CE0">
              <w:rPr>
                <w:rFonts w:eastAsia="Cambria"/>
                <w:b w:val="0"/>
                <w:szCs w:val="22"/>
              </w:rPr>
              <w:t xml:space="preserve"> and subordinate standard to establish and maintain appropriate systems of internal controls and risk management.</w:t>
            </w:r>
          </w:p>
          <w:p w14:paraId="564749AD" w14:textId="77777777" w:rsidR="00E81929" w:rsidRPr="00C37CE0" w:rsidRDefault="00E81929" w:rsidP="00E81929">
            <w:pPr>
              <w:spacing w:after="120"/>
              <w:rPr>
                <w:rFonts w:eastAsia="Cambria"/>
                <w:b w:val="0"/>
                <w:szCs w:val="22"/>
              </w:rPr>
            </w:pPr>
            <w:r w:rsidRPr="00C37CE0">
              <w:rPr>
                <w:rFonts w:eastAsia="Cambria"/>
                <w:b w:val="0"/>
                <w:szCs w:val="22"/>
              </w:rPr>
              <w:t xml:space="preserve">The committee operates in accordance with its Terms of Reference which were developed in line with Queensland Treasury’s </w:t>
            </w:r>
            <w:r w:rsidRPr="00C37CE0">
              <w:rPr>
                <w:rFonts w:eastAsia="Cambria"/>
                <w:b w:val="0"/>
                <w:i/>
                <w:szCs w:val="22"/>
              </w:rPr>
              <w:t>Audit Committee Guidelines: Improving Accountability and Performance</w:t>
            </w:r>
            <w:r w:rsidRPr="00C37CE0">
              <w:rPr>
                <w:rFonts w:eastAsia="Cambria"/>
                <w:b w:val="0"/>
                <w:szCs w:val="22"/>
              </w:rPr>
              <w:t>. The ARCC’s Terms of Reference is reviewed annually to ensure it remains consistent with the committee’s objectives and responsibilities.</w:t>
            </w:r>
          </w:p>
          <w:p w14:paraId="564749AE" w14:textId="77777777" w:rsidR="00E81929" w:rsidRPr="00C37CE0" w:rsidRDefault="00E81929" w:rsidP="00E25059">
            <w:pPr>
              <w:spacing w:after="60"/>
              <w:rPr>
                <w:rFonts w:eastAsia="Cambria"/>
                <w:b w:val="0"/>
                <w:szCs w:val="22"/>
              </w:rPr>
            </w:pPr>
            <w:r w:rsidRPr="00C37CE0">
              <w:rPr>
                <w:rFonts w:eastAsia="Cambria"/>
                <w:b w:val="0"/>
                <w:szCs w:val="22"/>
              </w:rPr>
              <w:t>The committee provides independent assurance and assistance to the Commissioner and the BoM on the department’s:</w:t>
            </w:r>
          </w:p>
          <w:p w14:paraId="564749AF" w14:textId="77777777"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5B5315">
              <w:rPr>
                <w:rFonts w:eastAsia="Cambria"/>
                <w:b w:val="0"/>
              </w:rPr>
              <w:t>risk</w:t>
            </w:r>
            <w:r w:rsidRPr="00C37CE0">
              <w:rPr>
                <w:rFonts w:eastAsia="Cambria"/>
                <w:b w:val="0"/>
                <w:szCs w:val="22"/>
              </w:rPr>
              <w:t>, control and compliance frameworks</w:t>
            </w:r>
          </w:p>
          <w:p w14:paraId="564749B0" w14:textId="77777777"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5B5315">
              <w:rPr>
                <w:rFonts w:eastAsia="Cambria"/>
                <w:b w:val="0"/>
              </w:rPr>
              <w:t>external</w:t>
            </w:r>
            <w:r w:rsidRPr="00C37CE0">
              <w:rPr>
                <w:rFonts w:eastAsia="Cambria"/>
                <w:b w:val="0"/>
                <w:szCs w:val="22"/>
              </w:rPr>
              <w:t xml:space="preserve"> accountability responsibilities as prescribed in the </w:t>
            </w:r>
            <w:r w:rsidRPr="00C37CE0">
              <w:rPr>
                <w:rFonts w:eastAsia="Cambria"/>
                <w:b w:val="0"/>
                <w:i/>
                <w:szCs w:val="22"/>
              </w:rPr>
              <w:t>Financial Accountability Act 2009</w:t>
            </w:r>
            <w:r w:rsidRPr="00C37CE0">
              <w:rPr>
                <w:rFonts w:eastAsia="Cambria"/>
                <w:b w:val="0"/>
                <w:szCs w:val="22"/>
              </w:rPr>
              <w:t xml:space="preserve">, the </w:t>
            </w:r>
            <w:r w:rsidRPr="00C37CE0">
              <w:rPr>
                <w:rFonts w:eastAsia="Cambria"/>
                <w:b w:val="0"/>
                <w:i/>
                <w:szCs w:val="22"/>
              </w:rPr>
              <w:t>Fire and Emergency Services Act 1990</w:t>
            </w:r>
            <w:r w:rsidRPr="00C37CE0">
              <w:rPr>
                <w:rFonts w:eastAsia="Cambria"/>
                <w:b w:val="0"/>
                <w:szCs w:val="22"/>
              </w:rPr>
              <w:t xml:space="preserve">, the </w:t>
            </w:r>
            <w:r w:rsidRPr="00C37CE0">
              <w:rPr>
                <w:rFonts w:eastAsia="Cambria"/>
                <w:b w:val="0"/>
                <w:i/>
                <w:szCs w:val="22"/>
              </w:rPr>
              <w:t>Disaster Management Act 2003</w:t>
            </w:r>
            <w:r w:rsidRPr="00C37CE0">
              <w:rPr>
                <w:rFonts w:eastAsia="Cambria"/>
                <w:b w:val="0"/>
                <w:szCs w:val="22"/>
              </w:rPr>
              <w:t xml:space="preserve"> and other relevant legislation and support standards</w:t>
            </w:r>
          </w:p>
          <w:p w14:paraId="564749B1" w14:textId="77777777" w:rsidR="00E81929" w:rsidRPr="00C37CE0" w:rsidRDefault="00E81929" w:rsidP="00FE2A34">
            <w:pPr>
              <w:widowControl w:val="0"/>
              <w:numPr>
                <w:ilvl w:val="0"/>
                <w:numId w:val="10"/>
              </w:numPr>
              <w:spacing w:before="60" w:after="60" w:line="251" w:lineRule="exact"/>
              <w:ind w:left="317" w:hanging="317"/>
              <w:rPr>
                <w:rFonts w:eastAsia="Cambria"/>
                <w:b w:val="0"/>
                <w:szCs w:val="22"/>
              </w:rPr>
            </w:pPr>
            <w:r w:rsidRPr="005B5315">
              <w:rPr>
                <w:rFonts w:eastAsia="Cambria"/>
                <w:b w:val="0"/>
              </w:rPr>
              <w:t>internal</w:t>
            </w:r>
            <w:r w:rsidRPr="00C37CE0">
              <w:rPr>
                <w:rFonts w:eastAsia="Cambria"/>
                <w:b w:val="0"/>
                <w:szCs w:val="22"/>
              </w:rPr>
              <w:t xml:space="preserve"> and external audits including identifying internal audit topics, endorsing final reports and overseeing the adequate implementation of recommendations.</w:t>
            </w:r>
          </w:p>
          <w:p w14:paraId="564749B2" w14:textId="77777777" w:rsidR="00E81929" w:rsidRPr="00C37CE0" w:rsidRDefault="00E81929" w:rsidP="00E81929">
            <w:pPr>
              <w:spacing w:after="120"/>
              <w:rPr>
                <w:rFonts w:eastAsia="Cambria"/>
                <w:b w:val="0"/>
                <w:szCs w:val="22"/>
              </w:rPr>
            </w:pPr>
            <w:r w:rsidRPr="00C37CE0">
              <w:rPr>
                <w:rFonts w:eastAsia="Cambria"/>
                <w:b w:val="0"/>
                <w:szCs w:val="22"/>
              </w:rPr>
              <w:t xml:space="preserve">The committee meets quarterly with emergency or special meetings convened as required. The committee held its inaugural meeting on 28 </w:t>
            </w:r>
            <w:r w:rsidR="00E26EBD">
              <w:rPr>
                <w:rFonts w:eastAsia="Cambria"/>
                <w:b w:val="0"/>
                <w:szCs w:val="22"/>
              </w:rPr>
              <w:t>July 2017 and during 2017–18</w:t>
            </w:r>
            <w:r w:rsidRPr="00C37CE0">
              <w:rPr>
                <w:rFonts w:eastAsia="Cambria"/>
                <w:b w:val="0"/>
                <w:szCs w:val="22"/>
              </w:rPr>
              <w:t xml:space="preserve"> met on four occasions.</w:t>
            </w:r>
          </w:p>
          <w:p w14:paraId="564749B3" w14:textId="77777777" w:rsidR="005555A8" w:rsidRPr="003423F7" w:rsidRDefault="005555A8" w:rsidP="00D506D6">
            <w:pPr>
              <w:spacing w:after="120"/>
              <w:rPr>
                <w:rFonts w:eastAsia="Cambria"/>
                <w:b w:val="0"/>
                <w:szCs w:val="22"/>
              </w:rPr>
            </w:pPr>
            <w:r w:rsidRPr="005555A8">
              <w:rPr>
                <w:rFonts w:eastAsia="Times New Roman"/>
                <w:b w:val="0"/>
                <w:bCs w:val="0"/>
              </w:rPr>
              <w:t xml:space="preserve">The independent Chair received $7,725 (including GST) in remuneration for services provided in </w:t>
            </w:r>
            <w:r w:rsidR="00614AB0">
              <w:rPr>
                <w:rFonts w:eastAsia="Times New Roman"/>
                <w:b w:val="0"/>
                <w:bCs w:val="0"/>
              </w:rPr>
              <w:br/>
            </w:r>
            <w:r w:rsidRPr="005555A8">
              <w:rPr>
                <w:rFonts w:eastAsia="Times New Roman"/>
                <w:b w:val="0"/>
                <w:bCs w:val="0"/>
              </w:rPr>
              <w:t>2017–</w:t>
            </w:r>
            <w:r>
              <w:rPr>
                <w:rFonts w:eastAsia="Times New Roman"/>
                <w:b w:val="0"/>
                <w:bCs w:val="0"/>
              </w:rPr>
              <w:t>18 and t</w:t>
            </w:r>
            <w:r w:rsidRPr="005555A8">
              <w:rPr>
                <w:rFonts w:eastAsia="Times New Roman"/>
                <w:b w:val="0"/>
                <w:bCs w:val="0"/>
              </w:rPr>
              <w:t>he second external member received $3,500 (including GST). There were no other on</w:t>
            </w:r>
            <w:r w:rsidRPr="005555A8">
              <w:rPr>
                <w:rFonts w:eastAsia="Times New Roman"/>
                <w:b w:val="0"/>
                <w:bCs w:val="0"/>
              </w:rPr>
              <w:noBreakHyphen/>
              <w:t>costs.</w:t>
            </w:r>
          </w:p>
        </w:tc>
      </w:tr>
      <w:tr w:rsidR="00E81929" w:rsidRPr="008E6D5D" w14:paraId="564749BC" w14:textId="77777777" w:rsidTr="00E25059">
        <w:trPr>
          <w:trHeight w:val="283"/>
        </w:trPr>
        <w:tc>
          <w:tcPr>
            <w:cnfStyle w:val="001000000000" w:firstRow="0" w:lastRow="0" w:firstColumn="1" w:lastColumn="0" w:oddVBand="0" w:evenVBand="0" w:oddHBand="0" w:evenHBand="0" w:firstRowFirstColumn="0" w:firstRowLastColumn="0" w:lastRowFirstColumn="0" w:lastRowLastColumn="0"/>
            <w:tcW w:w="10348" w:type="dxa"/>
          </w:tcPr>
          <w:p w14:paraId="564749B5" w14:textId="77777777" w:rsidR="00E81929" w:rsidRPr="00F56C0B" w:rsidRDefault="00E81929" w:rsidP="00E81929">
            <w:pPr>
              <w:widowControl w:val="0"/>
              <w:tabs>
                <w:tab w:val="left" w:pos="464"/>
              </w:tabs>
              <w:spacing w:after="60"/>
              <w:ind w:left="102" w:hanging="102"/>
              <w:rPr>
                <w:rFonts w:eastAsia="Calibri"/>
              </w:rPr>
            </w:pPr>
            <w:r w:rsidRPr="00F56C0B">
              <w:rPr>
                <w:rFonts w:eastAsia="Calibri"/>
              </w:rPr>
              <w:t>Committee members</w:t>
            </w:r>
          </w:p>
          <w:p w14:paraId="564749B6"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 xml:space="preserve">Sue </w:t>
            </w:r>
            <w:r w:rsidRPr="003423F7">
              <w:rPr>
                <w:rFonts w:eastAsia="Cambria"/>
                <w:b w:val="0"/>
                <w:szCs w:val="22"/>
              </w:rPr>
              <w:t>Ryan</w:t>
            </w:r>
            <w:r w:rsidR="00AE628D">
              <w:rPr>
                <w:rFonts w:eastAsia="Cambria"/>
                <w:b w:val="0"/>
                <w:szCs w:val="22"/>
              </w:rPr>
              <w:t>, Chair</w:t>
            </w:r>
            <w:r w:rsidRPr="00620552">
              <w:rPr>
                <w:rFonts w:eastAsia="Cambria"/>
                <w:b w:val="0"/>
              </w:rPr>
              <w:t xml:space="preserve"> (</w:t>
            </w:r>
            <w:r>
              <w:rPr>
                <w:rFonts w:eastAsia="Cambria"/>
                <w:b w:val="0"/>
              </w:rPr>
              <w:t>i</w:t>
            </w:r>
            <w:r w:rsidRPr="00620552">
              <w:rPr>
                <w:rFonts w:eastAsia="Cambria"/>
                <w:b w:val="0"/>
              </w:rPr>
              <w:t xml:space="preserve">ndependent </w:t>
            </w:r>
            <w:r>
              <w:rPr>
                <w:rFonts w:eastAsia="Cambria"/>
                <w:b w:val="0"/>
              </w:rPr>
              <w:t>Chair)</w:t>
            </w:r>
          </w:p>
          <w:p w14:paraId="564749B7"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Glenn</w:t>
            </w:r>
            <w:r w:rsidRPr="000708E1">
              <w:rPr>
                <w:rFonts w:eastAsia="Cambria"/>
                <w:b w:val="0"/>
              </w:rPr>
              <w:t xml:space="preserve"> Poole (</w:t>
            </w:r>
            <w:r w:rsidR="00AE628D">
              <w:rPr>
                <w:rFonts w:eastAsia="Cambria"/>
                <w:b w:val="0"/>
              </w:rPr>
              <w:t>external</w:t>
            </w:r>
            <w:r w:rsidRPr="000708E1">
              <w:rPr>
                <w:rFonts w:eastAsia="Cambria"/>
                <w:b w:val="0"/>
              </w:rPr>
              <w:t xml:space="preserve"> member)</w:t>
            </w:r>
          </w:p>
          <w:p w14:paraId="564749B8"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0708E1">
              <w:rPr>
                <w:rFonts w:eastAsia="Cambria"/>
                <w:b w:val="0"/>
              </w:rPr>
              <w:t xml:space="preserve"> Commissioner, Strategy and Corporate Services</w:t>
            </w:r>
          </w:p>
          <w:p w14:paraId="564749B9"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Executive</w:t>
            </w:r>
            <w:r w:rsidRPr="00AC6B62">
              <w:rPr>
                <w:rFonts w:eastAsia="Cambria"/>
                <w:b w:val="0"/>
              </w:rPr>
              <w:t xml:space="preserve"> Director, Executive, Ministerial and Corporate Services</w:t>
            </w:r>
          </w:p>
          <w:p w14:paraId="564749BA"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ELT</w:t>
            </w:r>
            <w:r w:rsidRPr="00AC6B62">
              <w:rPr>
                <w:rFonts w:eastAsia="Cambria"/>
                <w:b w:val="0"/>
              </w:rPr>
              <w:t xml:space="preserve"> </w:t>
            </w:r>
            <w:r w:rsidRPr="003423F7">
              <w:rPr>
                <w:rFonts w:eastAsia="Cambria"/>
                <w:b w:val="0"/>
                <w:szCs w:val="22"/>
              </w:rPr>
              <w:t>member</w:t>
            </w:r>
            <w:r w:rsidRPr="00AC6B62">
              <w:rPr>
                <w:rFonts w:eastAsia="Cambria"/>
                <w:b w:val="0"/>
              </w:rPr>
              <w:t xml:space="preserve"> </w:t>
            </w:r>
            <w:r>
              <w:rPr>
                <w:rFonts w:eastAsia="Cambria"/>
                <w:b w:val="0"/>
              </w:rPr>
              <w:t>(</w:t>
            </w:r>
            <w:r w:rsidRPr="00AC6B62">
              <w:rPr>
                <w:rFonts w:eastAsia="Cambria"/>
                <w:b w:val="0"/>
              </w:rPr>
              <w:t xml:space="preserve">on a </w:t>
            </w:r>
            <w:proofErr w:type="gramStart"/>
            <w:r w:rsidRPr="00AC6B62">
              <w:rPr>
                <w:rFonts w:eastAsia="Cambria"/>
                <w:b w:val="0"/>
              </w:rPr>
              <w:t>12 monthly</w:t>
            </w:r>
            <w:proofErr w:type="gramEnd"/>
            <w:r w:rsidRPr="00AC6B62">
              <w:rPr>
                <w:rFonts w:eastAsia="Cambria"/>
                <w:b w:val="0"/>
              </w:rPr>
              <w:t xml:space="preserve"> rotational basis</w:t>
            </w:r>
            <w:r>
              <w:rPr>
                <w:rFonts w:eastAsia="Cambria"/>
                <w:b w:val="0"/>
              </w:rPr>
              <w:t>)</w:t>
            </w:r>
          </w:p>
          <w:p w14:paraId="564749BB" w14:textId="77777777" w:rsidR="00E81929" w:rsidRPr="008E6D5D" w:rsidRDefault="00E81929" w:rsidP="00FE2A34">
            <w:pPr>
              <w:widowControl w:val="0"/>
              <w:numPr>
                <w:ilvl w:val="0"/>
                <w:numId w:val="10"/>
              </w:numPr>
              <w:spacing w:before="60" w:after="120" w:line="251" w:lineRule="exact"/>
              <w:ind w:left="317" w:hanging="317"/>
              <w:rPr>
                <w:rFonts w:eastAsia="Cambria"/>
                <w:b w:val="0"/>
              </w:rPr>
            </w:pPr>
            <w:r w:rsidRPr="00FE2A34">
              <w:rPr>
                <w:rFonts w:eastAsia="Cambria"/>
                <w:b w:val="0"/>
              </w:rPr>
              <w:t>Director</w:t>
            </w:r>
            <w:r w:rsidRPr="0027639A">
              <w:rPr>
                <w:rFonts w:eastAsia="Cambria"/>
                <w:b w:val="0"/>
              </w:rPr>
              <w:t>, Operations, RFS</w:t>
            </w:r>
          </w:p>
        </w:tc>
      </w:tr>
    </w:tbl>
    <w:p w14:paraId="564749BD" w14:textId="77777777" w:rsidR="00893C9F" w:rsidRDefault="00893C9F">
      <w:r>
        <w:rPr>
          <w:b/>
          <w:bCs/>
        </w:rPr>
        <w:br w:type="page"/>
      </w:r>
    </w:p>
    <w:tbl>
      <w:tblPr>
        <w:tblStyle w:val="PlainTable211"/>
        <w:tblW w:w="10348" w:type="dxa"/>
        <w:tblBorders>
          <w:top w:val="single" w:sz="8" w:space="0" w:color="83349C"/>
          <w:bottom w:val="none" w:sz="0" w:space="0" w:color="auto"/>
        </w:tblBorders>
        <w:tblLook w:val="04A0" w:firstRow="1" w:lastRow="0" w:firstColumn="1" w:lastColumn="0" w:noHBand="0" w:noVBand="1"/>
      </w:tblPr>
      <w:tblGrid>
        <w:gridCol w:w="10348"/>
      </w:tblGrid>
      <w:tr w:rsidR="00E81929" w:rsidRPr="008E6D5D" w14:paraId="564749C8" w14:textId="77777777" w:rsidTr="00E2505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tcPr>
          <w:p w14:paraId="564749BE" w14:textId="77777777" w:rsidR="00E81929" w:rsidRPr="00D65937" w:rsidRDefault="00E81929" w:rsidP="00E81929">
            <w:pPr>
              <w:widowControl w:val="0"/>
              <w:tabs>
                <w:tab w:val="left" w:pos="464"/>
              </w:tabs>
              <w:spacing w:after="120"/>
              <w:ind w:left="103" w:hanging="103"/>
              <w:rPr>
                <w:rFonts w:eastAsia="Calibri"/>
              </w:rPr>
            </w:pPr>
            <w:r w:rsidRPr="00D65937">
              <w:rPr>
                <w:rFonts w:eastAsia="Calibri"/>
              </w:rPr>
              <w:lastRenderedPageBreak/>
              <w:t xml:space="preserve">Achievements </w:t>
            </w:r>
          </w:p>
          <w:p w14:paraId="564749BF" w14:textId="77777777" w:rsidR="00E81929" w:rsidRPr="00D65937" w:rsidRDefault="00E26EBD" w:rsidP="00E25059">
            <w:pPr>
              <w:spacing w:after="60"/>
              <w:rPr>
                <w:rFonts w:eastAsia="Cambria"/>
                <w:b w:val="0"/>
              </w:rPr>
            </w:pPr>
            <w:r>
              <w:rPr>
                <w:rFonts w:eastAsia="Cambria"/>
                <w:b w:val="0"/>
              </w:rPr>
              <w:t>During 2017–18</w:t>
            </w:r>
            <w:r w:rsidR="00E81929" w:rsidRPr="00D65937">
              <w:rPr>
                <w:rFonts w:eastAsia="Cambria"/>
                <w:b w:val="0"/>
              </w:rPr>
              <w:t xml:space="preserve"> the committee’s achievements include:</w:t>
            </w:r>
          </w:p>
          <w:p w14:paraId="564749C0" w14:textId="77777777" w:rsidR="00E81929" w:rsidRPr="00D65937"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szCs w:val="22"/>
              </w:rPr>
              <w:t>providing</w:t>
            </w:r>
            <w:r w:rsidRPr="00D65937">
              <w:rPr>
                <w:rFonts w:eastAsia="Cambria"/>
                <w:b w:val="0"/>
              </w:rPr>
              <w:t xml:space="preserve"> oversight of the internal and external audit programs including monitoring compliance with the Annual Internal Audit Pla</w:t>
            </w:r>
            <w:r>
              <w:rPr>
                <w:rFonts w:eastAsia="Cambria"/>
                <w:b w:val="0"/>
              </w:rPr>
              <w:t>n 2017–</w:t>
            </w:r>
            <w:r w:rsidRPr="00D65937">
              <w:rPr>
                <w:rFonts w:eastAsia="Cambria"/>
                <w:b w:val="0"/>
              </w:rPr>
              <w:t>18 and Strategic Internal Audit Plan 2018</w:t>
            </w:r>
            <w:r>
              <w:rPr>
                <w:rFonts w:eastAsia="Cambria"/>
                <w:b w:val="0"/>
              </w:rPr>
              <w:t>–</w:t>
            </w:r>
            <w:r w:rsidRPr="00D65937">
              <w:rPr>
                <w:rFonts w:eastAsia="Cambria"/>
                <w:b w:val="0"/>
              </w:rPr>
              <w:t xml:space="preserve">2021 and the status of </w:t>
            </w:r>
            <w:r w:rsidRPr="00FE2A34">
              <w:rPr>
                <w:rFonts w:eastAsia="Cambria"/>
                <w:b w:val="0"/>
              </w:rPr>
              <w:t>open</w:t>
            </w:r>
            <w:r w:rsidRPr="00D65937">
              <w:rPr>
                <w:rFonts w:eastAsia="Cambria"/>
                <w:b w:val="0"/>
              </w:rPr>
              <w:t xml:space="preserve"> recommendations</w:t>
            </w:r>
          </w:p>
          <w:p w14:paraId="564749C1" w14:textId="77777777" w:rsidR="00E81929" w:rsidRPr="00D65937" w:rsidRDefault="00E81929" w:rsidP="005B5315">
            <w:pPr>
              <w:widowControl w:val="0"/>
              <w:numPr>
                <w:ilvl w:val="0"/>
                <w:numId w:val="10"/>
              </w:numPr>
              <w:spacing w:before="60" w:after="60" w:line="251" w:lineRule="exact"/>
              <w:ind w:left="317" w:hanging="284"/>
              <w:rPr>
                <w:rFonts w:eastAsia="Cambria"/>
                <w:b w:val="0"/>
              </w:rPr>
            </w:pPr>
            <w:r w:rsidRPr="00221C3D">
              <w:rPr>
                <w:rFonts w:eastAsia="Cambria"/>
                <w:b w:val="0"/>
                <w:szCs w:val="22"/>
              </w:rPr>
              <w:t>providing</w:t>
            </w:r>
            <w:r w:rsidRPr="00221C3D">
              <w:rPr>
                <w:rFonts w:eastAsia="Cambria"/>
                <w:b w:val="0"/>
              </w:rPr>
              <w:t xml:space="preserve"> oversight of key areas of compliance including privacy and right to information; QFES’ </w:t>
            </w:r>
            <w:r w:rsidRPr="005B5315">
              <w:rPr>
                <w:rFonts w:eastAsia="Cambria"/>
                <w:b w:val="0"/>
                <w:szCs w:val="22"/>
              </w:rPr>
              <w:t>ethical</w:t>
            </w:r>
            <w:r w:rsidRPr="00221C3D">
              <w:rPr>
                <w:rFonts w:eastAsia="Cambria"/>
                <w:b w:val="0"/>
              </w:rPr>
              <w:t xml:space="preserve"> framework; RFS’ volunteer application and recordkeeping processes; </w:t>
            </w:r>
            <w:r w:rsidRPr="00221C3D">
              <w:rPr>
                <w:rFonts w:eastAsia="Cambria"/>
                <w:b w:val="0"/>
                <w:szCs w:val="22"/>
              </w:rPr>
              <w:t>workplace</w:t>
            </w:r>
            <w:r w:rsidRPr="00D65937">
              <w:rPr>
                <w:rFonts w:eastAsia="Cambria"/>
                <w:b w:val="0"/>
              </w:rPr>
              <w:t xml:space="preserve"> health and safety; and departmental application of </w:t>
            </w:r>
            <w:r>
              <w:rPr>
                <w:rFonts w:eastAsia="Cambria"/>
                <w:b w:val="0"/>
              </w:rPr>
              <w:t>b</w:t>
            </w:r>
            <w:r w:rsidRPr="00D65937">
              <w:rPr>
                <w:rFonts w:eastAsia="Cambria"/>
                <w:b w:val="0"/>
              </w:rPr>
              <w:t xml:space="preserve">lue </w:t>
            </w:r>
            <w:r>
              <w:rPr>
                <w:rFonts w:eastAsia="Cambria"/>
                <w:b w:val="0"/>
              </w:rPr>
              <w:t>c</w:t>
            </w:r>
            <w:r w:rsidRPr="00D65937">
              <w:rPr>
                <w:rFonts w:eastAsia="Cambria"/>
                <w:b w:val="0"/>
              </w:rPr>
              <w:t>ard accreditation</w:t>
            </w:r>
          </w:p>
          <w:p w14:paraId="564749C2" w14:textId="77777777" w:rsidR="00E81929" w:rsidRPr="00D6593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monitoring</w:t>
            </w:r>
            <w:r w:rsidRPr="00D65937">
              <w:rPr>
                <w:rFonts w:eastAsia="Cambria"/>
                <w:b w:val="0"/>
              </w:rPr>
              <w:t xml:space="preserve"> the </w:t>
            </w:r>
            <w:r w:rsidRPr="003423F7">
              <w:rPr>
                <w:rFonts w:eastAsia="Cambria"/>
                <w:b w:val="0"/>
                <w:szCs w:val="22"/>
              </w:rPr>
              <w:t>implementation</w:t>
            </w:r>
            <w:r w:rsidRPr="00D65937">
              <w:rPr>
                <w:rFonts w:eastAsia="Cambria"/>
                <w:b w:val="0"/>
              </w:rPr>
              <w:t xml:space="preserve"> of recommendations from key reviews </w:t>
            </w:r>
          </w:p>
          <w:p w14:paraId="564749C3" w14:textId="77777777" w:rsidR="00E81929" w:rsidRPr="00D65937" w:rsidRDefault="00E81929" w:rsidP="00FE2A34">
            <w:pPr>
              <w:widowControl w:val="0"/>
              <w:numPr>
                <w:ilvl w:val="0"/>
                <w:numId w:val="10"/>
              </w:numPr>
              <w:spacing w:before="60" w:after="60" w:line="251" w:lineRule="exact"/>
              <w:ind w:left="317" w:hanging="317"/>
              <w:rPr>
                <w:rFonts w:eastAsia="Cambria"/>
                <w:b w:val="0"/>
              </w:rPr>
            </w:pPr>
            <w:r w:rsidRPr="005B5315">
              <w:rPr>
                <w:rFonts w:eastAsia="Cambria"/>
                <w:b w:val="0"/>
                <w:szCs w:val="22"/>
              </w:rPr>
              <w:t>endorsing</w:t>
            </w:r>
            <w:r w:rsidRPr="00D65937">
              <w:rPr>
                <w:rFonts w:eastAsia="Cambria"/>
                <w:b w:val="0"/>
              </w:rPr>
              <w:t xml:space="preserve"> the </w:t>
            </w:r>
            <w:r w:rsidRPr="003423F7">
              <w:rPr>
                <w:rFonts w:eastAsia="Cambria"/>
                <w:b w:val="0"/>
                <w:szCs w:val="22"/>
              </w:rPr>
              <w:t>department’s</w:t>
            </w:r>
            <w:r w:rsidRPr="00D65937">
              <w:rPr>
                <w:rFonts w:eastAsia="Cambria"/>
                <w:b w:val="0"/>
              </w:rPr>
              <w:t xml:space="preserve"> revised Risk Management Fram</w:t>
            </w:r>
            <w:r w:rsidR="00E26EBD">
              <w:rPr>
                <w:rFonts w:eastAsia="Cambria"/>
                <w:b w:val="0"/>
              </w:rPr>
              <w:t>ework and associated guidelines</w:t>
            </w:r>
            <w:r w:rsidRPr="00D65937">
              <w:rPr>
                <w:rFonts w:eastAsia="Cambria"/>
                <w:b w:val="0"/>
              </w:rPr>
              <w:t xml:space="preserve"> and the Strategic Risk Register</w:t>
            </w:r>
          </w:p>
          <w:p w14:paraId="564749C4" w14:textId="77777777" w:rsidR="00E81929" w:rsidRPr="00153108"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monitoring</w:t>
            </w:r>
            <w:r w:rsidRPr="00D65937">
              <w:rPr>
                <w:rFonts w:eastAsia="Cambria"/>
                <w:b w:val="0"/>
              </w:rPr>
              <w:t xml:space="preserve"> </w:t>
            </w:r>
            <w:r w:rsidRPr="003423F7">
              <w:rPr>
                <w:rFonts w:eastAsia="Cambria"/>
                <w:b w:val="0"/>
                <w:szCs w:val="22"/>
              </w:rPr>
              <w:t>the</w:t>
            </w:r>
            <w:r w:rsidRPr="00D65937">
              <w:rPr>
                <w:rFonts w:eastAsia="Cambria"/>
                <w:b w:val="0"/>
              </w:rPr>
              <w:t xml:space="preserve"> </w:t>
            </w:r>
            <w:r w:rsidRPr="00153108">
              <w:rPr>
                <w:rFonts w:eastAsia="Cambria"/>
                <w:b w:val="0"/>
              </w:rPr>
              <w:t>effectiveness of controls in relation to the department’s strategic risks</w:t>
            </w:r>
          </w:p>
          <w:p w14:paraId="564749C5" w14:textId="77777777" w:rsidR="00E81929" w:rsidRPr="00153108" w:rsidRDefault="00E81929" w:rsidP="00FE2A34">
            <w:pPr>
              <w:widowControl w:val="0"/>
              <w:numPr>
                <w:ilvl w:val="0"/>
                <w:numId w:val="10"/>
              </w:numPr>
              <w:spacing w:before="60" w:after="60" w:line="251" w:lineRule="exact"/>
              <w:ind w:left="317" w:hanging="317"/>
              <w:rPr>
                <w:rFonts w:eastAsia="Cambria"/>
                <w:b w:val="0"/>
              </w:rPr>
            </w:pPr>
            <w:bookmarkStart w:id="146" w:name="_Hlk520295758"/>
            <w:r w:rsidRPr="00FE2A34">
              <w:rPr>
                <w:rFonts w:eastAsia="Cambria"/>
                <w:b w:val="0"/>
              </w:rPr>
              <w:t>reviewing</w:t>
            </w:r>
            <w:r w:rsidRPr="00153108">
              <w:rPr>
                <w:rFonts w:eastAsia="Cambria"/>
                <w:b w:val="0"/>
              </w:rPr>
              <w:t xml:space="preserve"> and noting the Chief Finance Officer’s Statement of Assurance</w:t>
            </w:r>
          </w:p>
          <w:p w14:paraId="564749C6" w14:textId="77777777" w:rsidR="00E81929" w:rsidRPr="00153108"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reviewing</w:t>
            </w:r>
            <w:r w:rsidRPr="00153108">
              <w:rPr>
                <w:rFonts w:eastAsia="Cambria"/>
                <w:b w:val="0"/>
              </w:rPr>
              <w:t xml:space="preserve"> the </w:t>
            </w:r>
            <w:r w:rsidRPr="00153108">
              <w:rPr>
                <w:rFonts w:eastAsia="Cambria"/>
                <w:b w:val="0"/>
                <w:szCs w:val="22"/>
              </w:rPr>
              <w:t>accounting</w:t>
            </w:r>
            <w:r w:rsidRPr="00153108">
              <w:rPr>
                <w:rFonts w:eastAsia="Cambria"/>
                <w:b w:val="0"/>
              </w:rPr>
              <w:t xml:space="preserve"> practices in relation to the Emergency Management Fund</w:t>
            </w:r>
          </w:p>
          <w:bookmarkEnd w:id="146"/>
          <w:p w14:paraId="564749C7" w14:textId="77777777" w:rsidR="00E81929" w:rsidRPr="000708E1" w:rsidRDefault="00E81929" w:rsidP="00FE2A34">
            <w:pPr>
              <w:widowControl w:val="0"/>
              <w:numPr>
                <w:ilvl w:val="0"/>
                <w:numId w:val="10"/>
              </w:numPr>
              <w:spacing w:before="60" w:after="120" w:line="251" w:lineRule="exact"/>
              <w:ind w:left="317" w:hanging="317"/>
              <w:rPr>
                <w:rFonts w:eastAsia="Calibri"/>
              </w:rPr>
            </w:pPr>
            <w:r w:rsidRPr="00FE2A34">
              <w:rPr>
                <w:rFonts w:eastAsia="Cambria"/>
                <w:b w:val="0"/>
              </w:rPr>
              <w:t>noting</w:t>
            </w:r>
            <w:r w:rsidRPr="00545D33">
              <w:rPr>
                <w:rFonts w:eastAsia="Cambria"/>
                <w:b w:val="0"/>
              </w:rPr>
              <w:t xml:space="preserve"> </w:t>
            </w:r>
            <w:r w:rsidRPr="003423F7">
              <w:rPr>
                <w:rFonts w:eastAsia="Cambria"/>
                <w:b w:val="0"/>
                <w:szCs w:val="22"/>
              </w:rPr>
              <w:t>legislative</w:t>
            </w:r>
            <w:r w:rsidRPr="00545D33">
              <w:rPr>
                <w:rFonts w:eastAsia="Cambria"/>
                <w:b w:val="0"/>
              </w:rPr>
              <w:t xml:space="preserve"> changes relating to financial reporting requirements.</w:t>
            </w:r>
          </w:p>
        </w:tc>
      </w:tr>
    </w:tbl>
    <w:p w14:paraId="564749C9" w14:textId="77777777" w:rsidR="00E81929" w:rsidRPr="008E6D5D" w:rsidRDefault="00E81929" w:rsidP="00E81929">
      <w:pPr>
        <w:widowControl w:val="0"/>
        <w:spacing w:before="60" w:after="60"/>
        <w:rPr>
          <w:rFonts w:eastAsia="Cambria"/>
          <w:b/>
          <w:sz w:val="6"/>
          <w:szCs w:val="6"/>
          <w:highlight w:val="yellow"/>
        </w:rPr>
      </w:pPr>
    </w:p>
    <w:tbl>
      <w:tblPr>
        <w:tblStyle w:val="PlainTable211"/>
        <w:tblpPr w:leftFromText="180" w:rightFromText="180" w:vertAnchor="text" w:tblpY="2"/>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14:paraId="564749CB" w14:textId="77777777"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vAlign w:val="center"/>
          </w:tcPr>
          <w:p w14:paraId="564749CA" w14:textId="77777777" w:rsidR="00E81929" w:rsidRPr="00B94C6E" w:rsidRDefault="00E81929" w:rsidP="00F81DA4">
            <w:pPr>
              <w:spacing w:before="60" w:after="60"/>
              <w:rPr>
                <w:rFonts w:eastAsia="Cambria"/>
                <w:sz w:val="24"/>
                <w:szCs w:val="24"/>
              </w:rPr>
            </w:pPr>
            <w:r w:rsidRPr="00B94C6E">
              <w:rPr>
                <w:rFonts w:eastAsia="Cambria"/>
                <w:sz w:val="24"/>
                <w:szCs w:val="24"/>
              </w:rPr>
              <w:t xml:space="preserve">Health and Safety Committee </w:t>
            </w:r>
          </w:p>
        </w:tc>
      </w:tr>
      <w:tr w:rsidR="00E81929" w:rsidRPr="008E6D5D" w14:paraId="564749D6" w14:textId="77777777"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tcPr>
          <w:p w14:paraId="564749CC" w14:textId="77777777" w:rsidR="00E81929" w:rsidRPr="000708E1" w:rsidRDefault="00E81929" w:rsidP="00E25059">
            <w:pPr>
              <w:spacing w:after="60"/>
              <w:rPr>
                <w:rFonts w:eastAsia="Cambria"/>
                <w:b w:val="0"/>
              </w:rPr>
            </w:pPr>
            <w:r w:rsidRPr="008E6D5D">
              <w:rPr>
                <w:rFonts w:eastAsia="Cambria"/>
                <w:b w:val="0"/>
              </w:rPr>
              <w:t>The Health and Safety Committee provides</w:t>
            </w:r>
            <w:r w:rsidRPr="00620552">
              <w:rPr>
                <w:rFonts w:eastAsia="Cambria"/>
                <w:b w:val="0"/>
              </w:rPr>
              <w:t xml:space="preserve"> stewardship of health and safety related matters within QFES. </w:t>
            </w:r>
            <w:r w:rsidRPr="000708E1">
              <w:rPr>
                <w:rFonts w:eastAsia="Cambria"/>
                <w:b w:val="0"/>
              </w:rPr>
              <w:t xml:space="preserve">It provides a forum for discussion and determination of key departmental priorities regarding health, safety and wellness matters, providing connection between regional health and safety committees and QFES executive management. The objectives of the committee include: </w:t>
            </w:r>
          </w:p>
          <w:p w14:paraId="564749CD"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Pr>
                <w:rFonts w:eastAsia="Cambria"/>
                <w:b w:val="0"/>
              </w:rPr>
              <w:t>directing the long-</w:t>
            </w:r>
            <w:r w:rsidRPr="00AC6B62">
              <w:rPr>
                <w:rFonts w:eastAsia="Cambria"/>
                <w:b w:val="0"/>
              </w:rPr>
              <w:t xml:space="preserve">term strategy of QFES in a manner consistent with the strategic plan and providing </w:t>
            </w:r>
            <w:r w:rsidRPr="00FE2A34">
              <w:rPr>
                <w:rFonts w:eastAsia="Cambria"/>
                <w:b w:val="0"/>
              </w:rPr>
              <w:t>strategic</w:t>
            </w:r>
            <w:r w:rsidRPr="00AC6B62">
              <w:rPr>
                <w:rFonts w:eastAsia="Cambria"/>
                <w:b w:val="0"/>
              </w:rPr>
              <w:t xml:space="preserve"> direction of health, safety and wellness matters</w:t>
            </w:r>
          </w:p>
          <w:p w14:paraId="564749CE" w14:textId="77777777" w:rsidR="00E81929" w:rsidRPr="0027639A" w:rsidRDefault="00E81929" w:rsidP="00FE2A34">
            <w:pPr>
              <w:widowControl w:val="0"/>
              <w:numPr>
                <w:ilvl w:val="0"/>
                <w:numId w:val="10"/>
              </w:numPr>
              <w:spacing w:before="60" w:after="60" w:line="251" w:lineRule="exact"/>
              <w:ind w:left="317" w:hanging="317"/>
              <w:rPr>
                <w:rFonts w:eastAsia="Cambria"/>
                <w:b w:val="0"/>
              </w:rPr>
            </w:pPr>
            <w:r w:rsidRPr="0027639A">
              <w:rPr>
                <w:rFonts w:eastAsia="Cambria"/>
                <w:b w:val="0"/>
              </w:rPr>
              <w:t xml:space="preserve">facilitating cooperation between QFES and employees in instigating, developing and carrying out </w:t>
            </w:r>
            <w:r w:rsidRPr="00FE2A34">
              <w:rPr>
                <w:rFonts w:eastAsia="Cambria"/>
                <w:b w:val="0"/>
              </w:rPr>
              <w:t>measures</w:t>
            </w:r>
            <w:r w:rsidRPr="0027639A">
              <w:rPr>
                <w:rFonts w:eastAsia="Cambria"/>
                <w:b w:val="0"/>
              </w:rPr>
              <w:t xml:space="preserve"> designed to ensure the health and safety of the employees in the workplace</w:t>
            </w:r>
          </w:p>
          <w:p w14:paraId="564749CF" w14:textId="77777777" w:rsidR="00E81929" w:rsidRPr="0027639A" w:rsidRDefault="00E81929" w:rsidP="00FE2A34">
            <w:pPr>
              <w:widowControl w:val="0"/>
              <w:numPr>
                <w:ilvl w:val="0"/>
                <w:numId w:val="10"/>
              </w:numPr>
              <w:spacing w:before="60" w:after="60" w:line="251" w:lineRule="exact"/>
              <w:ind w:left="317" w:hanging="317"/>
              <w:rPr>
                <w:rFonts w:eastAsia="Cambria"/>
                <w:b w:val="0"/>
              </w:rPr>
            </w:pPr>
            <w:r w:rsidRPr="005B5315">
              <w:rPr>
                <w:rFonts w:eastAsia="Cambria"/>
                <w:b w:val="0"/>
                <w:szCs w:val="22"/>
              </w:rPr>
              <w:t>facilitating</w:t>
            </w:r>
            <w:r w:rsidRPr="0027639A">
              <w:rPr>
                <w:rFonts w:eastAsia="Cambria"/>
                <w:b w:val="0"/>
              </w:rPr>
              <w:t xml:space="preserve"> cooperation in the development and carrying out of initiatives to improve the health, safety and wellbeing of all QFES employees through the review and approval of training and organisational wide communications</w:t>
            </w:r>
          </w:p>
          <w:p w14:paraId="564749D0" w14:textId="77777777" w:rsidR="00E81929" w:rsidRPr="0027639A"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monitoring</w:t>
            </w:r>
            <w:r w:rsidRPr="0027639A">
              <w:rPr>
                <w:rFonts w:eastAsia="Cambria"/>
                <w:b w:val="0"/>
              </w:rPr>
              <w:t xml:space="preserve"> and advising on responses to health, safety and wellness, and </w:t>
            </w:r>
            <w:proofErr w:type="spellStart"/>
            <w:r w:rsidRPr="0027639A">
              <w:rPr>
                <w:rFonts w:eastAsia="Cambria"/>
                <w:b w:val="0"/>
              </w:rPr>
              <w:t>WorkCover</w:t>
            </w:r>
            <w:proofErr w:type="spellEnd"/>
            <w:r w:rsidRPr="0027639A">
              <w:rPr>
                <w:rFonts w:eastAsia="Cambria"/>
                <w:b w:val="0"/>
              </w:rPr>
              <w:t xml:space="preserve"> performance across QFES with a focus on emerging trends</w:t>
            </w:r>
          </w:p>
          <w:p w14:paraId="564749D1" w14:textId="77777777" w:rsidR="00E81929" w:rsidRPr="0027639A"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szCs w:val="22"/>
              </w:rPr>
              <w:t>promoting</w:t>
            </w:r>
            <w:r w:rsidRPr="0027639A">
              <w:rPr>
                <w:rFonts w:eastAsia="Cambria"/>
                <w:b w:val="0"/>
              </w:rPr>
              <w:t xml:space="preserve"> consistent and better practice in health, safety and wellness management throughout QFES</w:t>
            </w:r>
          </w:p>
          <w:p w14:paraId="564749D2" w14:textId="77777777" w:rsidR="00E81929" w:rsidRPr="0027639A"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supporting</w:t>
            </w:r>
            <w:r w:rsidRPr="0027639A">
              <w:rPr>
                <w:rFonts w:eastAsia="Cambria"/>
                <w:b w:val="0"/>
              </w:rPr>
              <w:t xml:space="preserve"> effective consultation and communication on QFES improvement strategies, policies and </w:t>
            </w:r>
            <w:r w:rsidRPr="005B5315">
              <w:rPr>
                <w:rFonts w:eastAsia="Cambria"/>
                <w:b w:val="0"/>
                <w:szCs w:val="22"/>
              </w:rPr>
              <w:t>procedures</w:t>
            </w:r>
            <w:r w:rsidRPr="0027639A">
              <w:rPr>
                <w:rFonts w:eastAsia="Cambria"/>
                <w:b w:val="0"/>
              </w:rPr>
              <w:t xml:space="preserve"> relating to wellbeing, health and safety, and </w:t>
            </w:r>
            <w:proofErr w:type="spellStart"/>
            <w:r w:rsidRPr="0027639A">
              <w:rPr>
                <w:rFonts w:eastAsia="Cambria"/>
                <w:b w:val="0"/>
              </w:rPr>
              <w:t>WorkCover</w:t>
            </w:r>
            <w:proofErr w:type="spellEnd"/>
          </w:p>
          <w:p w14:paraId="564749D3" w14:textId="77777777" w:rsidR="00E81929" w:rsidRPr="0027639A"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appropriately</w:t>
            </w:r>
            <w:r w:rsidRPr="0027639A">
              <w:rPr>
                <w:rFonts w:eastAsia="Cambria"/>
                <w:b w:val="0"/>
              </w:rPr>
              <w:t xml:space="preserve"> referring requests for expenditure to the relevant QFES committee</w:t>
            </w:r>
          </w:p>
          <w:p w14:paraId="564749D4"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szCs w:val="22"/>
              </w:rPr>
              <w:t>identifying</w:t>
            </w:r>
            <w:r w:rsidRPr="00620552">
              <w:rPr>
                <w:rFonts w:eastAsia="Cambria"/>
                <w:b w:val="0"/>
              </w:rPr>
              <w:t xml:space="preserve"> projects that aid in the achievement of the strategic direction of QFES and referring these to the BoM.</w:t>
            </w:r>
          </w:p>
          <w:p w14:paraId="564749D5" w14:textId="77777777" w:rsidR="00E81929" w:rsidRPr="00AC6B62" w:rsidRDefault="00E81929" w:rsidP="00E81929">
            <w:pPr>
              <w:spacing w:after="120"/>
              <w:rPr>
                <w:rFonts w:eastAsia="Cambria"/>
                <w:b w:val="0"/>
              </w:rPr>
            </w:pPr>
            <w:r w:rsidRPr="00D36C7A">
              <w:rPr>
                <w:rFonts w:eastAsia="Cambria"/>
                <w:b w:val="0"/>
              </w:rPr>
              <w:t>The committee meets monthly with emergency or special meetings convened as required. The committee held its inaugural meeting on 26 July 2017 and in 2017</w:t>
            </w:r>
            <w:r w:rsidRPr="00D36C7A">
              <w:rPr>
                <w:rFonts w:eastAsia="Calibri"/>
                <w:b w:val="0"/>
              </w:rPr>
              <w:t>–</w:t>
            </w:r>
            <w:r w:rsidR="00E26EBD">
              <w:rPr>
                <w:rFonts w:eastAsia="Cambria"/>
                <w:b w:val="0"/>
              </w:rPr>
              <w:t>18</w:t>
            </w:r>
            <w:r w:rsidRPr="00D36C7A">
              <w:rPr>
                <w:rFonts w:eastAsia="Cambria"/>
                <w:b w:val="0"/>
              </w:rPr>
              <w:t xml:space="preserve"> met on </w:t>
            </w:r>
            <w:r>
              <w:rPr>
                <w:rFonts w:eastAsia="Cambria"/>
                <w:b w:val="0"/>
              </w:rPr>
              <w:t>10</w:t>
            </w:r>
            <w:r w:rsidRPr="00D36C7A">
              <w:rPr>
                <w:rFonts w:eastAsia="Cambria"/>
                <w:b w:val="0"/>
              </w:rPr>
              <w:t xml:space="preserve"> occasions.</w:t>
            </w:r>
          </w:p>
        </w:tc>
      </w:tr>
    </w:tbl>
    <w:p w14:paraId="564749D7" w14:textId="77777777" w:rsidR="00893C9F" w:rsidRDefault="00893C9F">
      <w:r>
        <w:rPr>
          <w:b/>
          <w:bCs/>
        </w:rPr>
        <w:br w:type="page"/>
      </w:r>
    </w:p>
    <w:tbl>
      <w:tblPr>
        <w:tblStyle w:val="PlainTable211"/>
        <w:tblpPr w:leftFromText="180" w:rightFromText="180" w:vertAnchor="text" w:tblpY="2"/>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8E6D5D" w14:paraId="564749DF" w14:textId="77777777" w:rsidTr="00E2505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tcPr>
          <w:p w14:paraId="564749D8" w14:textId="77777777" w:rsidR="00E81929" w:rsidRPr="00641550" w:rsidRDefault="00E81929" w:rsidP="00E25059">
            <w:pPr>
              <w:widowControl w:val="0"/>
              <w:tabs>
                <w:tab w:val="left" w:pos="464"/>
              </w:tabs>
              <w:spacing w:after="60"/>
              <w:ind w:left="103" w:hanging="103"/>
              <w:rPr>
                <w:rFonts w:eastAsia="Calibri"/>
              </w:rPr>
            </w:pPr>
            <w:r w:rsidRPr="00641550">
              <w:rPr>
                <w:rFonts w:eastAsia="Calibri"/>
              </w:rPr>
              <w:lastRenderedPageBreak/>
              <w:t>Committee members</w:t>
            </w:r>
          </w:p>
          <w:p w14:paraId="564749D9"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620552">
              <w:rPr>
                <w:rFonts w:eastAsia="Cambria"/>
                <w:b w:val="0"/>
              </w:rPr>
              <w:t xml:space="preserve"> </w:t>
            </w:r>
            <w:r w:rsidRPr="003423F7">
              <w:rPr>
                <w:rFonts w:eastAsia="Cambria"/>
                <w:b w:val="0"/>
                <w:szCs w:val="22"/>
              </w:rPr>
              <w:t>Commissioner</w:t>
            </w:r>
            <w:r w:rsidRPr="00620552">
              <w:rPr>
                <w:rFonts w:eastAsia="Cambria"/>
                <w:b w:val="0"/>
              </w:rPr>
              <w:t>, Readiness and Response Services (Chair)</w:t>
            </w:r>
            <w:r>
              <w:rPr>
                <w:rFonts w:eastAsia="Cambria"/>
                <w:b w:val="0"/>
              </w:rPr>
              <w:t xml:space="preserve"> (rotated on a </w:t>
            </w:r>
            <w:proofErr w:type="gramStart"/>
            <w:r>
              <w:rPr>
                <w:rFonts w:eastAsia="Cambria"/>
                <w:b w:val="0"/>
              </w:rPr>
              <w:t>12 monthly</w:t>
            </w:r>
            <w:proofErr w:type="gramEnd"/>
            <w:r>
              <w:rPr>
                <w:rFonts w:eastAsia="Cambria"/>
                <w:b w:val="0"/>
              </w:rPr>
              <w:t xml:space="preserve"> basis)</w:t>
            </w:r>
          </w:p>
          <w:p w14:paraId="564749DA"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0708E1">
              <w:rPr>
                <w:rFonts w:eastAsia="Cambria"/>
                <w:b w:val="0"/>
              </w:rPr>
              <w:t xml:space="preserve"> </w:t>
            </w:r>
            <w:r w:rsidRPr="003423F7">
              <w:rPr>
                <w:rFonts w:eastAsia="Cambria"/>
                <w:b w:val="0"/>
                <w:szCs w:val="22"/>
              </w:rPr>
              <w:t>Commissioner</w:t>
            </w:r>
            <w:r w:rsidRPr="000708E1">
              <w:rPr>
                <w:rFonts w:eastAsia="Cambria"/>
                <w:b w:val="0"/>
              </w:rPr>
              <w:t>, HCM</w:t>
            </w:r>
          </w:p>
          <w:p w14:paraId="564749DB"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Pr>
                <w:rFonts w:eastAsia="Cambria"/>
                <w:b w:val="0"/>
              </w:rPr>
              <w:t xml:space="preserve"> </w:t>
            </w:r>
            <w:r w:rsidRPr="003423F7">
              <w:rPr>
                <w:rFonts w:eastAsia="Cambria"/>
                <w:b w:val="0"/>
                <w:szCs w:val="22"/>
              </w:rPr>
              <w:t>Commissioner</w:t>
            </w:r>
            <w:r>
              <w:rPr>
                <w:rFonts w:eastAsia="Cambria"/>
                <w:b w:val="0"/>
              </w:rPr>
              <w:t>, RFS</w:t>
            </w:r>
          </w:p>
          <w:p w14:paraId="564749DC"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0708E1">
              <w:rPr>
                <w:rFonts w:eastAsia="Cambria"/>
                <w:b w:val="0"/>
              </w:rPr>
              <w:t xml:space="preserve"> </w:t>
            </w:r>
            <w:r w:rsidRPr="003423F7">
              <w:rPr>
                <w:rFonts w:eastAsia="Cambria"/>
                <w:b w:val="0"/>
                <w:szCs w:val="22"/>
              </w:rPr>
              <w:t>Commissioner</w:t>
            </w:r>
            <w:r w:rsidRPr="000708E1">
              <w:rPr>
                <w:rFonts w:eastAsia="Cambria"/>
                <w:b w:val="0"/>
              </w:rPr>
              <w:t>, SES</w:t>
            </w:r>
          </w:p>
          <w:p w14:paraId="564749DD" w14:textId="77777777" w:rsidR="00E81929" w:rsidRPr="001E5959"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Regional</w:t>
            </w:r>
            <w:r w:rsidRPr="001E5959">
              <w:rPr>
                <w:rFonts w:eastAsia="Cambria"/>
                <w:b w:val="0"/>
              </w:rPr>
              <w:t xml:space="preserve"> </w:t>
            </w:r>
            <w:r w:rsidRPr="003423F7">
              <w:rPr>
                <w:rFonts w:eastAsia="Cambria"/>
                <w:b w:val="0"/>
                <w:szCs w:val="22"/>
              </w:rPr>
              <w:t>Assistant</w:t>
            </w:r>
            <w:r w:rsidRPr="001E5959">
              <w:rPr>
                <w:rFonts w:eastAsia="Cambria"/>
                <w:b w:val="0"/>
              </w:rPr>
              <w:t xml:space="preserve"> Commissioner (rotated on a </w:t>
            </w:r>
            <w:proofErr w:type="gramStart"/>
            <w:r w:rsidRPr="001E5959">
              <w:rPr>
                <w:rFonts w:eastAsia="Cambria"/>
                <w:b w:val="0"/>
              </w:rPr>
              <w:t>12 monthly</w:t>
            </w:r>
            <w:proofErr w:type="gramEnd"/>
            <w:r w:rsidRPr="001E5959">
              <w:rPr>
                <w:rFonts w:eastAsia="Cambria"/>
                <w:b w:val="0"/>
              </w:rPr>
              <w:t xml:space="preserve"> basis)</w:t>
            </w:r>
          </w:p>
          <w:p w14:paraId="564749DE" w14:textId="77777777" w:rsidR="00E81929" w:rsidRPr="008E6D5D" w:rsidRDefault="00E81929" w:rsidP="00FE2A34">
            <w:pPr>
              <w:widowControl w:val="0"/>
              <w:numPr>
                <w:ilvl w:val="0"/>
                <w:numId w:val="10"/>
              </w:numPr>
              <w:spacing w:before="60" w:after="120" w:line="251" w:lineRule="exact"/>
              <w:ind w:left="317" w:hanging="317"/>
              <w:rPr>
                <w:rFonts w:eastAsia="Cambria"/>
                <w:b w:val="0"/>
              </w:rPr>
            </w:pPr>
            <w:r w:rsidRPr="00FE2A34">
              <w:rPr>
                <w:rFonts w:eastAsia="Cambria"/>
                <w:b w:val="0"/>
              </w:rPr>
              <w:t>Director</w:t>
            </w:r>
            <w:r w:rsidRPr="001E5959">
              <w:rPr>
                <w:rFonts w:eastAsia="Cambria"/>
                <w:b w:val="0"/>
              </w:rPr>
              <w:t xml:space="preserve">, </w:t>
            </w:r>
            <w:r w:rsidRPr="003423F7">
              <w:rPr>
                <w:rFonts w:eastAsia="Cambria"/>
                <w:b w:val="0"/>
                <w:szCs w:val="22"/>
              </w:rPr>
              <w:t>Human</w:t>
            </w:r>
            <w:r w:rsidRPr="001E5959">
              <w:rPr>
                <w:rFonts w:eastAsia="Cambria"/>
                <w:b w:val="0"/>
              </w:rPr>
              <w:t xml:space="preserve"> Resource Management</w:t>
            </w:r>
          </w:p>
        </w:tc>
      </w:tr>
      <w:tr w:rsidR="00E81929" w:rsidRPr="008E6D5D" w14:paraId="564749E8" w14:textId="77777777" w:rsidTr="00E2505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il"/>
            </w:tcBorders>
          </w:tcPr>
          <w:p w14:paraId="564749E0" w14:textId="77777777" w:rsidR="00E81929" w:rsidRPr="00641550" w:rsidRDefault="00E81929" w:rsidP="00E25059">
            <w:pPr>
              <w:widowControl w:val="0"/>
              <w:tabs>
                <w:tab w:val="left" w:pos="464"/>
              </w:tabs>
              <w:spacing w:after="60"/>
              <w:ind w:left="103" w:hanging="103"/>
              <w:rPr>
                <w:rFonts w:eastAsia="Calibri"/>
              </w:rPr>
            </w:pPr>
            <w:r w:rsidRPr="00641550">
              <w:rPr>
                <w:rFonts w:eastAsia="Calibri"/>
              </w:rPr>
              <w:t xml:space="preserve">Achievements </w:t>
            </w:r>
          </w:p>
          <w:p w14:paraId="564749E1" w14:textId="77777777" w:rsidR="00E81929" w:rsidRPr="00641550" w:rsidRDefault="00E81929" w:rsidP="004878D7">
            <w:pPr>
              <w:spacing w:after="60"/>
              <w:rPr>
                <w:rFonts w:eastAsia="Calibri"/>
                <w:b w:val="0"/>
              </w:rPr>
            </w:pPr>
            <w:r w:rsidRPr="00641550">
              <w:rPr>
                <w:rFonts w:eastAsia="Calibri"/>
                <w:b w:val="0"/>
              </w:rPr>
              <w:t xml:space="preserve">The </w:t>
            </w:r>
            <w:r w:rsidRPr="003423F7">
              <w:rPr>
                <w:rFonts w:eastAsia="Cambria"/>
                <w:b w:val="0"/>
              </w:rPr>
              <w:t>committee’s</w:t>
            </w:r>
            <w:r w:rsidRPr="00641550">
              <w:rPr>
                <w:rFonts w:eastAsia="Calibri"/>
                <w:b w:val="0"/>
              </w:rPr>
              <w:t xml:space="preserve"> achievements in 2017–18 include:</w:t>
            </w:r>
          </w:p>
          <w:p w14:paraId="564749E2" w14:textId="77777777" w:rsidR="00E81929" w:rsidRPr="00641550"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establishing</w:t>
            </w:r>
            <w:r w:rsidRPr="00641550">
              <w:rPr>
                <w:rFonts w:eastAsia="Cambria"/>
                <w:b w:val="0"/>
              </w:rPr>
              <w:t xml:space="preserve"> the FRS, RFS and SES Operational Health and Safety Sub-Committees</w:t>
            </w:r>
          </w:p>
          <w:p w14:paraId="564749E3" w14:textId="77777777" w:rsidR="00E81929" w:rsidRPr="00641550" w:rsidRDefault="00E81929" w:rsidP="005A128C">
            <w:pPr>
              <w:widowControl w:val="0"/>
              <w:numPr>
                <w:ilvl w:val="0"/>
                <w:numId w:val="10"/>
              </w:numPr>
              <w:spacing w:before="50" w:after="50" w:line="251" w:lineRule="exact"/>
              <w:ind w:left="317" w:hanging="317"/>
              <w:rPr>
                <w:rFonts w:eastAsia="Cambria"/>
                <w:b w:val="0"/>
              </w:rPr>
            </w:pPr>
            <w:r w:rsidRPr="00FE2A34">
              <w:rPr>
                <w:rFonts w:eastAsia="Cambria"/>
                <w:b w:val="0"/>
              </w:rPr>
              <w:t>establishing</w:t>
            </w:r>
            <w:r w:rsidRPr="00641550">
              <w:rPr>
                <w:rFonts w:eastAsia="Cambria"/>
                <w:b w:val="0"/>
              </w:rPr>
              <w:t xml:space="preserve"> the Mental Health Sub</w:t>
            </w:r>
            <w:r>
              <w:rPr>
                <w:rFonts w:eastAsia="Cambria"/>
                <w:b w:val="0"/>
              </w:rPr>
              <w:t>-</w:t>
            </w:r>
            <w:r w:rsidRPr="00641550">
              <w:rPr>
                <w:rFonts w:eastAsia="Cambria"/>
                <w:b w:val="0"/>
              </w:rPr>
              <w:t>Committee</w:t>
            </w:r>
          </w:p>
          <w:p w14:paraId="564749E4" w14:textId="77777777" w:rsidR="00E81929" w:rsidRPr="00641550" w:rsidRDefault="00E81929" w:rsidP="005A128C">
            <w:pPr>
              <w:widowControl w:val="0"/>
              <w:numPr>
                <w:ilvl w:val="0"/>
                <w:numId w:val="10"/>
              </w:numPr>
              <w:spacing w:before="50" w:after="50" w:line="251" w:lineRule="exact"/>
              <w:ind w:left="317" w:hanging="317"/>
              <w:rPr>
                <w:rFonts w:eastAsia="Cambria"/>
                <w:b w:val="0"/>
              </w:rPr>
            </w:pPr>
            <w:r w:rsidRPr="005B5315">
              <w:rPr>
                <w:rFonts w:eastAsia="Cambria"/>
                <w:b w:val="0"/>
                <w:szCs w:val="22"/>
              </w:rPr>
              <w:t>supporting</w:t>
            </w:r>
            <w:r w:rsidRPr="00641550">
              <w:rPr>
                <w:rFonts w:eastAsia="Cambria"/>
                <w:b w:val="0"/>
              </w:rPr>
              <w:t xml:space="preserve"> and reviewing the QFES Workplace Health and Safety legislative and statutory </w:t>
            </w:r>
            <w:r w:rsidRPr="00FE2A34">
              <w:rPr>
                <w:rFonts w:eastAsia="Cambria"/>
                <w:b w:val="0"/>
              </w:rPr>
              <w:t>compliance</w:t>
            </w:r>
            <w:r w:rsidRPr="00641550">
              <w:rPr>
                <w:rFonts w:eastAsia="Cambria"/>
                <w:b w:val="0"/>
              </w:rPr>
              <w:t xml:space="preserve"> standards</w:t>
            </w:r>
          </w:p>
          <w:p w14:paraId="564749E5" w14:textId="77777777" w:rsidR="00E81929" w:rsidRPr="00641550" w:rsidRDefault="00E81929" w:rsidP="005A128C">
            <w:pPr>
              <w:widowControl w:val="0"/>
              <w:numPr>
                <w:ilvl w:val="0"/>
                <w:numId w:val="10"/>
              </w:numPr>
              <w:spacing w:before="50" w:after="50" w:line="251" w:lineRule="exact"/>
              <w:ind w:left="317" w:hanging="317"/>
              <w:rPr>
                <w:rFonts w:eastAsia="Cambria"/>
                <w:b w:val="0"/>
              </w:rPr>
            </w:pPr>
            <w:r w:rsidRPr="00FE2A34">
              <w:rPr>
                <w:rFonts w:eastAsia="Cambria"/>
                <w:b w:val="0"/>
              </w:rPr>
              <w:t>reviewing</w:t>
            </w:r>
            <w:r w:rsidRPr="00641550">
              <w:rPr>
                <w:rFonts w:eastAsia="Cambria"/>
                <w:b w:val="0"/>
              </w:rPr>
              <w:t xml:space="preserve"> the QFES Safety Performance and Health Report 2013–2017</w:t>
            </w:r>
          </w:p>
          <w:p w14:paraId="564749E6" w14:textId="77777777" w:rsidR="00E81929" w:rsidRPr="00641550" w:rsidRDefault="00E81929" w:rsidP="005A128C">
            <w:pPr>
              <w:widowControl w:val="0"/>
              <w:numPr>
                <w:ilvl w:val="0"/>
                <w:numId w:val="10"/>
              </w:numPr>
              <w:spacing w:before="50" w:after="50" w:line="251" w:lineRule="exact"/>
              <w:ind w:left="317" w:hanging="317"/>
              <w:rPr>
                <w:rFonts w:eastAsia="Cambria"/>
                <w:b w:val="0"/>
              </w:rPr>
            </w:pPr>
            <w:r w:rsidRPr="00FE2A34">
              <w:rPr>
                <w:rFonts w:eastAsia="Cambria"/>
                <w:b w:val="0"/>
              </w:rPr>
              <w:t>endorsing</w:t>
            </w:r>
            <w:r w:rsidRPr="00641550">
              <w:rPr>
                <w:rFonts w:eastAsia="Cambria"/>
                <w:b w:val="0"/>
              </w:rPr>
              <w:t xml:space="preserve"> the QFES Influenza Vaccination Program 2017</w:t>
            </w:r>
          </w:p>
          <w:p w14:paraId="564749E7" w14:textId="77777777" w:rsidR="00E81929" w:rsidRPr="00AC6B62" w:rsidRDefault="00E81929" w:rsidP="005A128C">
            <w:pPr>
              <w:widowControl w:val="0"/>
              <w:numPr>
                <w:ilvl w:val="0"/>
                <w:numId w:val="10"/>
              </w:numPr>
              <w:spacing w:before="50" w:after="120" w:line="251" w:lineRule="exact"/>
              <w:ind w:left="317" w:hanging="317"/>
              <w:rPr>
                <w:rFonts w:eastAsia="Calibri"/>
              </w:rPr>
            </w:pPr>
            <w:r w:rsidRPr="00FE2A34">
              <w:rPr>
                <w:rFonts w:eastAsia="Cambria"/>
                <w:b w:val="0"/>
              </w:rPr>
              <w:t>progressing</w:t>
            </w:r>
            <w:r w:rsidRPr="00641550">
              <w:rPr>
                <w:rFonts w:eastAsia="Cambria"/>
                <w:b w:val="0"/>
              </w:rPr>
              <w:t xml:space="preserve"> the development of an appropriate health and safety representatives and workgroup framework in conjunction with industrial bodies</w:t>
            </w:r>
            <w:r>
              <w:rPr>
                <w:rFonts w:eastAsia="Cambria"/>
                <w:b w:val="0"/>
              </w:rPr>
              <w:t>.</w:t>
            </w:r>
          </w:p>
        </w:tc>
      </w:tr>
    </w:tbl>
    <w:p w14:paraId="564749E9" w14:textId="77777777" w:rsidR="00E81929" w:rsidRPr="004878D7" w:rsidRDefault="00E81929" w:rsidP="004878D7">
      <w:pPr>
        <w:widowControl w:val="0"/>
        <w:spacing w:before="60" w:after="60"/>
        <w:rPr>
          <w:rFonts w:eastAsia="Cambria"/>
          <w:b/>
          <w:sz w:val="6"/>
          <w:szCs w:val="6"/>
          <w:highlight w:val="yellow"/>
        </w:rPr>
      </w:pPr>
    </w:p>
    <w:tbl>
      <w:tblPr>
        <w:tblStyle w:val="PlainTable211"/>
        <w:tblpPr w:leftFromText="180" w:rightFromText="180" w:vertAnchor="text" w:horzAnchor="margin" w:tblpY="16"/>
        <w:tblW w:w="10348" w:type="dxa"/>
        <w:tblBorders>
          <w:top w:val="single" w:sz="8" w:space="0" w:color="83349C"/>
          <w:bottom w:val="single" w:sz="8" w:space="0" w:color="83349C"/>
          <w:insideH w:val="single" w:sz="8" w:space="0" w:color="83349C"/>
          <w:insideV w:val="single" w:sz="8" w:space="0" w:color="83349C"/>
        </w:tblBorders>
        <w:tblLook w:val="04A0" w:firstRow="1" w:lastRow="0" w:firstColumn="1" w:lastColumn="0" w:noHBand="0" w:noVBand="1"/>
      </w:tblPr>
      <w:tblGrid>
        <w:gridCol w:w="10348"/>
      </w:tblGrid>
      <w:tr w:rsidR="00E81929" w:rsidRPr="00B94C6E" w14:paraId="564749EB" w14:textId="77777777"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shd w:val="clear" w:color="auto" w:fill="EE9182"/>
            <w:vAlign w:val="center"/>
          </w:tcPr>
          <w:p w14:paraId="564749EA" w14:textId="77777777" w:rsidR="00E81929" w:rsidRPr="00B94C6E" w:rsidRDefault="00E81929" w:rsidP="00F81DA4">
            <w:pPr>
              <w:spacing w:before="60" w:after="60"/>
              <w:rPr>
                <w:rFonts w:eastAsia="Cambria"/>
                <w:sz w:val="24"/>
                <w:szCs w:val="24"/>
              </w:rPr>
            </w:pPr>
            <w:r w:rsidRPr="00B94C6E">
              <w:rPr>
                <w:rFonts w:eastAsia="Cambria"/>
                <w:sz w:val="24"/>
                <w:szCs w:val="24"/>
              </w:rPr>
              <w:t>Finance and Budget Committee</w:t>
            </w:r>
          </w:p>
        </w:tc>
      </w:tr>
      <w:tr w:rsidR="00E81929" w:rsidRPr="008E6D5D" w14:paraId="564749F8" w14:textId="77777777" w:rsidTr="00F81DA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single" w:sz="8" w:space="0" w:color="83349C"/>
            </w:tcBorders>
            <w:shd w:val="clear" w:color="auto" w:fill="auto"/>
          </w:tcPr>
          <w:p w14:paraId="564749EC" w14:textId="77777777" w:rsidR="00E81929" w:rsidRPr="000708E1" w:rsidRDefault="00E81929" w:rsidP="004878D7">
            <w:pPr>
              <w:spacing w:after="60"/>
              <w:rPr>
                <w:rFonts w:eastAsia="Cambria"/>
                <w:b w:val="0"/>
              </w:rPr>
            </w:pPr>
            <w:r w:rsidRPr="008E6D5D">
              <w:rPr>
                <w:rFonts w:eastAsia="Cambria"/>
                <w:b w:val="0"/>
              </w:rPr>
              <w:t xml:space="preserve">The Finance and Budget Committee provides stewardship of finance and budgetary related matters within QFES. The committee oversees QFES’ financial performance and provides advice on the effective strategic development and coordination of </w:t>
            </w:r>
            <w:r w:rsidRPr="00620552">
              <w:rPr>
                <w:rFonts w:eastAsia="Cambria"/>
                <w:b w:val="0"/>
              </w:rPr>
              <w:t xml:space="preserve">the financial management and budget policy and </w:t>
            </w:r>
            <w:r w:rsidRPr="000708E1">
              <w:rPr>
                <w:rFonts w:eastAsia="Cambria"/>
                <w:b w:val="0"/>
              </w:rPr>
              <w:t>prioritisation of QFES expenditure, while seeking to foster a culture of fiscal responsibility. The objectives of the committee include:</w:t>
            </w:r>
          </w:p>
          <w:p w14:paraId="564749ED" w14:textId="77777777" w:rsidR="00E81929" w:rsidRPr="00AC6B62" w:rsidRDefault="00E81929" w:rsidP="00BE1E78">
            <w:pPr>
              <w:widowControl w:val="0"/>
              <w:numPr>
                <w:ilvl w:val="0"/>
                <w:numId w:val="10"/>
              </w:numPr>
              <w:spacing w:before="40" w:after="40" w:line="251" w:lineRule="exact"/>
              <w:ind w:left="317" w:hanging="317"/>
              <w:rPr>
                <w:rFonts w:eastAsia="Cambria"/>
                <w:b w:val="0"/>
              </w:rPr>
            </w:pPr>
            <w:r w:rsidRPr="000708E1">
              <w:rPr>
                <w:rFonts w:eastAsia="Cambria"/>
                <w:b w:val="0"/>
              </w:rPr>
              <w:t>directing the long</w:t>
            </w:r>
            <w:r>
              <w:rPr>
                <w:rFonts w:eastAsia="Cambria"/>
                <w:b w:val="0"/>
              </w:rPr>
              <w:t>-</w:t>
            </w:r>
            <w:r w:rsidRPr="000708E1">
              <w:rPr>
                <w:rFonts w:eastAsia="Cambria"/>
                <w:b w:val="0"/>
              </w:rPr>
              <w:t>term strategy of QFES in a manner consistent with the strategic plan and providing strategic directi</w:t>
            </w:r>
            <w:r w:rsidRPr="00AC6B62">
              <w:rPr>
                <w:rFonts w:eastAsia="Cambria"/>
                <w:b w:val="0"/>
              </w:rPr>
              <w:t>on of finance and budgetary matters</w:t>
            </w:r>
          </w:p>
          <w:p w14:paraId="564749EE" w14:textId="77777777" w:rsidR="00E81929" w:rsidRPr="00AC6B62" w:rsidRDefault="00E81929" w:rsidP="00BE1E78">
            <w:pPr>
              <w:widowControl w:val="0"/>
              <w:numPr>
                <w:ilvl w:val="0"/>
                <w:numId w:val="10"/>
              </w:numPr>
              <w:spacing w:before="40" w:after="40" w:line="251" w:lineRule="exact"/>
              <w:ind w:left="317" w:hanging="317"/>
              <w:rPr>
                <w:rFonts w:eastAsia="Cambria"/>
                <w:b w:val="0"/>
              </w:rPr>
            </w:pPr>
            <w:r w:rsidRPr="00AC6B62">
              <w:rPr>
                <w:rFonts w:eastAsia="Cambria"/>
                <w:b w:val="0"/>
              </w:rPr>
              <w:t xml:space="preserve">driving </w:t>
            </w:r>
            <w:r w:rsidRPr="003423F7">
              <w:rPr>
                <w:rFonts w:eastAsia="Cambria"/>
                <w:b w:val="0"/>
                <w:szCs w:val="22"/>
              </w:rPr>
              <w:t>the</w:t>
            </w:r>
            <w:r w:rsidRPr="00AC6B62">
              <w:rPr>
                <w:rFonts w:eastAsia="Cambria"/>
                <w:b w:val="0"/>
              </w:rPr>
              <w:t xml:space="preserve"> development of the long</w:t>
            </w:r>
            <w:r>
              <w:rPr>
                <w:rFonts w:eastAsia="Cambria"/>
                <w:b w:val="0"/>
              </w:rPr>
              <w:t>-</w:t>
            </w:r>
            <w:r w:rsidRPr="00AC6B62">
              <w:rPr>
                <w:rFonts w:eastAsia="Cambria"/>
                <w:b w:val="0"/>
              </w:rPr>
              <w:t xml:space="preserve">term financial plan for QFES to ensure resources are allocated in a </w:t>
            </w:r>
            <w:r w:rsidRPr="005B5315">
              <w:rPr>
                <w:rFonts w:eastAsia="Cambria"/>
                <w:b w:val="0"/>
                <w:szCs w:val="22"/>
              </w:rPr>
              <w:t>manner</w:t>
            </w:r>
            <w:r w:rsidRPr="00AC6B62">
              <w:rPr>
                <w:rFonts w:eastAsia="Cambria"/>
                <w:b w:val="0"/>
              </w:rPr>
              <w:t xml:space="preserve"> consistent with the strategy of QFES and to support high quality outcomes</w:t>
            </w:r>
          </w:p>
          <w:p w14:paraId="564749EF"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strengthening</w:t>
            </w:r>
            <w:r w:rsidRPr="0027639A">
              <w:rPr>
                <w:rFonts w:eastAsia="Cambria"/>
                <w:b w:val="0"/>
              </w:rPr>
              <w:t xml:space="preserve"> the culture of financial management in decision-making and building financial </w:t>
            </w:r>
            <w:r w:rsidRPr="005B5315">
              <w:rPr>
                <w:rFonts w:eastAsia="Cambria"/>
                <w:b w:val="0"/>
                <w:szCs w:val="22"/>
              </w:rPr>
              <w:t>capabilities</w:t>
            </w:r>
            <w:r w:rsidRPr="0027639A">
              <w:rPr>
                <w:rFonts w:eastAsia="Cambria"/>
                <w:b w:val="0"/>
              </w:rPr>
              <w:t xml:space="preserve"> across QFES</w:t>
            </w:r>
          </w:p>
          <w:p w14:paraId="564749F0"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proofErr w:type="spellStart"/>
            <w:r w:rsidRPr="0027639A">
              <w:rPr>
                <w:rFonts w:eastAsia="Cambria"/>
                <w:b w:val="0"/>
              </w:rPr>
              <w:t>prioritising</w:t>
            </w:r>
            <w:proofErr w:type="spellEnd"/>
            <w:r w:rsidRPr="0027639A">
              <w:rPr>
                <w:rFonts w:eastAsia="Cambria"/>
                <w:b w:val="0"/>
              </w:rPr>
              <w:t xml:space="preserve"> and administering capital expenditure investment to ensure alignment to the QFES </w:t>
            </w:r>
            <w:r w:rsidRPr="005B5315">
              <w:rPr>
                <w:rFonts w:eastAsia="Cambria"/>
                <w:b w:val="0"/>
                <w:szCs w:val="22"/>
              </w:rPr>
              <w:t>strategic</w:t>
            </w:r>
            <w:r w:rsidRPr="0027639A">
              <w:rPr>
                <w:rFonts w:eastAsia="Cambria"/>
                <w:b w:val="0"/>
              </w:rPr>
              <w:t xml:space="preserve"> plan and approving the asset procurement policy and plan</w:t>
            </w:r>
          </w:p>
          <w:p w14:paraId="564749F1"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27639A">
              <w:rPr>
                <w:rFonts w:eastAsia="Cambria"/>
                <w:b w:val="0"/>
              </w:rPr>
              <w:t xml:space="preserve">advising all QFES committees on finance and budget policy, financial performance, financial risks and </w:t>
            </w:r>
            <w:r w:rsidRPr="005B5315">
              <w:rPr>
                <w:rFonts w:eastAsia="Cambria"/>
                <w:b w:val="0"/>
                <w:szCs w:val="22"/>
              </w:rPr>
              <w:t>mitigation</w:t>
            </w:r>
          </w:p>
          <w:p w14:paraId="564749F2"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monitoring</w:t>
            </w:r>
            <w:r w:rsidRPr="0027639A">
              <w:rPr>
                <w:rFonts w:eastAsia="Cambria"/>
                <w:b w:val="0"/>
              </w:rPr>
              <w:t xml:space="preserve"> financial management systems to support the agency in meeting corporate governance and financial management responsibilities</w:t>
            </w:r>
          </w:p>
          <w:p w14:paraId="564749F3"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27639A">
              <w:rPr>
                <w:rFonts w:eastAsia="Cambria"/>
                <w:b w:val="0"/>
              </w:rPr>
              <w:t xml:space="preserve">monitoring financial statement preparation and management of linked issues, along with directing and </w:t>
            </w:r>
            <w:r w:rsidRPr="003423F7">
              <w:rPr>
                <w:rFonts w:eastAsia="Cambria"/>
                <w:b w:val="0"/>
                <w:szCs w:val="22"/>
              </w:rPr>
              <w:t>monitoring</w:t>
            </w:r>
            <w:r w:rsidRPr="0027639A">
              <w:rPr>
                <w:rFonts w:eastAsia="Cambria"/>
                <w:b w:val="0"/>
              </w:rPr>
              <w:t xml:space="preserve"> budget development</w:t>
            </w:r>
          </w:p>
          <w:p w14:paraId="564749F4"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reviewing</w:t>
            </w:r>
            <w:r w:rsidRPr="0027639A">
              <w:rPr>
                <w:rFonts w:eastAsia="Cambria"/>
                <w:b w:val="0"/>
              </w:rPr>
              <w:t xml:space="preserve"> and approving referred requests for expenditure from other QFES committees and where appropriate referring those requests to BoM</w:t>
            </w:r>
          </w:p>
          <w:p w14:paraId="564749F5" w14:textId="77777777" w:rsidR="00E81929" w:rsidRPr="00620552"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providing</w:t>
            </w:r>
            <w:r w:rsidRPr="00620552">
              <w:rPr>
                <w:rFonts w:eastAsia="Cambria"/>
                <w:b w:val="0"/>
              </w:rPr>
              <w:t xml:space="preserve"> oversight of financial performance and reporting</w:t>
            </w:r>
          </w:p>
          <w:p w14:paraId="564749F6" w14:textId="77777777" w:rsidR="00E81929" w:rsidRPr="000708E1"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identifying</w:t>
            </w:r>
            <w:r w:rsidRPr="000708E1">
              <w:rPr>
                <w:rFonts w:eastAsia="Cambria"/>
                <w:b w:val="0"/>
              </w:rPr>
              <w:t xml:space="preserve"> projects that aid in the achievement of the strategic direction of QFES and referring </w:t>
            </w:r>
            <w:r w:rsidRPr="00601C4B">
              <w:rPr>
                <w:rFonts w:eastAsia="Cambria"/>
                <w:b w:val="0"/>
              </w:rPr>
              <w:t xml:space="preserve">these to </w:t>
            </w:r>
            <w:r w:rsidRPr="005B5315">
              <w:rPr>
                <w:rFonts w:eastAsia="Cambria"/>
                <w:b w:val="0"/>
                <w:szCs w:val="22"/>
              </w:rPr>
              <w:t>the</w:t>
            </w:r>
            <w:r w:rsidRPr="00601C4B">
              <w:rPr>
                <w:rFonts w:eastAsia="Cambria"/>
                <w:b w:val="0"/>
              </w:rPr>
              <w:t xml:space="preserve"> Strategic Projects Committee.</w:t>
            </w:r>
          </w:p>
          <w:p w14:paraId="564749F7" w14:textId="77777777" w:rsidR="00E81929" w:rsidRPr="008E6D5D" w:rsidRDefault="00E81929" w:rsidP="00BE1E78">
            <w:pPr>
              <w:spacing w:after="120"/>
              <w:rPr>
                <w:rFonts w:eastAsia="Cambria"/>
                <w:b w:val="0"/>
              </w:rPr>
            </w:pPr>
            <w:r w:rsidRPr="00AE6ECF">
              <w:rPr>
                <w:rFonts w:eastAsia="Cambria"/>
                <w:b w:val="0"/>
              </w:rPr>
              <w:t>The committee meets monthly with emergency or special meetings convened as required. In 2017</w:t>
            </w:r>
            <w:r w:rsidRPr="00AE6ECF">
              <w:rPr>
                <w:rFonts w:eastAsia="Calibri"/>
                <w:b w:val="0"/>
              </w:rPr>
              <w:t>–</w:t>
            </w:r>
            <w:r w:rsidR="000C0212">
              <w:rPr>
                <w:rFonts w:eastAsia="Cambria"/>
                <w:b w:val="0"/>
              </w:rPr>
              <w:t>18</w:t>
            </w:r>
            <w:r w:rsidRPr="00AE6ECF">
              <w:rPr>
                <w:rFonts w:eastAsia="Cambria"/>
                <w:b w:val="0"/>
              </w:rPr>
              <w:t xml:space="preserve"> the committee met on 11 occasions.</w:t>
            </w:r>
          </w:p>
        </w:tc>
      </w:tr>
      <w:tr w:rsidR="00E81929" w:rsidRPr="008E6D5D" w14:paraId="564749FF" w14:textId="77777777" w:rsidTr="00F81DA4">
        <w:trPr>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single" w:sz="8" w:space="0" w:color="83349C"/>
              <w:bottom w:val="single" w:sz="8" w:space="0" w:color="83349C"/>
            </w:tcBorders>
            <w:shd w:val="clear" w:color="auto" w:fill="auto"/>
          </w:tcPr>
          <w:p w14:paraId="564749F9" w14:textId="77777777" w:rsidR="00E81929" w:rsidRPr="00F56C0B" w:rsidRDefault="00E81929" w:rsidP="00E81929">
            <w:pPr>
              <w:widowControl w:val="0"/>
              <w:tabs>
                <w:tab w:val="left" w:pos="464"/>
              </w:tabs>
              <w:spacing w:after="120"/>
              <w:ind w:left="103" w:hanging="103"/>
              <w:rPr>
                <w:rFonts w:eastAsia="Calibri"/>
              </w:rPr>
            </w:pPr>
            <w:r w:rsidRPr="00F56C0B">
              <w:rPr>
                <w:rFonts w:eastAsia="Calibri"/>
              </w:rPr>
              <w:lastRenderedPageBreak/>
              <w:t>Committee members</w:t>
            </w:r>
          </w:p>
          <w:p w14:paraId="564749FA"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Deputy Commissioner, Strategy and Corporate Services (Chair)</w:t>
            </w:r>
          </w:p>
          <w:p w14:paraId="564749FB"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0708E1">
              <w:rPr>
                <w:rFonts w:eastAsia="Cambria"/>
                <w:b w:val="0"/>
              </w:rPr>
              <w:t>Deputy Commissioner, Readiness and Response Services</w:t>
            </w:r>
          </w:p>
          <w:p w14:paraId="564749FC"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0708E1">
              <w:rPr>
                <w:rFonts w:eastAsia="Cambria"/>
                <w:b w:val="0"/>
              </w:rPr>
              <w:t xml:space="preserve"> Commissioner, Emergency Management, Volunteerism and Community Resilience</w:t>
            </w:r>
          </w:p>
          <w:p w14:paraId="564749FD"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Executive</w:t>
            </w:r>
            <w:r w:rsidRPr="00AC6B62">
              <w:rPr>
                <w:rFonts w:eastAsia="Cambria"/>
                <w:b w:val="0"/>
              </w:rPr>
              <w:t xml:space="preserve"> Director, Executive, Ministerial and Corporate Services </w:t>
            </w:r>
          </w:p>
          <w:p w14:paraId="564749FE" w14:textId="77777777" w:rsidR="00E81929" w:rsidRPr="00AC6B62" w:rsidRDefault="00E81929" w:rsidP="00FE2A34">
            <w:pPr>
              <w:widowControl w:val="0"/>
              <w:numPr>
                <w:ilvl w:val="0"/>
                <w:numId w:val="10"/>
              </w:numPr>
              <w:spacing w:before="60" w:after="120" w:line="251" w:lineRule="exact"/>
              <w:ind w:left="317" w:hanging="317"/>
              <w:rPr>
                <w:rFonts w:eastAsia="Cambria"/>
                <w:b w:val="0"/>
                <w:sz w:val="24"/>
                <w:szCs w:val="24"/>
              </w:rPr>
            </w:pPr>
            <w:r w:rsidRPr="00AC6B62">
              <w:rPr>
                <w:rFonts w:eastAsia="Cambria"/>
                <w:b w:val="0"/>
              </w:rPr>
              <w:t xml:space="preserve">Chief </w:t>
            </w:r>
            <w:r w:rsidRPr="003423F7">
              <w:rPr>
                <w:rFonts w:eastAsia="Cambria"/>
                <w:b w:val="0"/>
                <w:szCs w:val="22"/>
              </w:rPr>
              <w:t>Finance</w:t>
            </w:r>
            <w:r w:rsidRPr="00AC6B62">
              <w:rPr>
                <w:rFonts w:eastAsia="Cambria"/>
                <w:b w:val="0"/>
              </w:rPr>
              <w:t xml:space="preserve"> Officer, General Manager, Business Services Division, PSBA</w:t>
            </w:r>
          </w:p>
        </w:tc>
      </w:tr>
      <w:tr w:rsidR="00E81929" w:rsidRPr="008E6D5D" w14:paraId="56474A05" w14:textId="77777777" w:rsidTr="00F81DA4">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single" w:sz="8" w:space="0" w:color="83349C"/>
              <w:bottom w:val="nil"/>
            </w:tcBorders>
            <w:shd w:val="clear" w:color="auto" w:fill="auto"/>
          </w:tcPr>
          <w:p w14:paraId="56474A00" w14:textId="77777777" w:rsidR="00E81929" w:rsidRPr="00F56C0B" w:rsidRDefault="00E81929" w:rsidP="00E25059">
            <w:pPr>
              <w:widowControl w:val="0"/>
              <w:spacing w:after="120"/>
              <w:rPr>
                <w:rFonts w:eastAsia="Calibri"/>
              </w:rPr>
            </w:pPr>
            <w:r w:rsidRPr="00F56C0B">
              <w:rPr>
                <w:rFonts w:eastAsia="Calibri"/>
              </w:rPr>
              <w:t xml:space="preserve">Achievements </w:t>
            </w:r>
          </w:p>
          <w:p w14:paraId="56474A01" w14:textId="77777777" w:rsidR="00E81929" w:rsidRPr="00F56C0B" w:rsidRDefault="00E81929" w:rsidP="007238DB">
            <w:pPr>
              <w:spacing w:before="60" w:after="60"/>
              <w:rPr>
                <w:rFonts w:eastAsia="Arial"/>
                <w:b w:val="0"/>
              </w:rPr>
            </w:pPr>
            <w:r w:rsidRPr="00F56C0B">
              <w:rPr>
                <w:rFonts w:eastAsia="Arial"/>
                <w:b w:val="0"/>
              </w:rPr>
              <w:t>In 2017</w:t>
            </w:r>
            <w:r w:rsidRPr="00F56C0B">
              <w:rPr>
                <w:rFonts w:eastAsia="Calibri"/>
                <w:b w:val="0"/>
              </w:rPr>
              <w:t>–</w:t>
            </w:r>
            <w:r w:rsidRPr="00F56C0B">
              <w:rPr>
                <w:rFonts w:eastAsia="Arial"/>
                <w:b w:val="0"/>
              </w:rPr>
              <w:t xml:space="preserve">18, the </w:t>
            </w:r>
            <w:r w:rsidRPr="003423F7">
              <w:rPr>
                <w:rFonts w:eastAsia="Cambria"/>
                <w:b w:val="0"/>
              </w:rPr>
              <w:t>committee’s</w:t>
            </w:r>
            <w:r w:rsidRPr="00F56C0B">
              <w:rPr>
                <w:rFonts w:eastAsia="Arial"/>
                <w:b w:val="0"/>
              </w:rPr>
              <w:t xml:space="preserve"> achievements include:</w:t>
            </w:r>
          </w:p>
          <w:p w14:paraId="56474A02" w14:textId="77777777" w:rsidR="00E81929" w:rsidRPr="00F56C0B"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developing</w:t>
            </w:r>
            <w:r w:rsidRPr="00F56C0B">
              <w:rPr>
                <w:rFonts w:eastAsia="Cambria"/>
                <w:b w:val="0"/>
              </w:rPr>
              <w:t xml:space="preserve"> and revising as required the </w:t>
            </w:r>
            <w:r>
              <w:rPr>
                <w:rFonts w:eastAsia="Cambria"/>
                <w:b w:val="0"/>
              </w:rPr>
              <w:t>F</w:t>
            </w:r>
            <w:r w:rsidRPr="00F56C0B">
              <w:rPr>
                <w:rFonts w:eastAsia="Cambria"/>
                <w:b w:val="0"/>
              </w:rPr>
              <w:t>ive</w:t>
            </w:r>
            <w:r>
              <w:rPr>
                <w:rFonts w:eastAsia="Cambria"/>
                <w:b w:val="0"/>
              </w:rPr>
              <w:t>-</w:t>
            </w:r>
            <w:r w:rsidRPr="00F56C0B">
              <w:rPr>
                <w:rFonts w:eastAsia="Cambria"/>
                <w:b w:val="0"/>
              </w:rPr>
              <w:t>year strategic budget</w:t>
            </w:r>
          </w:p>
          <w:p w14:paraId="56474A03" w14:textId="77777777" w:rsidR="00E81929" w:rsidRPr="00601C4B"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establishing</w:t>
            </w:r>
            <w:r w:rsidRPr="00601C4B">
              <w:rPr>
                <w:rFonts w:eastAsia="Arial"/>
                <w:b w:val="0"/>
              </w:rPr>
              <w:t xml:space="preserve"> the QFES Strategic Investment Prioritisation Fund</w:t>
            </w:r>
          </w:p>
          <w:p w14:paraId="56474A04" w14:textId="77777777" w:rsidR="00E81929" w:rsidRPr="00AC6B62" w:rsidRDefault="00E81929" w:rsidP="00FE2A34">
            <w:pPr>
              <w:widowControl w:val="0"/>
              <w:numPr>
                <w:ilvl w:val="0"/>
                <w:numId w:val="10"/>
              </w:numPr>
              <w:spacing w:before="60" w:after="120" w:line="251" w:lineRule="exact"/>
              <w:ind w:left="317" w:hanging="317"/>
              <w:rPr>
                <w:rFonts w:eastAsia="Calibri"/>
                <w:b w:val="0"/>
              </w:rPr>
            </w:pPr>
            <w:r w:rsidRPr="00FE2A34">
              <w:rPr>
                <w:rFonts w:eastAsia="Cambria"/>
                <w:b w:val="0"/>
              </w:rPr>
              <w:t>embedding</w:t>
            </w:r>
            <w:r w:rsidRPr="00601C4B">
              <w:rPr>
                <w:rFonts w:eastAsia="Cambria"/>
                <w:b w:val="0"/>
              </w:rPr>
              <w:t xml:space="preserve"> a conservative approach to revenue and continued fiscal responsibility.</w:t>
            </w:r>
          </w:p>
        </w:tc>
      </w:tr>
    </w:tbl>
    <w:p w14:paraId="56474A06" w14:textId="77777777" w:rsidR="00E81929" w:rsidRPr="007238DB" w:rsidRDefault="00E81929" w:rsidP="00E81929">
      <w:pPr>
        <w:rPr>
          <w:rFonts w:eastAsia="Cambria"/>
          <w:sz w:val="6"/>
        </w:rPr>
      </w:pP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14:paraId="56474A08" w14:textId="77777777"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vAlign w:val="center"/>
          </w:tcPr>
          <w:p w14:paraId="56474A07" w14:textId="77777777" w:rsidR="00E81929" w:rsidRPr="00B94C6E" w:rsidRDefault="00E81929" w:rsidP="00F81DA4">
            <w:pPr>
              <w:spacing w:before="60" w:after="60"/>
              <w:rPr>
                <w:rFonts w:eastAsia="Cambria"/>
                <w:sz w:val="24"/>
                <w:szCs w:val="24"/>
              </w:rPr>
            </w:pPr>
            <w:r w:rsidRPr="00B94C6E">
              <w:rPr>
                <w:rFonts w:eastAsia="Cambria"/>
                <w:sz w:val="24"/>
                <w:szCs w:val="24"/>
              </w:rPr>
              <w:t>Information and Communication Technology Committee</w:t>
            </w:r>
          </w:p>
        </w:tc>
      </w:tr>
      <w:tr w:rsidR="00E81929" w:rsidRPr="008E6D5D" w14:paraId="56474A16" w14:textId="77777777"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tcPr>
          <w:p w14:paraId="56474A09" w14:textId="77777777" w:rsidR="00E81929" w:rsidRPr="000708E1" w:rsidRDefault="00E81929" w:rsidP="00E25059">
            <w:pPr>
              <w:spacing w:after="60"/>
              <w:rPr>
                <w:rFonts w:eastAsia="Cambria"/>
                <w:b w:val="0"/>
              </w:rPr>
            </w:pPr>
            <w:r w:rsidRPr="008E6D5D">
              <w:rPr>
                <w:rFonts w:eastAsia="Cambria"/>
                <w:b w:val="0"/>
              </w:rPr>
              <w:t>The ICT Committee provides stewardship of information management pathway related matters within QFES</w:t>
            </w:r>
            <w:r w:rsidRPr="00620552">
              <w:rPr>
                <w:rFonts w:eastAsia="Cambria"/>
                <w:b w:val="0"/>
              </w:rPr>
              <w:t xml:space="preserve"> and hold</w:t>
            </w:r>
            <w:r>
              <w:rPr>
                <w:rFonts w:eastAsia="Cambria"/>
                <w:b w:val="0"/>
              </w:rPr>
              <w:t>s</w:t>
            </w:r>
            <w:r w:rsidRPr="00620552">
              <w:rPr>
                <w:rFonts w:eastAsia="Cambria"/>
                <w:b w:val="0"/>
              </w:rPr>
              <w:t xml:space="preserve"> accountable those who have responsibility for delivering these requirements. The objectives of </w:t>
            </w:r>
            <w:r w:rsidRPr="000708E1">
              <w:rPr>
                <w:rFonts w:eastAsia="Cambria"/>
                <w:b w:val="0"/>
              </w:rPr>
              <w:t xml:space="preserve">the committee include: </w:t>
            </w:r>
          </w:p>
          <w:p w14:paraId="56474A0A"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defining</w:t>
            </w:r>
            <w:r w:rsidRPr="000708E1">
              <w:rPr>
                <w:rFonts w:eastAsia="Cambria"/>
                <w:b w:val="0"/>
              </w:rPr>
              <w:t xml:space="preserve"> the QFES information management pathway requirements</w:t>
            </w:r>
          </w:p>
          <w:p w14:paraId="56474A0B"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overseeing</w:t>
            </w:r>
            <w:r w:rsidRPr="00AC6B62">
              <w:rPr>
                <w:rFonts w:eastAsia="Cambria"/>
                <w:b w:val="0"/>
              </w:rPr>
              <w:t xml:space="preserve"> the development of information management policy and standards to support the strategic objectives of QFES and to ensure compliance</w:t>
            </w:r>
          </w:p>
          <w:p w14:paraId="56474A0C"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supporting</w:t>
            </w:r>
            <w:r w:rsidRPr="00AC6B62">
              <w:rPr>
                <w:rFonts w:eastAsia="Cambria"/>
                <w:b w:val="0"/>
              </w:rPr>
              <w:t xml:space="preserve"> the Precision Information Environment (PIE) which will provide QFES with tailored access to information and decision support capabilities that adapt to the varying users and phases of emergency management</w:t>
            </w:r>
          </w:p>
          <w:p w14:paraId="56474A0D" w14:textId="77777777" w:rsidR="00E81929" w:rsidRPr="00F56C0B"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leading</w:t>
            </w:r>
            <w:r w:rsidRPr="00F56C0B">
              <w:rPr>
                <w:rFonts w:eastAsia="Cambria"/>
                <w:b w:val="0"/>
              </w:rPr>
              <w:t xml:space="preserve"> and shaping the public safety agencies regarding public safety communications and the use of strategic, tactical and operational information and intelligence</w:t>
            </w:r>
          </w:p>
          <w:p w14:paraId="56474A0E"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leading</w:t>
            </w:r>
            <w:r w:rsidRPr="000708E1">
              <w:rPr>
                <w:rFonts w:eastAsia="Cambria"/>
                <w:b w:val="0"/>
              </w:rPr>
              <w:t xml:space="preserve"> and shaping the QFES public safety communications</w:t>
            </w:r>
          </w:p>
          <w:p w14:paraId="56474A0F"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5B5315">
              <w:rPr>
                <w:rFonts w:eastAsia="Cambria"/>
                <w:b w:val="0"/>
                <w:szCs w:val="22"/>
              </w:rPr>
              <w:t>interfacing</w:t>
            </w:r>
            <w:r w:rsidRPr="000708E1">
              <w:rPr>
                <w:rFonts w:eastAsia="Cambria"/>
                <w:b w:val="0"/>
              </w:rPr>
              <w:t xml:space="preserve"> as required with </w:t>
            </w:r>
            <w:r>
              <w:rPr>
                <w:rFonts w:eastAsia="Cambria"/>
                <w:b w:val="0"/>
              </w:rPr>
              <w:t xml:space="preserve">the </w:t>
            </w:r>
            <w:r w:rsidRPr="000708E1">
              <w:rPr>
                <w:rFonts w:eastAsia="Cambria"/>
                <w:b w:val="0"/>
              </w:rPr>
              <w:t>Public Safety Agency ICT Sub</w:t>
            </w:r>
            <w:r>
              <w:rPr>
                <w:rFonts w:eastAsia="Cambria"/>
                <w:b w:val="0"/>
              </w:rPr>
              <w:t>-C</w:t>
            </w:r>
            <w:r w:rsidRPr="000708E1">
              <w:rPr>
                <w:rFonts w:eastAsia="Cambria"/>
                <w:b w:val="0"/>
              </w:rPr>
              <w:t xml:space="preserve">ommittee </w:t>
            </w:r>
            <w:r w:rsidRPr="008E6D5D">
              <w:rPr>
                <w:rFonts w:eastAsia="Cambria"/>
                <w:b w:val="0"/>
              </w:rPr>
              <w:t xml:space="preserve">and other key </w:t>
            </w:r>
            <w:r w:rsidRPr="00221C3D">
              <w:rPr>
                <w:rFonts w:eastAsia="Cambria"/>
                <w:b w:val="0"/>
              </w:rPr>
              <w:t>stakeholders</w:t>
            </w:r>
            <w:r w:rsidRPr="008E6D5D">
              <w:rPr>
                <w:rFonts w:eastAsia="Cambria"/>
                <w:b w:val="0"/>
              </w:rPr>
              <w:t xml:space="preserve"> to ensure the effective use of ICT as an enabler to assist QFES in achieving its strategic objectives</w:t>
            </w:r>
          </w:p>
          <w:p w14:paraId="56474A10" w14:textId="77777777" w:rsidR="00E81929" w:rsidRPr="005A74AC"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aligning</w:t>
            </w:r>
            <w:r w:rsidRPr="005A74AC">
              <w:rPr>
                <w:rFonts w:eastAsia="Cambria"/>
                <w:b w:val="0"/>
              </w:rPr>
              <w:t xml:space="preserve"> with the national and international public safety </w:t>
            </w:r>
            <w:r w:rsidRPr="00816E4B">
              <w:rPr>
                <w:rFonts w:eastAsia="Cambria"/>
                <w:b w:val="0"/>
              </w:rPr>
              <w:t>agenda, that is AFAC, etc.</w:t>
            </w:r>
          </w:p>
          <w:p w14:paraId="56474A11"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overseeing</w:t>
            </w:r>
            <w:r w:rsidRPr="000708E1">
              <w:rPr>
                <w:rFonts w:eastAsia="Cambria"/>
                <w:b w:val="0"/>
              </w:rPr>
              <w:t xml:space="preserve"> the provision of market scan/trend analysis to support the QFES information </w:t>
            </w:r>
            <w:r w:rsidRPr="00221C3D">
              <w:rPr>
                <w:rFonts w:eastAsia="Cambria"/>
                <w:b w:val="0"/>
              </w:rPr>
              <w:t>management</w:t>
            </w:r>
            <w:r w:rsidRPr="000708E1">
              <w:rPr>
                <w:rFonts w:eastAsia="Cambria"/>
                <w:b w:val="0"/>
              </w:rPr>
              <w:t xml:space="preserve"> pathway and the creation, management and use of information (current and future state) to accomplish the department’s strategic objectives</w:t>
            </w:r>
          </w:p>
          <w:p w14:paraId="56474A12"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appropriately</w:t>
            </w:r>
            <w:r w:rsidRPr="001E5959">
              <w:rPr>
                <w:rFonts w:eastAsia="Cambria"/>
                <w:b w:val="0"/>
              </w:rPr>
              <w:t xml:space="preserve"> referring requests for expenditure </w:t>
            </w:r>
            <w:r>
              <w:rPr>
                <w:rFonts w:eastAsia="Cambria"/>
                <w:b w:val="0"/>
              </w:rPr>
              <w:t>to the relevant QFES committee</w:t>
            </w:r>
          </w:p>
          <w:p w14:paraId="56474A13"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620552">
              <w:rPr>
                <w:rFonts w:eastAsia="Cambria"/>
                <w:b w:val="0"/>
              </w:rPr>
              <w:t xml:space="preserve">identifying projects that aid in the achievement of the information management direction of QFES </w:t>
            </w:r>
            <w:r w:rsidRPr="003423F7">
              <w:rPr>
                <w:rFonts w:eastAsia="Cambria"/>
                <w:b w:val="0"/>
                <w:szCs w:val="22"/>
              </w:rPr>
              <w:t>and</w:t>
            </w:r>
            <w:r w:rsidRPr="00620552">
              <w:rPr>
                <w:rFonts w:eastAsia="Cambria"/>
                <w:b w:val="0"/>
              </w:rPr>
              <w:t xml:space="preserve"> </w:t>
            </w:r>
            <w:r w:rsidRPr="005B5315">
              <w:rPr>
                <w:rFonts w:eastAsia="Cambria"/>
                <w:b w:val="0"/>
                <w:szCs w:val="22"/>
              </w:rPr>
              <w:t>referring</w:t>
            </w:r>
            <w:r w:rsidRPr="00620552">
              <w:rPr>
                <w:rFonts w:eastAsia="Cambria"/>
                <w:b w:val="0"/>
              </w:rPr>
              <w:t xml:space="preserve"> these to </w:t>
            </w:r>
            <w:r w:rsidRPr="00601C4B">
              <w:rPr>
                <w:rFonts w:eastAsia="Cambria"/>
                <w:b w:val="0"/>
              </w:rPr>
              <w:t>the Strategic Projects Committee.</w:t>
            </w:r>
          </w:p>
          <w:p w14:paraId="56474A14" w14:textId="77777777" w:rsidR="00BB7531" w:rsidRDefault="00E81929" w:rsidP="00BB7531">
            <w:pPr>
              <w:widowControl w:val="0"/>
              <w:spacing w:before="60" w:after="60" w:line="251" w:lineRule="exact"/>
              <w:ind w:left="-113"/>
              <w:rPr>
                <w:rFonts w:eastAsia="Cambria"/>
                <w:b w:val="0"/>
              </w:rPr>
            </w:pPr>
            <w:r w:rsidRPr="00BC7183">
              <w:rPr>
                <w:rFonts w:eastAsia="Cambria"/>
                <w:b w:val="0"/>
              </w:rPr>
              <w:t xml:space="preserve">The </w:t>
            </w:r>
            <w:r w:rsidRPr="003423F7">
              <w:rPr>
                <w:rFonts w:eastAsia="Cambria"/>
                <w:b w:val="0"/>
                <w:szCs w:val="22"/>
              </w:rPr>
              <w:t>committee</w:t>
            </w:r>
            <w:r w:rsidRPr="00BC7183">
              <w:rPr>
                <w:rFonts w:eastAsia="Cambria"/>
                <w:b w:val="0"/>
              </w:rPr>
              <w:t xml:space="preserve"> meets monthly with emergency or special meetings convened as required.</w:t>
            </w:r>
            <w:r w:rsidRPr="00BC7183" w:rsidDel="00965CE6">
              <w:rPr>
                <w:rFonts w:eastAsia="Cambria"/>
                <w:b w:val="0"/>
              </w:rPr>
              <w:t xml:space="preserve"> </w:t>
            </w:r>
            <w:r w:rsidRPr="00BC7183">
              <w:rPr>
                <w:rFonts w:eastAsia="Cambria"/>
                <w:b w:val="0"/>
              </w:rPr>
              <w:t>In 2017</w:t>
            </w:r>
            <w:r w:rsidRPr="00BC7183">
              <w:rPr>
                <w:rFonts w:eastAsia="Calibri"/>
                <w:b w:val="0"/>
              </w:rPr>
              <w:t>–</w:t>
            </w:r>
            <w:r w:rsidR="000C0212">
              <w:rPr>
                <w:rFonts w:eastAsia="Cambria"/>
                <w:b w:val="0"/>
              </w:rPr>
              <w:t>18</w:t>
            </w:r>
            <w:r w:rsidRPr="00BC7183">
              <w:rPr>
                <w:rFonts w:eastAsia="Cambria"/>
                <w:b w:val="0"/>
              </w:rPr>
              <w:t xml:space="preserve"> the committee met on five occasions.</w:t>
            </w:r>
            <w:r w:rsidRPr="00AC6B62">
              <w:rPr>
                <w:rFonts w:eastAsia="Cambria"/>
                <w:b w:val="0"/>
              </w:rPr>
              <w:t xml:space="preserve"> </w:t>
            </w:r>
          </w:p>
          <w:p w14:paraId="56474A15" w14:textId="77777777" w:rsidR="00E81929" w:rsidRPr="00AC6B62" w:rsidRDefault="000C0212" w:rsidP="00FE2A34">
            <w:pPr>
              <w:widowControl w:val="0"/>
              <w:spacing w:before="60" w:after="120" w:line="251" w:lineRule="exact"/>
              <w:ind w:left="-113"/>
              <w:rPr>
                <w:rFonts w:eastAsia="Cambria"/>
                <w:b w:val="0"/>
              </w:rPr>
            </w:pPr>
            <w:r>
              <w:rPr>
                <w:rFonts w:eastAsia="Cambria"/>
                <w:b w:val="0"/>
              </w:rPr>
              <w:t>In 2018–19</w:t>
            </w:r>
            <w:r w:rsidR="00E81929" w:rsidRPr="00D162F8">
              <w:rPr>
                <w:rFonts w:eastAsia="Cambria"/>
                <w:b w:val="0"/>
              </w:rPr>
              <w:t xml:space="preserve"> this committee is being renamed the Communication and Information Committee as the committee’s focus shifts from technology and solutions to strategic communication and information.</w:t>
            </w:r>
          </w:p>
        </w:tc>
      </w:tr>
    </w:tbl>
    <w:p w14:paraId="56474A17" w14:textId="77777777" w:rsidR="007238DB" w:rsidRDefault="007238DB">
      <w:r>
        <w:rPr>
          <w:b/>
          <w:bCs/>
        </w:rPr>
        <w:br w:type="page"/>
      </w: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8E6D5D" w14:paraId="56474A1F" w14:textId="77777777" w:rsidTr="00E2505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tcPr>
          <w:p w14:paraId="56474A18" w14:textId="77777777" w:rsidR="00E81929" w:rsidRPr="00F56C0B" w:rsidRDefault="00E81929" w:rsidP="00F81DA4">
            <w:pPr>
              <w:widowControl w:val="0"/>
              <w:tabs>
                <w:tab w:val="left" w:pos="464"/>
              </w:tabs>
              <w:spacing w:before="80" w:after="60"/>
              <w:ind w:left="103" w:hanging="103"/>
              <w:rPr>
                <w:rFonts w:eastAsia="Calibri"/>
              </w:rPr>
            </w:pPr>
            <w:r w:rsidRPr="00F56C0B">
              <w:rPr>
                <w:rFonts w:eastAsia="Calibri"/>
              </w:rPr>
              <w:lastRenderedPageBreak/>
              <w:t>Committee members</w:t>
            </w:r>
          </w:p>
          <w:p w14:paraId="56474A19" w14:textId="77777777" w:rsidR="00E81929" w:rsidRPr="00620552"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Deputy</w:t>
            </w:r>
            <w:r w:rsidRPr="00620552">
              <w:rPr>
                <w:rFonts w:eastAsia="Cambria"/>
                <w:b w:val="0"/>
              </w:rPr>
              <w:t xml:space="preserve"> </w:t>
            </w:r>
            <w:r w:rsidRPr="005B5315">
              <w:rPr>
                <w:rFonts w:eastAsia="Cambria"/>
                <w:b w:val="0"/>
                <w:szCs w:val="22"/>
              </w:rPr>
              <w:t>Commissioner</w:t>
            </w:r>
            <w:r w:rsidRPr="00620552">
              <w:rPr>
                <w:rFonts w:eastAsia="Cambria"/>
                <w:b w:val="0"/>
              </w:rPr>
              <w:t>, Strategy and Corporate Services (Chair)</w:t>
            </w:r>
          </w:p>
          <w:p w14:paraId="56474A1A" w14:textId="77777777" w:rsidR="00E81929" w:rsidRPr="000708E1"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Executive</w:t>
            </w:r>
            <w:r w:rsidRPr="000708E1">
              <w:rPr>
                <w:rFonts w:eastAsia="Cambria"/>
                <w:b w:val="0"/>
              </w:rPr>
              <w:t xml:space="preserve"> Director, Strategy, Systems, Standards and Performance</w:t>
            </w:r>
          </w:p>
          <w:p w14:paraId="56474A1B" w14:textId="77777777" w:rsidR="00E81929" w:rsidRPr="000708E1"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Assistant</w:t>
            </w:r>
            <w:r w:rsidRPr="000708E1">
              <w:rPr>
                <w:rFonts w:eastAsia="Cambria"/>
                <w:b w:val="0"/>
              </w:rPr>
              <w:t xml:space="preserve"> Commissioner, RFS</w:t>
            </w:r>
          </w:p>
          <w:p w14:paraId="56474A1C" w14:textId="77777777" w:rsidR="00E81929" w:rsidRPr="00AC6B62"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Director</w:t>
            </w:r>
            <w:r w:rsidRPr="00AC6B62">
              <w:rPr>
                <w:rFonts w:eastAsia="Cambria"/>
                <w:b w:val="0"/>
              </w:rPr>
              <w:t xml:space="preserve">, </w:t>
            </w:r>
            <w:r w:rsidR="004646CF">
              <w:rPr>
                <w:rFonts w:eastAsia="Cambria"/>
                <w:b w:val="0"/>
              </w:rPr>
              <w:t>Strategy and Planning</w:t>
            </w:r>
          </w:p>
          <w:p w14:paraId="56474A1D" w14:textId="77777777" w:rsidR="00E81929" w:rsidRPr="00F32C83"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Director</w:t>
            </w:r>
            <w:r w:rsidRPr="00F32C83">
              <w:rPr>
                <w:rFonts w:eastAsia="Cambria"/>
                <w:b w:val="0"/>
              </w:rPr>
              <w:t xml:space="preserve">, Strategic Platforms and Systems </w:t>
            </w:r>
          </w:p>
          <w:p w14:paraId="56474A1E" w14:textId="77777777" w:rsidR="00E81929" w:rsidRPr="008E6D5D" w:rsidRDefault="00E81929" w:rsidP="00D506D6">
            <w:pPr>
              <w:widowControl w:val="0"/>
              <w:numPr>
                <w:ilvl w:val="0"/>
                <w:numId w:val="10"/>
              </w:numPr>
              <w:spacing w:before="40" w:after="80" w:line="251" w:lineRule="exact"/>
              <w:ind w:left="317" w:hanging="317"/>
              <w:rPr>
                <w:rFonts w:eastAsia="Cambria"/>
                <w:b w:val="0"/>
              </w:rPr>
            </w:pPr>
            <w:r w:rsidRPr="0027639A">
              <w:rPr>
                <w:rFonts w:eastAsia="Cambria"/>
                <w:b w:val="0"/>
              </w:rPr>
              <w:t xml:space="preserve">Chief </w:t>
            </w:r>
            <w:r w:rsidRPr="00D506D6">
              <w:rPr>
                <w:rFonts w:eastAsia="Cambria"/>
                <w:b w:val="0"/>
              </w:rPr>
              <w:t>Information</w:t>
            </w:r>
            <w:r w:rsidRPr="0027639A">
              <w:rPr>
                <w:rFonts w:eastAsia="Cambria"/>
                <w:b w:val="0"/>
              </w:rPr>
              <w:t xml:space="preserve"> Officer, Frontline and Digital Services, PSBA</w:t>
            </w:r>
          </w:p>
        </w:tc>
      </w:tr>
      <w:tr w:rsidR="00E81929" w:rsidRPr="00BE5E91" w14:paraId="56474A29" w14:textId="77777777" w:rsidTr="00E25059">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il"/>
            </w:tcBorders>
          </w:tcPr>
          <w:p w14:paraId="56474A20" w14:textId="77777777" w:rsidR="00E81929" w:rsidRPr="00F56C0B" w:rsidRDefault="00E81929" w:rsidP="00F81DA4">
            <w:pPr>
              <w:widowControl w:val="0"/>
              <w:tabs>
                <w:tab w:val="left" w:pos="464"/>
              </w:tabs>
              <w:spacing w:before="80" w:after="60"/>
              <w:ind w:left="103" w:hanging="103"/>
              <w:rPr>
                <w:rFonts w:eastAsia="Calibri"/>
              </w:rPr>
            </w:pPr>
            <w:r w:rsidRPr="00F56C0B">
              <w:rPr>
                <w:rFonts w:eastAsia="Calibri"/>
              </w:rPr>
              <w:t xml:space="preserve">Achievements </w:t>
            </w:r>
          </w:p>
          <w:p w14:paraId="56474A21" w14:textId="77777777" w:rsidR="00E81929" w:rsidRPr="00816E4B" w:rsidRDefault="00E81929" w:rsidP="00D506D6">
            <w:pPr>
              <w:widowControl w:val="0"/>
              <w:spacing w:before="60"/>
              <w:rPr>
                <w:rFonts w:eastAsia="Arial"/>
                <w:b w:val="0"/>
              </w:rPr>
            </w:pPr>
            <w:r w:rsidRPr="00816E4B">
              <w:rPr>
                <w:rFonts w:eastAsia="Arial"/>
                <w:b w:val="0"/>
              </w:rPr>
              <w:t>In 2017</w:t>
            </w:r>
            <w:r w:rsidRPr="00816E4B">
              <w:rPr>
                <w:rFonts w:eastAsia="Calibri"/>
                <w:b w:val="0"/>
              </w:rPr>
              <w:t>–</w:t>
            </w:r>
            <w:r w:rsidRPr="00816E4B">
              <w:rPr>
                <w:rFonts w:eastAsia="Arial"/>
                <w:b w:val="0"/>
              </w:rPr>
              <w:t>18, the committee’s achievements include:</w:t>
            </w:r>
          </w:p>
          <w:p w14:paraId="56474A22" w14:textId="77777777" w:rsidR="00E81929" w:rsidRPr="000D1AFF" w:rsidRDefault="00E81929" w:rsidP="00D506D6">
            <w:pPr>
              <w:widowControl w:val="0"/>
              <w:numPr>
                <w:ilvl w:val="0"/>
                <w:numId w:val="10"/>
              </w:numPr>
              <w:spacing w:before="40" w:after="40" w:line="251" w:lineRule="exact"/>
              <w:ind w:left="317" w:hanging="317"/>
              <w:rPr>
                <w:rFonts w:eastAsia="Cambria"/>
                <w:b w:val="0"/>
              </w:rPr>
            </w:pPr>
            <w:r w:rsidRPr="003423F7">
              <w:rPr>
                <w:rFonts w:eastAsia="Cambria"/>
                <w:b w:val="0"/>
                <w:szCs w:val="22"/>
              </w:rPr>
              <w:t>establishing</w:t>
            </w:r>
            <w:r w:rsidRPr="000D1AFF">
              <w:rPr>
                <w:rFonts w:eastAsia="Cambria"/>
                <w:b w:val="0"/>
              </w:rPr>
              <w:t xml:space="preserve"> the </w:t>
            </w:r>
            <w:r w:rsidR="0032771E">
              <w:rPr>
                <w:rFonts w:eastAsia="Cambria"/>
                <w:b w:val="0"/>
              </w:rPr>
              <w:t xml:space="preserve">ICT </w:t>
            </w:r>
            <w:r w:rsidRPr="000D1AFF">
              <w:rPr>
                <w:rFonts w:eastAsia="Cambria"/>
                <w:b w:val="0"/>
              </w:rPr>
              <w:t xml:space="preserve">Sub-Committee to provide stewardship in relation to ICT </w:t>
            </w:r>
            <w:r w:rsidRPr="005B5315">
              <w:rPr>
                <w:rFonts w:eastAsia="Cambria"/>
                <w:b w:val="0"/>
                <w:szCs w:val="22"/>
              </w:rPr>
              <w:t>applications</w:t>
            </w:r>
            <w:r w:rsidRPr="000D1AFF">
              <w:rPr>
                <w:rFonts w:eastAsia="Cambria"/>
                <w:b w:val="0"/>
              </w:rPr>
              <w:t xml:space="preserve"> and </w:t>
            </w:r>
            <w:r>
              <w:rPr>
                <w:rFonts w:eastAsia="Cambria"/>
                <w:b w:val="0"/>
              </w:rPr>
              <w:t>s</w:t>
            </w:r>
            <w:r w:rsidRPr="000D1AFF">
              <w:rPr>
                <w:rFonts w:eastAsia="Cambria"/>
                <w:b w:val="0"/>
              </w:rPr>
              <w:t>ystems within QFES</w:t>
            </w:r>
          </w:p>
          <w:p w14:paraId="56474A23" w14:textId="77777777" w:rsidR="00E81929" w:rsidRPr="000D1AFF"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endorsing</w:t>
            </w:r>
            <w:r>
              <w:rPr>
                <w:rFonts w:eastAsia="Cambria"/>
                <w:b w:val="0"/>
              </w:rPr>
              <w:t xml:space="preserve"> the QFES </w:t>
            </w:r>
            <w:r w:rsidRPr="000D1AFF">
              <w:rPr>
                <w:rFonts w:eastAsia="Cambria"/>
                <w:b w:val="0"/>
              </w:rPr>
              <w:t xml:space="preserve">Office 365 Project </w:t>
            </w:r>
          </w:p>
          <w:p w14:paraId="56474A24" w14:textId="77777777" w:rsidR="00E81929" w:rsidRPr="00713293" w:rsidRDefault="00E81929" w:rsidP="00D506D6">
            <w:pPr>
              <w:widowControl w:val="0"/>
              <w:numPr>
                <w:ilvl w:val="0"/>
                <w:numId w:val="10"/>
              </w:numPr>
              <w:spacing w:before="40" w:after="40" w:line="251" w:lineRule="exact"/>
              <w:ind w:left="317" w:hanging="317"/>
              <w:rPr>
                <w:rFonts w:eastAsia="Cambria"/>
                <w:b w:val="0"/>
              </w:rPr>
            </w:pPr>
            <w:r w:rsidRPr="005B5315">
              <w:rPr>
                <w:rFonts w:eastAsia="Cambria"/>
                <w:b w:val="0"/>
                <w:szCs w:val="22"/>
              </w:rPr>
              <w:t>approving</w:t>
            </w:r>
            <w:r>
              <w:rPr>
                <w:rFonts w:eastAsia="Cambria"/>
                <w:b w:val="0"/>
              </w:rPr>
              <w:t xml:space="preserve"> the </w:t>
            </w:r>
            <w:r w:rsidRPr="000D1AFF">
              <w:rPr>
                <w:rFonts w:eastAsia="Cambria"/>
                <w:b w:val="0"/>
              </w:rPr>
              <w:t xml:space="preserve">short-term solution to procure </w:t>
            </w:r>
            <w:r w:rsidRPr="00713293">
              <w:rPr>
                <w:rFonts w:eastAsia="Cambria"/>
                <w:b w:val="0"/>
              </w:rPr>
              <w:t>software for QFES fleet maintenance</w:t>
            </w:r>
          </w:p>
          <w:p w14:paraId="56474A25" w14:textId="77777777" w:rsidR="00E81929" w:rsidRPr="00713293" w:rsidRDefault="00E81929" w:rsidP="00D506D6">
            <w:pPr>
              <w:widowControl w:val="0"/>
              <w:numPr>
                <w:ilvl w:val="0"/>
                <w:numId w:val="10"/>
              </w:numPr>
              <w:spacing w:before="40" w:after="40" w:line="251" w:lineRule="exact"/>
              <w:ind w:left="317" w:hanging="317"/>
              <w:rPr>
                <w:rFonts w:eastAsia="Cambria"/>
                <w:b w:val="0"/>
              </w:rPr>
            </w:pPr>
            <w:r w:rsidRPr="005B5315">
              <w:rPr>
                <w:rFonts w:eastAsia="Cambria"/>
                <w:b w:val="0"/>
                <w:szCs w:val="22"/>
              </w:rPr>
              <w:t>approving</w:t>
            </w:r>
            <w:r w:rsidRPr="00713293">
              <w:rPr>
                <w:rFonts w:eastAsia="Cambria"/>
                <w:b w:val="0"/>
              </w:rPr>
              <w:t xml:space="preserve"> the Response Advice in Chemical Emergencies (RACE) Incident Database (RID) software upgrade</w:t>
            </w:r>
          </w:p>
          <w:p w14:paraId="56474A26" w14:textId="77777777" w:rsidR="00E81929" w:rsidRPr="000D1AFF" w:rsidRDefault="00E81929" w:rsidP="00D506D6">
            <w:pPr>
              <w:widowControl w:val="0"/>
              <w:numPr>
                <w:ilvl w:val="0"/>
                <w:numId w:val="10"/>
              </w:numPr>
              <w:spacing w:before="40" w:after="40" w:line="251" w:lineRule="exact"/>
              <w:ind w:left="317" w:hanging="317"/>
              <w:rPr>
                <w:rFonts w:eastAsia="Cambria"/>
                <w:b w:val="0"/>
              </w:rPr>
            </w:pPr>
            <w:r w:rsidRPr="00FE2A34">
              <w:rPr>
                <w:rFonts w:eastAsia="Cambria"/>
                <w:b w:val="0"/>
              </w:rPr>
              <w:t>providing</w:t>
            </w:r>
            <w:r>
              <w:rPr>
                <w:rFonts w:eastAsia="Cambria"/>
                <w:b w:val="0"/>
              </w:rPr>
              <w:t xml:space="preserve"> input to and visibility of QFES’ </w:t>
            </w:r>
            <w:r w:rsidRPr="00CC1718">
              <w:rPr>
                <w:rFonts w:eastAsia="Cambria"/>
                <w:b w:val="0"/>
              </w:rPr>
              <w:t>Bring Your Own Device (BYOD) Standing</w:t>
            </w:r>
            <w:r>
              <w:rPr>
                <w:rFonts w:eastAsia="Cambria"/>
                <w:b w:val="0"/>
              </w:rPr>
              <w:t xml:space="preserve"> Order</w:t>
            </w:r>
          </w:p>
          <w:p w14:paraId="56474A27" w14:textId="77777777" w:rsidR="00E81929" w:rsidRPr="00713293" w:rsidRDefault="00E81929" w:rsidP="00D506D6">
            <w:pPr>
              <w:widowControl w:val="0"/>
              <w:numPr>
                <w:ilvl w:val="0"/>
                <w:numId w:val="10"/>
              </w:numPr>
              <w:spacing w:before="40" w:after="60" w:line="251" w:lineRule="exact"/>
              <w:ind w:left="317" w:hanging="317"/>
              <w:rPr>
                <w:rFonts w:eastAsia="Calibri"/>
                <w:b w:val="0"/>
              </w:rPr>
            </w:pPr>
            <w:r w:rsidRPr="00FE2A34">
              <w:rPr>
                <w:rFonts w:eastAsia="Cambria"/>
                <w:b w:val="0"/>
              </w:rPr>
              <w:t>endorsing</w:t>
            </w:r>
            <w:r w:rsidRPr="000D1AFF">
              <w:rPr>
                <w:rFonts w:eastAsia="Cambria"/>
                <w:b w:val="0"/>
              </w:rPr>
              <w:t xml:space="preserve"> </w:t>
            </w:r>
            <w:r>
              <w:rPr>
                <w:rFonts w:eastAsia="Cambria"/>
                <w:b w:val="0"/>
              </w:rPr>
              <w:t xml:space="preserve">sequential migration and interim </w:t>
            </w:r>
            <w:r w:rsidRPr="000D1AFF">
              <w:rPr>
                <w:rFonts w:eastAsia="Cambria"/>
                <w:b w:val="0"/>
              </w:rPr>
              <w:t>continued use of the REDI</w:t>
            </w:r>
            <w:r>
              <w:rPr>
                <w:rFonts w:eastAsia="Cambria"/>
                <w:b w:val="0"/>
              </w:rPr>
              <w:t>-PORTAL information system.</w:t>
            </w:r>
          </w:p>
          <w:p w14:paraId="56474A28" w14:textId="77777777" w:rsidR="00E81929" w:rsidRPr="00BE5E91" w:rsidRDefault="00E81929" w:rsidP="00D506D6">
            <w:pPr>
              <w:spacing w:before="60" w:after="80"/>
              <w:rPr>
                <w:rFonts w:eastAsia="Calibri"/>
                <w:b w:val="0"/>
              </w:rPr>
            </w:pPr>
            <w:r w:rsidRPr="00713293">
              <w:rPr>
                <w:rFonts w:eastAsia="Cambria"/>
                <w:b w:val="0"/>
              </w:rPr>
              <w:t xml:space="preserve">In addition, </w:t>
            </w:r>
            <w:r>
              <w:rPr>
                <w:rFonts w:eastAsia="Cambria"/>
                <w:b w:val="0"/>
              </w:rPr>
              <w:t xml:space="preserve">under </w:t>
            </w:r>
            <w:r w:rsidRPr="00713293">
              <w:rPr>
                <w:rFonts w:eastAsia="Cambria"/>
                <w:b w:val="0"/>
              </w:rPr>
              <w:t xml:space="preserve">the ICT-Sub-Committee </w:t>
            </w:r>
            <w:proofErr w:type="gramStart"/>
            <w:r w:rsidRPr="00713293">
              <w:rPr>
                <w:rFonts w:eastAsia="Cambria"/>
                <w:b w:val="0"/>
              </w:rPr>
              <w:t>a number of</w:t>
            </w:r>
            <w:proofErr w:type="gramEnd"/>
            <w:r w:rsidRPr="00713293">
              <w:rPr>
                <w:rFonts w:eastAsia="Cambria"/>
                <w:b w:val="0"/>
              </w:rPr>
              <w:t xml:space="preserve"> high-level tasks, delegated </w:t>
            </w:r>
            <w:r>
              <w:rPr>
                <w:rFonts w:eastAsia="Cambria"/>
                <w:b w:val="0"/>
              </w:rPr>
              <w:t>by</w:t>
            </w:r>
            <w:r w:rsidRPr="00713293">
              <w:rPr>
                <w:rFonts w:eastAsia="Cambria"/>
                <w:b w:val="0"/>
              </w:rPr>
              <w:t xml:space="preserve"> the ICT Committee, were undertaken for which working groups were formed including the Application Suitability</w:t>
            </w:r>
            <w:r w:rsidR="00E60B48">
              <w:rPr>
                <w:rFonts w:eastAsia="Cambria"/>
                <w:b w:val="0"/>
              </w:rPr>
              <w:t xml:space="preserve">, </w:t>
            </w:r>
            <w:r w:rsidRPr="00713293">
              <w:rPr>
                <w:rFonts w:eastAsia="Cambria"/>
                <w:b w:val="0"/>
              </w:rPr>
              <w:t>Nexus Governance</w:t>
            </w:r>
            <w:r w:rsidR="00E60B48">
              <w:rPr>
                <w:rFonts w:eastAsia="Cambria"/>
                <w:b w:val="0"/>
              </w:rPr>
              <w:t xml:space="preserve">, </w:t>
            </w:r>
            <w:proofErr w:type="spellStart"/>
            <w:r w:rsidRPr="00713293">
              <w:rPr>
                <w:rFonts w:eastAsia="Cambria"/>
                <w:b w:val="0"/>
              </w:rPr>
              <w:t>Mobilisation</w:t>
            </w:r>
            <w:proofErr w:type="spellEnd"/>
            <w:r w:rsidRPr="00713293">
              <w:rPr>
                <w:rFonts w:eastAsia="Cambria"/>
                <w:b w:val="0"/>
              </w:rPr>
              <w:t xml:space="preserve"> Lexicon</w:t>
            </w:r>
            <w:r w:rsidR="00E60B48">
              <w:rPr>
                <w:rFonts w:eastAsia="Cambria"/>
                <w:b w:val="0"/>
              </w:rPr>
              <w:t xml:space="preserve">, </w:t>
            </w:r>
            <w:r w:rsidRPr="00713293">
              <w:rPr>
                <w:rFonts w:eastAsia="Cambria"/>
                <w:b w:val="0"/>
              </w:rPr>
              <w:t>and Disaster Management Data Coordination Working Group</w:t>
            </w:r>
            <w:r w:rsidR="00E60B48">
              <w:rPr>
                <w:rFonts w:eastAsia="Cambria"/>
                <w:b w:val="0"/>
              </w:rPr>
              <w:t>s</w:t>
            </w:r>
            <w:r w:rsidRPr="00713293">
              <w:rPr>
                <w:rFonts w:eastAsia="Cambria"/>
                <w:b w:val="0"/>
              </w:rPr>
              <w:t>.</w:t>
            </w:r>
          </w:p>
        </w:tc>
      </w:tr>
    </w:tbl>
    <w:p w14:paraId="56474A2A" w14:textId="77777777" w:rsidR="00E81929" w:rsidRPr="008E6D5D" w:rsidRDefault="00E81929" w:rsidP="00E81929">
      <w:pPr>
        <w:rPr>
          <w:rFonts w:eastAsia="Cambria"/>
          <w:sz w:val="2"/>
        </w:rPr>
      </w:pPr>
    </w:p>
    <w:tbl>
      <w:tblPr>
        <w:tblStyle w:val="PlainTable211"/>
        <w:tblpPr w:leftFromText="180" w:rightFromText="180" w:vertAnchor="text" w:tblpY="2"/>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14:paraId="56474A2C" w14:textId="77777777"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none" w:sz="0" w:space="0" w:color="auto"/>
            </w:tcBorders>
            <w:shd w:val="clear" w:color="auto" w:fill="EE9182"/>
            <w:vAlign w:val="center"/>
          </w:tcPr>
          <w:p w14:paraId="56474A2B" w14:textId="77777777" w:rsidR="00E81929" w:rsidRPr="00B94C6E" w:rsidRDefault="00E81929" w:rsidP="00F81DA4">
            <w:pPr>
              <w:spacing w:before="60" w:after="60"/>
              <w:rPr>
                <w:rFonts w:eastAsia="Cambria"/>
                <w:sz w:val="24"/>
                <w:szCs w:val="24"/>
              </w:rPr>
            </w:pPr>
            <w:r w:rsidRPr="00B94C6E">
              <w:rPr>
                <w:rFonts w:eastAsia="Cambria"/>
                <w:sz w:val="24"/>
                <w:szCs w:val="24"/>
              </w:rPr>
              <w:t xml:space="preserve">People and Culture Committee </w:t>
            </w:r>
          </w:p>
        </w:tc>
      </w:tr>
      <w:tr w:rsidR="00E81929" w:rsidRPr="008E6D5D" w14:paraId="56474A39" w14:textId="77777777" w:rsidTr="00E2505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14:paraId="56474A2D" w14:textId="77777777" w:rsidR="00E81929" w:rsidRPr="00620552" w:rsidRDefault="00E81929" w:rsidP="00F81DA4">
            <w:pPr>
              <w:spacing w:before="80" w:after="50"/>
              <w:rPr>
                <w:rFonts w:eastAsia="Cambria"/>
                <w:b w:val="0"/>
              </w:rPr>
            </w:pPr>
            <w:r w:rsidRPr="008E6D5D">
              <w:rPr>
                <w:rFonts w:eastAsia="Cambria"/>
                <w:b w:val="0"/>
              </w:rPr>
              <w:t xml:space="preserve">The People and Culture Committee provides stewardship of people and culture related matters within QFES. These include industrial relations matters, overseeing </w:t>
            </w:r>
            <w:r w:rsidRPr="00620552">
              <w:rPr>
                <w:rFonts w:eastAsia="Cambria"/>
                <w:b w:val="0"/>
              </w:rPr>
              <w:t>and monitoring the development, implementation and evaluation of strategies and activities to promote a positive organisational culture and alignment of QFES human resource capacity and capabilities to achieve the strategic plan. The objectives of the committee include:</w:t>
            </w:r>
          </w:p>
          <w:p w14:paraId="56474A2E" w14:textId="77777777" w:rsidR="00E81929" w:rsidRPr="000708E1" w:rsidRDefault="00E81929" w:rsidP="00BE1E78">
            <w:pPr>
              <w:widowControl w:val="0"/>
              <w:numPr>
                <w:ilvl w:val="0"/>
                <w:numId w:val="10"/>
              </w:numPr>
              <w:spacing w:before="40" w:after="40" w:line="251" w:lineRule="exact"/>
              <w:ind w:left="317" w:hanging="317"/>
              <w:rPr>
                <w:rFonts w:eastAsia="Cambria"/>
                <w:b w:val="0"/>
              </w:rPr>
            </w:pPr>
            <w:r w:rsidRPr="003423F7">
              <w:rPr>
                <w:rFonts w:eastAsia="Cambria"/>
                <w:b w:val="0"/>
                <w:szCs w:val="22"/>
              </w:rPr>
              <w:t>directing</w:t>
            </w:r>
            <w:r w:rsidRPr="000708E1">
              <w:rPr>
                <w:rFonts w:eastAsia="Cambria"/>
                <w:b w:val="0"/>
              </w:rPr>
              <w:t xml:space="preserve"> the long</w:t>
            </w:r>
            <w:r>
              <w:rPr>
                <w:rFonts w:eastAsia="Cambria"/>
                <w:b w:val="0"/>
              </w:rPr>
              <w:t>-</w:t>
            </w:r>
            <w:r w:rsidRPr="000708E1">
              <w:rPr>
                <w:rFonts w:eastAsia="Cambria"/>
                <w:b w:val="0"/>
              </w:rPr>
              <w:t xml:space="preserve">term strategy of QFES in a manner consistent with the strategic plan and providing </w:t>
            </w:r>
            <w:r w:rsidRPr="00FE2A34">
              <w:rPr>
                <w:rFonts w:eastAsia="Cambria"/>
                <w:b w:val="0"/>
              </w:rPr>
              <w:t>strategic</w:t>
            </w:r>
            <w:r w:rsidRPr="000708E1">
              <w:rPr>
                <w:rFonts w:eastAsia="Cambria"/>
                <w:b w:val="0"/>
              </w:rPr>
              <w:t xml:space="preserve"> direction of people and culture matters</w:t>
            </w:r>
          </w:p>
          <w:p w14:paraId="56474A2F" w14:textId="77777777" w:rsidR="00E81929" w:rsidRPr="00AC6B62"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directing</w:t>
            </w:r>
            <w:r w:rsidRPr="00AC6B62">
              <w:rPr>
                <w:rFonts w:eastAsia="Cambria"/>
                <w:b w:val="0"/>
              </w:rPr>
              <w:t xml:space="preserve"> the development and implementation of strategi</w:t>
            </w:r>
            <w:r w:rsidR="00D46A2F">
              <w:rPr>
                <w:rFonts w:eastAsia="Cambria"/>
                <w:b w:val="0"/>
              </w:rPr>
              <w:t>c people management initiatives</w:t>
            </w:r>
            <w:r w:rsidRPr="00AC6B62">
              <w:rPr>
                <w:rFonts w:eastAsia="Cambria"/>
                <w:b w:val="0"/>
              </w:rPr>
              <w:t xml:space="preserve"> including targeted investment, talent management, leadership development and succession planning</w:t>
            </w:r>
          </w:p>
          <w:p w14:paraId="56474A30" w14:textId="77777777" w:rsidR="00E81929" w:rsidRPr="00AC6B62"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providing</w:t>
            </w:r>
            <w:r w:rsidRPr="00AC6B62">
              <w:rPr>
                <w:rFonts w:eastAsia="Cambria"/>
                <w:b w:val="0"/>
              </w:rPr>
              <w:t xml:space="preserve"> leadership and oversight for systematic workforce reviews and surveys</w:t>
            </w:r>
          </w:p>
          <w:p w14:paraId="56474A31"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promoting</w:t>
            </w:r>
            <w:r w:rsidRPr="0027639A">
              <w:rPr>
                <w:rFonts w:eastAsia="Cambria"/>
                <w:b w:val="0"/>
              </w:rPr>
              <w:t xml:space="preserve"> professionalism and alignment with the vision and goals of QFES</w:t>
            </w:r>
          </w:p>
          <w:p w14:paraId="56474A32"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focusing</w:t>
            </w:r>
            <w:r w:rsidRPr="0027639A">
              <w:rPr>
                <w:rFonts w:eastAsia="Cambria"/>
                <w:b w:val="0"/>
              </w:rPr>
              <w:t xml:space="preserve"> on the betterment of workforce management, diversity, equity and inclusion, training and </w:t>
            </w:r>
            <w:r w:rsidRPr="005B5315">
              <w:rPr>
                <w:rFonts w:eastAsia="Cambria"/>
                <w:b w:val="0"/>
                <w:szCs w:val="22"/>
              </w:rPr>
              <w:t>development</w:t>
            </w:r>
            <w:r w:rsidRPr="0027639A">
              <w:rPr>
                <w:rFonts w:eastAsia="Cambria"/>
                <w:b w:val="0"/>
              </w:rPr>
              <w:t xml:space="preserve"> matters within QFES</w:t>
            </w:r>
          </w:p>
          <w:p w14:paraId="56474A33"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monitoring</w:t>
            </w:r>
            <w:r w:rsidRPr="0027639A">
              <w:rPr>
                <w:rFonts w:eastAsia="Cambria"/>
                <w:b w:val="0"/>
              </w:rPr>
              <w:t xml:space="preserve"> organisational culture</w:t>
            </w:r>
          </w:p>
          <w:p w14:paraId="56474A34"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identifying</w:t>
            </w:r>
            <w:r w:rsidRPr="0027639A">
              <w:rPr>
                <w:rFonts w:eastAsia="Cambria"/>
                <w:b w:val="0"/>
              </w:rPr>
              <w:t xml:space="preserve"> and implementing improvement initiatives that have a positive impact on the culture of QFES</w:t>
            </w:r>
          </w:p>
          <w:p w14:paraId="56474A35" w14:textId="77777777" w:rsidR="00E81929" w:rsidRPr="008E6D5D"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appropriately</w:t>
            </w:r>
            <w:r w:rsidRPr="0027639A">
              <w:rPr>
                <w:rFonts w:eastAsia="Cambria"/>
                <w:b w:val="0"/>
              </w:rPr>
              <w:t xml:space="preserve"> referring requests for expenditure to the relevant QFES committee</w:t>
            </w:r>
          </w:p>
          <w:p w14:paraId="56474A36" w14:textId="77777777" w:rsidR="00E81929" w:rsidRPr="000708E1"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identifying</w:t>
            </w:r>
            <w:r w:rsidRPr="00620552">
              <w:rPr>
                <w:rFonts w:eastAsia="Cambria"/>
                <w:b w:val="0"/>
              </w:rPr>
              <w:t xml:space="preserve"> projects that aid in the achievement of the strategic direction of QFES and referring these </w:t>
            </w:r>
            <w:r w:rsidRPr="00601C4B">
              <w:rPr>
                <w:rFonts w:eastAsia="Cambria"/>
                <w:b w:val="0"/>
              </w:rPr>
              <w:t>to the Strategic Projects Committee</w:t>
            </w:r>
          </w:p>
          <w:p w14:paraId="56474A37" w14:textId="77777777" w:rsidR="00E81929" w:rsidRPr="000708E1" w:rsidRDefault="00E81929" w:rsidP="00BE1E78">
            <w:pPr>
              <w:widowControl w:val="0"/>
              <w:numPr>
                <w:ilvl w:val="0"/>
                <w:numId w:val="10"/>
              </w:numPr>
              <w:spacing w:before="40" w:after="40" w:line="251" w:lineRule="exact"/>
              <w:ind w:left="317" w:hanging="317"/>
              <w:rPr>
                <w:rFonts w:eastAsia="Cambria"/>
                <w:b w:val="0"/>
              </w:rPr>
            </w:pPr>
            <w:r w:rsidRPr="00FE2A34">
              <w:rPr>
                <w:rFonts w:eastAsia="Cambria"/>
                <w:b w:val="0"/>
              </w:rPr>
              <w:t>ensuring</w:t>
            </w:r>
            <w:r w:rsidRPr="000708E1">
              <w:rPr>
                <w:rFonts w:eastAsia="Cambria"/>
                <w:b w:val="0"/>
              </w:rPr>
              <w:t xml:space="preserve"> QFES complies with all relevant legislative requirements and standards.</w:t>
            </w:r>
          </w:p>
          <w:p w14:paraId="56474A38" w14:textId="77777777" w:rsidR="00E81929" w:rsidRPr="008E6D5D" w:rsidRDefault="00E81929" w:rsidP="00D506D6">
            <w:pPr>
              <w:spacing w:before="80" w:after="60"/>
              <w:rPr>
                <w:rFonts w:eastAsia="Cambria"/>
                <w:b w:val="0"/>
              </w:rPr>
            </w:pPr>
            <w:r w:rsidRPr="00C51DD6">
              <w:rPr>
                <w:rFonts w:eastAsia="Cambria"/>
                <w:b w:val="0"/>
              </w:rPr>
              <w:t>The committee meets monthly with emergency or special meetings convened as required.</w:t>
            </w:r>
            <w:r w:rsidRPr="00C51DD6" w:rsidDel="00965CE6">
              <w:rPr>
                <w:rFonts w:eastAsia="Cambria"/>
                <w:b w:val="0"/>
              </w:rPr>
              <w:t xml:space="preserve"> </w:t>
            </w:r>
            <w:r w:rsidRPr="00C51DD6">
              <w:rPr>
                <w:rFonts w:eastAsia="Cambria"/>
                <w:b w:val="0"/>
              </w:rPr>
              <w:t>The committee held its inaugural meeting on 21 July 2017 and in 2017</w:t>
            </w:r>
            <w:r w:rsidRPr="00C51DD6">
              <w:rPr>
                <w:rFonts w:eastAsia="Calibri"/>
                <w:b w:val="0"/>
              </w:rPr>
              <w:t>–</w:t>
            </w:r>
            <w:r w:rsidR="00D46A2F">
              <w:rPr>
                <w:rFonts w:eastAsia="Cambria"/>
                <w:b w:val="0"/>
              </w:rPr>
              <w:t>18</w:t>
            </w:r>
            <w:r w:rsidRPr="00C51DD6">
              <w:rPr>
                <w:rFonts w:eastAsia="Cambria"/>
                <w:b w:val="0"/>
              </w:rPr>
              <w:t xml:space="preserve"> met on 11 occasions.</w:t>
            </w:r>
          </w:p>
        </w:tc>
      </w:tr>
      <w:tr w:rsidR="00E81929" w:rsidRPr="008E6D5D" w14:paraId="56474A48" w14:textId="77777777" w:rsidTr="00E25059">
        <w:trPr>
          <w:trHeight w:val="283"/>
        </w:trPr>
        <w:tc>
          <w:tcPr>
            <w:cnfStyle w:val="001000000000" w:firstRow="0" w:lastRow="0" w:firstColumn="1" w:lastColumn="0" w:oddVBand="0" w:evenVBand="0" w:oddHBand="0" w:evenHBand="0" w:firstRowFirstColumn="0" w:firstRowLastColumn="0" w:lastRowFirstColumn="0" w:lastRowLastColumn="0"/>
            <w:tcW w:w="10348" w:type="dxa"/>
            <w:tcBorders>
              <w:bottom w:val="nil"/>
            </w:tcBorders>
            <w:shd w:val="clear" w:color="auto" w:fill="auto"/>
          </w:tcPr>
          <w:p w14:paraId="56474A3A" w14:textId="77777777" w:rsidR="00E81929" w:rsidRPr="000443F3" w:rsidRDefault="00E81929" w:rsidP="00E81929">
            <w:pPr>
              <w:widowControl w:val="0"/>
              <w:tabs>
                <w:tab w:val="left" w:pos="464"/>
              </w:tabs>
              <w:spacing w:after="120"/>
              <w:ind w:left="103" w:hanging="103"/>
              <w:rPr>
                <w:rFonts w:eastAsia="Calibri"/>
              </w:rPr>
            </w:pPr>
            <w:r w:rsidRPr="000443F3">
              <w:rPr>
                <w:rFonts w:eastAsia="Calibri"/>
              </w:rPr>
              <w:lastRenderedPageBreak/>
              <w:t xml:space="preserve">Committee members </w:t>
            </w:r>
          </w:p>
          <w:p w14:paraId="56474A3B"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620552">
              <w:rPr>
                <w:rFonts w:eastAsia="Cambria"/>
                <w:b w:val="0"/>
              </w:rPr>
              <w:t xml:space="preserve"> Commissioner, Emergency Management, Volunteerism and Community Resilience (Chair)</w:t>
            </w:r>
          </w:p>
          <w:p w14:paraId="56474A3C"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0708E1">
              <w:rPr>
                <w:rFonts w:eastAsia="Cambria"/>
                <w:b w:val="0"/>
              </w:rPr>
              <w:t xml:space="preserve"> Commissioner, Readiness and Response Services</w:t>
            </w:r>
          </w:p>
          <w:p w14:paraId="56474A3D"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Deputy</w:t>
            </w:r>
            <w:r w:rsidRPr="000708E1">
              <w:rPr>
                <w:rFonts w:eastAsia="Cambria"/>
                <w:b w:val="0"/>
              </w:rPr>
              <w:t xml:space="preserve"> Commissioner, Strategy and Corporate Services</w:t>
            </w:r>
          </w:p>
          <w:p w14:paraId="56474A3E"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27639A">
              <w:rPr>
                <w:rFonts w:eastAsia="Cambria"/>
                <w:b w:val="0"/>
              </w:rPr>
              <w:t xml:space="preserve"> Commissioner, HCM</w:t>
            </w:r>
          </w:p>
          <w:p w14:paraId="56474A3F"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AC6B62">
              <w:rPr>
                <w:rFonts w:eastAsia="Cambria"/>
                <w:b w:val="0"/>
              </w:rPr>
              <w:t xml:space="preserve"> Commissioner, RFS</w:t>
            </w:r>
          </w:p>
          <w:p w14:paraId="56474A40"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AC6B62">
              <w:rPr>
                <w:rFonts w:eastAsia="Cambria"/>
                <w:b w:val="0"/>
              </w:rPr>
              <w:t xml:space="preserve"> Commissioner, SES</w:t>
            </w:r>
          </w:p>
          <w:p w14:paraId="56474A41"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Regional</w:t>
            </w:r>
            <w:r w:rsidRPr="0027639A">
              <w:rPr>
                <w:rFonts w:eastAsia="Cambria"/>
                <w:b w:val="0"/>
              </w:rPr>
              <w:t xml:space="preserve"> Assistant Commissioners (two on a rotational basis)</w:t>
            </w:r>
          </w:p>
          <w:p w14:paraId="56474A42"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Director</w:t>
            </w:r>
            <w:r w:rsidRPr="0027639A">
              <w:rPr>
                <w:rFonts w:eastAsia="Cambria"/>
                <w:b w:val="0"/>
              </w:rPr>
              <w:t xml:space="preserve">, Human </w:t>
            </w:r>
            <w:r>
              <w:rPr>
                <w:rFonts w:eastAsia="Cambria"/>
                <w:b w:val="0"/>
              </w:rPr>
              <w:t>Capital Operations Support</w:t>
            </w:r>
          </w:p>
          <w:p w14:paraId="56474A43"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Director</w:t>
            </w:r>
            <w:r w:rsidRPr="0027639A">
              <w:rPr>
                <w:rFonts w:eastAsia="Cambria"/>
                <w:b w:val="0"/>
              </w:rPr>
              <w:t>, Human Capital Strategy</w:t>
            </w:r>
          </w:p>
          <w:p w14:paraId="56474A44"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Director</w:t>
            </w:r>
            <w:r w:rsidRPr="0027639A">
              <w:rPr>
                <w:rFonts w:eastAsia="Cambria"/>
                <w:b w:val="0"/>
              </w:rPr>
              <w:t>, Professional Development and Training</w:t>
            </w:r>
          </w:p>
          <w:p w14:paraId="56474A45"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Chief</w:t>
            </w:r>
            <w:r w:rsidRPr="008E6D5D">
              <w:rPr>
                <w:rFonts w:eastAsia="Cambria"/>
                <w:b w:val="0"/>
              </w:rPr>
              <w:t xml:space="preserve"> Superintendent</w:t>
            </w:r>
            <w:r w:rsidRPr="00620552">
              <w:rPr>
                <w:rFonts w:eastAsia="Cambria"/>
                <w:b w:val="0"/>
              </w:rPr>
              <w:t>, Workplace Conduct Branch</w:t>
            </w:r>
          </w:p>
          <w:p w14:paraId="56474A46"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General</w:t>
            </w:r>
            <w:r w:rsidRPr="00620552">
              <w:rPr>
                <w:rFonts w:eastAsia="Cambria"/>
                <w:b w:val="0"/>
              </w:rPr>
              <w:t xml:space="preserve"> Manager, Human Resources Division, PSBA</w:t>
            </w:r>
          </w:p>
          <w:p w14:paraId="56474A47" w14:textId="77777777" w:rsidR="00E81929" w:rsidRPr="008E6D5D" w:rsidRDefault="00E81929" w:rsidP="00FE2A34">
            <w:pPr>
              <w:widowControl w:val="0"/>
              <w:numPr>
                <w:ilvl w:val="0"/>
                <w:numId w:val="10"/>
              </w:numPr>
              <w:spacing w:before="60" w:after="120" w:line="251" w:lineRule="exact"/>
              <w:ind w:left="317" w:hanging="317"/>
              <w:rPr>
                <w:rFonts w:eastAsia="Cambria"/>
                <w:b w:val="0"/>
              </w:rPr>
            </w:pPr>
            <w:r w:rsidRPr="00FE2A34">
              <w:rPr>
                <w:rFonts w:eastAsia="Cambria"/>
                <w:noProof/>
                <w:lang w:val="en-AU" w:eastAsia="en-AU"/>
              </w:rPr>
              <mc:AlternateContent>
                <mc:Choice Requires="wps">
                  <w:drawing>
                    <wp:anchor distT="0" distB="0" distL="114300" distR="114300" simplePos="0" relativeHeight="251776512" behindDoc="0" locked="0" layoutInCell="1" allowOverlap="1" wp14:anchorId="56474DDB" wp14:editId="56474DDC">
                      <wp:simplePos x="0" y="0"/>
                      <wp:positionH relativeFrom="column">
                        <wp:posOffset>-74295</wp:posOffset>
                      </wp:positionH>
                      <wp:positionV relativeFrom="paragraph">
                        <wp:posOffset>240871</wp:posOffset>
                      </wp:positionV>
                      <wp:extent cx="6496050" cy="0"/>
                      <wp:effectExtent l="0" t="0" r="19050" b="19050"/>
                      <wp:wrapNone/>
                      <wp:docPr id="3" name="Straight Connector 3"/>
                      <wp:cNvGraphicFramePr/>
                      <a:graphic xmlns:a="http://schemas.openxmlformats.org/drawingml/2006/main">
                        <a:graphicData uri="http://schemas.microsoft.com/office/word/2010/wordprocessingShape">
                          <wps:wsp>
                            <wps:cNvCnPr/>
                            <wps:spPr>
                              <a:xfrm>
                                <a:off x="0" y="0"/>
                                <a:ext cx="6496050" cy="0"/>
                              </a:xfrm>
                              <a:prstGeom prst="line">
                                <a:avLst/>
                              </a:prstGeom>
                              <a:ln w="9525">
                                <a:solidFill>
                                  <a:srgbClr val="83349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5AF584" id="Straight Connector 3" o:spid="_x0000_s1026" style="position:absolute;z-index:251776512;visibility:visible;mso-wrap-style:square;mso-wrap-distance-left:9pt;mso-wrap-distance-top:0;mso-wrap-distance-right:9pt;mso-wrap-distance-bottom:0;mso-position-horizontal:absolute;mso-position-horizontal-relative:text;mso-position-vertical:absolute;mso-position-vertical-relative:text" from="-5.85pt,18.95pt" to="505.6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" strokecolor="#83349c"/>
                  </w:pict>
                </mc:Fallback>
              </mc:AlternateContent>
            </w:r>
            <w:r w:rsidRPr="00FE2A34">
              <w:rPr>
                <w:rFonts w:eastAsia="Cambria"/>
                <w:b w:val="0"/>
              </w:rPr>
              <w:t>Director</w:t>
            </w:r>
            <w:r w:rsidRPr="00620552">
              <w:rPr>
                <w:rFonts w:eastAsia="Cambria"/>
                <w:b w:val="0"/>
              </w:rPr>
              <w:t>, Workforce Strategy, Human Resources Division, PSBA</w:t>
            </w:r>
          </w:p>
        </w:tc>
      </w:tr>
      <w:tr w:rsidR="00E81929" w:rsidRPr="008E6D5D" w14:paraId="56474A55" w14:textId="77777777" w:rsidTr="00E2505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top w:val="nil"/>
              <w:bottom w:val="nil"/>
            </w:tcBorders>
            <w:shd w:val="clear" w:color="auto" w:fill="auto"/>
          </w:tcPr>
          <w:p w14:paraId="56474A49" w14:textId="77777777" w:rsidR="00E81929" w:rsidRPr="000443F3" w:rsidRDefault="00E81929" w:rsidP="00E81929">
            <w:pPr>
              <w:widowControl w:val="0"/>
              <w:spacing w:after="120"/>
              <w:rPr>
                <w:rFonts w:eastAsia="Calibri"/>
              </w:rPr>
            </w:pPr>
            <w:r w:rsidRPr="000443F3">
              <w:rPr>
                <w:rFonts w:eastAsia="Calibri"/>
              </w:rPr>
              <w:t xml:space="preserve">Achievements </w:t>
            </w:r>
          </w:p>
          <w:p w14:paraId="56474A4A" w14:textId="77777777" w:rsidR="00E81929" w:rsidRPr="00804804" w:rsidRDefault="00E81929" w:rsidP="00E81929">
            <w:pPr>
              <w:spacing w:after="120"/>
              <w:rPr>
                <w:rFonts w:eastAsia="Arial"/>
                <w:b w:val="0"/>
                <w:highlight w:val="yellow"/>
              </w:rPr>
            </w:pPr>
            <w:r w:rsidRPr="000443F3">
              <w:rPr>
                <w:rFonts w:eastAsia="Arial"/>
                <w:b w:val="0"/>
              </w:rPr>
              <w:t>In 2017</w:t>
            </w:r>
            <w:r w:rsidRPr="000443F3">
              <w:rPr>
                <w:rFonts w:eastAsia="Calibri"/>
                <w:b w:val="0"/>
              </w:rPr>
              <w:t>–</w:t>
            </w:r>
            <w:r w:rsidRPr="000443F3">
              <w:rPr>
                <w:rFonts w:eastAsia="Arial"/>
                <w:b w:val="0"/>
              </w:rPr>
              <w:t xml:space="preserve">18, the </w:t>
            </w:r>
            <w:r w:rsidRPr="003423F7">
              <w:rPr>
                <w:rFonts w:eastAsia="Cambria"/>
                <w:b w:val="0"/>
              </w:rPr>
              <w:t>committee’s</w:t>
            </w:r>
            <w:r w:rsidRPr="000443F3">
              <w:rPr>
                <w:rFonts w:eastAsia="Arial"/>
                <w:b w:val="0"/>
              </w:rPr>
              <w:t xml:space="preserve"> </w:t>
            </w:r>
            <w:r w:rsidRPr="00095CAF">
              <w:rPr>
                <w:rFonts w:eastAsia="Arial"/>
                <w:b w:val="0"/>
              </w:rPr>
              <w:t>achievements include:</w:t>
            </w:r>
          </w:p>
          <w:p w14:paraId="56474A4B" w14:textId="77777777" w:rsidR="00E81929" w:rsidRPr="00E148E9"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sidRPr="003423F7">
              <w:rPr>
                <w:rFonts w:eastAsia="Cambria"/>
                <w:b w:val="0"/>
              </w:rPr>
              <w:t xml:space="preserve"> the QFES </w:t>
            </w:r>
            <w:r>
              <w:rPr>
                <w:rFonts w:eastAsia="Cambria"/>
                <w:b w:val="0"/>
              </w:rPr>
              <w:t>I</w:t>
            </w:r>
            <w:r w:rsidRPr="003423F7">
              <w:rPr>
                <w:rFonts w:eastAsia="Cambria"/>
                <w:b w:val="0"/>
              </w:rPr>
              <w:t xml:space="preserve">nduction </w:t>
            </w:r>
            <w:r>
              <w:rPr>
                <w:rFonts w:eastAsia="Cambria"/>
                <w:b w:val="0"/>
              </w:rPr>
              <w:t>and Nexus O</w:t>
            </w:r>
            <w:r w:rsidRPr="003423F7">
              <w:rPr>
                <w:rFonts w:eastAsia="Cambria"/>
                <w:b w:val="0"/>
              </w:rPr>
              <w:t xml:space="preserve">nboarding program </w:t>
            </w:r>
          </w:p>
          <w:p w14:paraId="56474A4C" w14:textId="77777777" w:rsidR="00E81929" w:rsidRPr="00804804"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sidRPr="003423F7">
              <w:rPr>
                <w:rFonts w:eastAsia="Cambria"/>
                <w:b w:val="0"/>
              </w:rPr>
              <w:t xml:space="preserve"> the Workplace Conduct Branch’s statement of intent</w:t>
            </w:r>
          </w:p>
          <w:p w14:paraId="56474A4D" w14:textId="77777777"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approving</w:t>
            </w:r>
            <w:r w:rsidRPr="003423F7">
              <w:rPr>
                <w:rFonts w:eastAsia="Cambria"/>
                <w:b w:val="0"/>
              </w:rPr>
              <w:t xml:space="preserve"> the Allies of Inclusion program</w:t>
            </w:r>
          </w:p>
          <w:p w14:paraId="56474A4E" w14:textId="77777777"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approving</w:t>
            </w:r>
            <w:r w:rsidRPr="003423F7">
              <w:rPr>
                <w:rFonts w:eastAsia="Cambria"/>
                <w:b w:val="0"/>
              </w:rPr>
              <w:t xml:space="preserve"> the Corporate Events Calendar </w:t>
            </w:r>
          </w:p>
          <w:p w14:paraId="56474A4F" w14:textId="77777777"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Pr>
                <w:rFonts w:eastAsia="Cambria"/>
                <w:b w:val="0"/>
              </w:rPr>
              <w:t xml:space="preserve"> a Discipline policy and a Cancellation of Honours and </w:t>
            </w:r>
            <w:r w:rsidRPr="003423F7">
              <w:rPr>
                <w:rFonts w:eastAsia="Cambria"/>
                <w:b w:val="0"/>
              </w:rPr>
              <w:t>Awards procedure</w:t>
            </w:r>
          </w:p>
          <w:p w14:paraId="56474A50" w14:textId="77777777"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sidRPr="003423F7">
              <w:rPr>
                <w:rFonts w:eastAsia="Cambria"/>
                <w:b w:val="0"/>
              </w:rPr>
              <w:t xml:space="preserve"> the continuation of the Emergency Services Cadets Program</w:t>
            </w:r>
          </w:p>
          <w:p w14:paraId="56474A51" w14:textId="77777777"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approving</w:t>
            </w:r>
            <w:r w:rsidRPr="003423F7">
              <w:rPr>
                <w:rFonts w:eastAsia="Cambria"/>
                <w:b w:val="0"/>
              </w:rPr>
              <w:t xml:space="preserve"> the creation of a Workforce Support Unit within the Workplace Conduct Branch </w:t>
            </w:r>
          </w:p>
          <w:p w14:paraId="56474A52" w14:textId="77777777"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endorsing</w:t>
            </w:r>
            <w:r w:rsidRPr="003423F7">
              <w:rPr>
                <w:rFonts w:eastAsia="Cambria"/>
                <w:b w:val="0"/>
              </w:rPr>
              <w:t xml:space="preserve"> the Stakeholder Engagement Regional Plan</w:t>
            </w:r>
          </w:p>
          <w:p w14:paraId="56474A53" w14:textId="77777777"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oversight</w:t>
            </w:r>
            <w:r w:rsidRPr="003423F7">
              <w:rPr>
                <w:rFonts w:eastAsia="Cambria"/>
                <w:b w:val="0"/>
              </w:rPr>
              <w:t xml:space="preserve"> of the department’s overtime and absenteeism audits</w:t>
            </w:r>
          </w:p>
          <w:p w14:paraId="56474A54" w14:textId="77777777" w:rsidR="00E81929" w:rsidRPr="007D1B26" w:rsidRDefault="00E81929" w:rsidP="00FE2A34">
            <w:pPr>
              <w:widowControl w:val="0"/>
              <w:numPr>
                <w:ilvl w:val="0"/>
                <w:numId w:val="10"/>
              </w:numPr>
              <w:spacing w:before="60" w:after="120" w:line="251" w:lineRule="exact"/>
              <w:ind w:left="317" w:hanging="317"/>
              <w:rPr>
                <w:rFonts w:eastAsia="Calibri"/>
              </w:rPr>
            </w:pPr>
            <w:r w:rsidRPr="00FE2A34">
              <w:rPr>
                <w:rFonts w:eastAsia="Cambria"/>
                <w:b w:val="0"/>
              </w:rPr>
              <w:t>developing</w:t>
            </w:r>
            <w:r w:rsidRPr="003423F7">
              <w:rPr>
                <w:rFonts w:eastAsia="Cambria"/>
                <w:b w:val="0"/>
              </w:rPr>
              <w:t xml:space="preserve"> key sub-committees including Cultural Transformation, and Ethics and Integrity, as well as multiple working groups.</w:t>
            </w:r>
          </w:p>
        </w:tc>
      </w:tr>
    </w:tbl>
    <w:p w14:paraId="56474A56" w14:textId="77777777" w:rsidR="00E81929" w:rsidRPr="008E6D5D" w:rsidRDefault="00E81929" w:rsidP="00E81929">
      <w:pPr>
        <w:rPr>
          <w:rFonts w:eastAsia="Cambria"/>
          <w:sz w:val="2"/>
        </w:rPr>
      </w:pPr>
    </w:p>
    <w:tbl>
      <w:tblPr>
        <w:tblStyle w:val="PlainTable211"/>
        <w:tblpPr w:leftFromText="180" w:rightFromText="180" w:vertAnchor="text" w:tblpY="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14:paraId="56474A58" w14:textId="77777777" w:rsidTr="00F81D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shd w:val="clear" w:color="auto" w:fill="EE9182"/>
            <w:vAlign w:val="center"/>
          </w:tcPr>
          <w:p w14:paraId="56474A57" w14:textId="77777777" w:rsidR="00E81929" w:rsidRPr="00B94C6E" w:rsidRDefault="00E81929" w:rsidP="00F81DA4">
            <w:pPr>
              <w:spacing w:before="60" w:after="60"/>
              <w:rPr>
                <w:rFonts w:eastAsia="Cambria"/>
                <w:sz w:val="24"/>
                <w:szCs w:val="24"/>
              </w:rPr>
            </w:pPr>
            <w:r w:rsidRPr="00B94C6E">
              <w:rPr>
                <w:rFonts w:eastAsia="Cambria"/>
                <w:sz w:val="24"/>
                <w:szCs w:val="24"/>
              </w:rPr>
              <w:t xml:space="preserve">Workplace Representatives Committee </w:t>
            </w:r>
          </w:p>
        </w:tc>
      </w:tr>
      <w:tr w:rsidR="00E81929" w:rsidRPr="008E6D5D" w14:paraId="56474A5D" w14:textId="77777777" w:rsidTr="00E2505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one" w:sz="0" w:space="0" w:color="auto"/>
            </w:tcBorders>
            <w:shd w:val="clear" w:color="auto" w:fill="auto"/>
          </w:tcPr>
          <w:p w14:paraId="56474A59" w14:textId="77777777" w:rsidR="00E81929" w:rsidRPr="000708E1" w:rsidRDefault="00E81929" w:rsidP="00E81929">
            <w:pPr>
              <w:spacing w:after="120"/>
              <w:rPr>
                <w:rFonts w:eastAsia="Cambria"/>
                <w:b w:val="0"/>
              </w:rPr>
            </w:pPr>
            <w:r w:rsidRPr="008E6D5D">
              <w:rPr>
                <w:rFonts w:eastAsia="Cambria"/>
                <w:b w:val="0"/>
              </w:rPr>
              <w:t>The Workplace Representatives Committee provides a consultation mechanism to monitor the progress and effectiveness of QFES programs, initiatives and culture, which connects to QFES</w:t>
            </w:r>
            <w:r w:rsidRPr="00620552">
              <w:rPr>
                <w:rFonts w:eastAsia="Cambria"/>
                <w:b w:val="0"/>
              </w:rPr>
              <w:t xml:space="preserve">’ frontline workforce, both paid and volunteer. </w:t>
            </w:r>
            <w:r w:rsidRPr="000708E1">
              <w:rPr>
                <w:rFonts w:eastAsia="Cambria"/>
                <w:b w:val="0"/>
              </w:rPr>
              <w:t>The objectives of the committee include:</w:t>
            </w:r>
          </w:p>
          <w:p w14:paraId="56474A5A"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informing</w:t>
            </w:r>
            <w:r w:rsidRPr="000708E1">
              <w:rPr>
                <w:rFonts w:eastAsia="Cambria"/>
                <w:b w:val="0"/>
              </w:rPr>
              <w:t xml:space="preserve"> the long</w:t>
            </w:r>
            <w:r>
              <w:rPr>
                <w:rFonts w:eastAsia="Cambria"/>
                <w:b w:val="0"/>
              </w:rPr>
              <w:t>-</w:t>
            </w:r>
            <w:r w:rsidRPr="000708E1">
              <w:rPr>
                <w:rFonts w:eastAsia="Cambria"/>
                <w:b w:val="0"/>
              </w:rPr>
              <w:t>term strategy of QFES in a manner consistent with the strategic plan to cohesiv</w:t>
            </w:r>
            <w:r w:rsidRPr="00AC6B62">
              <w:rPr>
                <w:rFonts w:eastAsia="Cambria"/>
                <w:b w:val="0"/>
              </w:rPr>
              <w:t xml:space="preserve">ely </w:t>
            </w:r>
            <w:r w:rsidRPr="005B5315">
              <w:rPr>
                <w:rFonts w:eastAsia="Cambria"/>
                <w:b w:val="0"/>
                <w:szCs w:val="22"/>
              </w:rPr>
              <w:t>connect</w:t>
            </w:r>
            <w:r w:rsidRPr="00AC6B62">
              <w:rPr>
                <w:rFonts w:eastAsia="Cambria"/>
                <w:b w:val="0"/>
              </w:rPr>
              <w:t xml:space="preserve"> frontline workforce matters</w:t>
            </w:r>
          </w:p>
          <w:p w14:paraId="56474A5B" w14:textId="77777777" w:rsidR="00E81929" w:rsidRPr="003423F7"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identifying</w:t>
            </w:r>
            <w:r w:rsidRPr="003423F7">
              <w:rPr>
                <w:rFonts w:eastAsia="Cambria"/>
                <w:b w:val="0"/>
              </w:rPr>
              <w:t xml:space="preserve"> deliverables that aid in the achievement of the strategic direction of QFES. </w:t>
            </w:r>
          </w:p>
          <w:p w14:paraId="56474A5C" w14:textId="77777777" w:rsidR="00E81929" w:rsidRPr="008E6D5D" w:rsidRDefault="00E81929" w:rsidP="00E81929">
            <w:pPr>
              <w:spacing w:after="120"/>
              <w:rPr>
                <w:rFonts w:eastAsia="Cambria"/>
                <w:b w:val="0"/>
                <w:sz w:val="24"/>
                <w:szCs w:val="24"/>
              </w:rPr>
            </w:pPr>
            <w:r w:rsidRPr="005B27DA">
              <w:rPr>
                <w:rFonts w:eastAsia="Cambria"/>
                <w:b w:val="0"/>
              </w:rPr>
              <w:t>The committee meets two times a year</w:t>
            </w:r>
            <w:r w:rsidR="00385A7C">
              <w:rPr>
                <w:rFonts w:eastAsia="Cambria"/>
                <w:b w:val="0"/>
              </w:rPr>
              <w:t xml:space="preserve"> at the discretion of the chair</w:t>
            </w:r>
            <w:r w:rsidRPr="005B27DA">
              <w:rPr>
                <w:rFonts w:eastAsia="Cambria"/>
                <w:b w:val="0"/>
              </w:rPr>
              <w:t xml:space="preserve"> with emergency or special meetings convened as required. </w:t>
            </w:r>
            <w:r w:rsidR="00385A7C">
              <w:rPr>
                <w:rFonts w:eastAsia="Cambria"/>
                <w:b w:val="0"/>
              </w:rPr>
              <w:t>During 2017–18</w:t>
            </w:r>
            <w:r>
              <w:rPr>
                <w:rFonts w:eastAsia="Cambria"/>
                <w:b w:val="0"/>
              </w:rPr>
              <w:t xml:space="preserve"> the committee met on two occasions; </w:t>
            </w:r>
            <w:r w:rsidRPr="00C75C03">
              <w:rPr>
                <w:rFonts w:eastAsia="Cambria"/>
                <w:b w:val="0"/>
              </w:rPr>
              <w:t xml:space="preserve">its inaugural meeting </w:t>
            </w:r>
            <w:r>
              <w:rPr>
                <w:rFonts w:eastAsia="Cambria"/>
                <w:b w:val="0"/>
              </w:rPr>
              <w:t xml:space="preserve">was held </w:t>
            </w:r>
            <w:r w:rsidRPr="00C75C03">
              <w:rPr>
                <w:rFonts w:eastAsia="Cambria"/>
                <w:b w:val="0"/>
              </w:rPr>
              <w:t>on 23 October 2017</w:t>
            </w:r>
            <w:r>
              <w:rPr>
                <w:rFonts w:eastAsia="Cambria"/>
                <w:b w:val="0"/>
              </w:rPr>
              <w:t xml:space="preserve">, </w:t>
            </w:r>
            <w:r w:rsidRPr="00C75C03">
              <w:rPr>
                <w:rFonts w:eastAsia="Cambria"/>
                <w:b w:val="0"/>
              </w:rPr>
              <w:t xml:space="preserve">with QFES staff and volunteer members attending the second meeting </w:t>
            </w:r>
            <w:r w:rsidR="00385A7C">
              <w:rPr>
                <w:rFonts w:eastAsia="Cambria"/>
                <w:b w:val="0"/>
              </w:rPr>
              <w:t>on 18 </w:t>
            </w:r>
            <w:r>
              <w:rPr>
                <w:rFonts w:eastAsia="Cambria"/>
                <w:b w:val="0"/>
              </w:rPr>
              <w:t xml:space="preserve">June 2018 </w:t>
            </w:r>
            <w:r w:rsidRPr="00C75C03">
              <w:rPr>
                <w:rFonts w:eastAsia="Cambria"/>
                <w:b w:val="0"/>
              </w:rPr>
              <w:t>following their appointment.</w:t>
            </w:r>
          </w:p>
        </w:tc>
      </w:tr>
    </w:tbl>
    <w:p w14:paraId="56474A5E" w14:textId="77777777" w:rsidR="00F81DA4" w:rsidRDefault="00385A7C">
      <w:r>
        <w:rPr>
          <w:b/>
          <w:bCs/>
        </w:rPr>
        <w:t> </w:t>
      </w:r>
      <w:r w:rsidR="00F81DA4">
        <w:rPr>
          <w:b/>
          <w:bCs/>
        </w:rPr>
        <w:br w:type="page"/>
      </w:r>
    </w:p>
    <w:tbl>
      <w:tblPr>
        <w:tblStyle w:val="PlainTable211"/>
        <w:tblpPr w:leftFromText="180" w:rightFromText="180" w:vertAnchor="text" w:tblpY="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8E6D5D" w14:paraId="56474A64" w14:textId="77777777" w:rsidTr="00E2505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shd w:val="clear" w:color="auto" w:fill="auto"/>
          </w:tcPr>
          <w:p w14:paraId="56474A5F" w14:textId="77777777" w:rsidR="00E81929" w:rsidRDefault="00E81929" w:rsidP="005E2D1B">
            <w:pPr>
              <w:widowControl w:val="0"/>
              <w:tabs>
                <w:tab w:val="left" w:pos="464"/>
              </w:tabs>
              <w:spacing w:after="120"/>
              <w:ind w:left="103" w:hanging="103"/>
              <w:rPr>
                <w:rFonts w:eastAsia="Calibri"/>
              </w:rPr>
            </w:pPr>
            <w:r w:rsidRPr="00F56C0B">
              <w:rPr>
                <w:rFonts w:eastAsia="Calibri"/>
              </w:rPr>
              <w:lastRenderedPageBreak/>
              <w:t xml:space="preserve">Committee members </w:t>
            </w:r>
          </w:p>
          <w:p w14:paraId="56474A60"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Deputy</w:t>
            </w:r>
            <w:r w:rsidRPr="00620552">
              <w:rPr>
                <w:rFonts w:eastAsia="Cambria"/>
                <w:b w:val="0"/>
              </w:rPr>
              <w:t xml:space="preserve"> </w:t>
            </w:r>
            <w:r w:rsidRPr="005B5315">
              <w:rPr>
                <w:rFonts w:eastAsia="Cambria"/>
                <w:b w:val="0"/>
                <w:szCs w:val="22"/>
              </w:rPr>
              <w:t>Commissioner</w:t>
            </w:r>
            <w:r w:rsidRPr="00620552">
              <w:rPr>
                <w:rFonts w:eastAsia="Cambria"/>
                <w:b w:val="0"/>
              </w:rPr>
              <w:t>, Emergency Management, Volunteerism and Community Resilience (Chair)</w:t>
            </w:r>
          </w:p>
          <w:p w14:paraId="56474A61"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Assistant</w:t>
            </w:r>
            <w:r w:rsidRPr="000708E1">
              <w:rPr>
                <w:rFonts w:eastAsia="Cambria"/>
                <w:b w:val="0"/>
              </w:rPr>
              <w:t xml:space="preserve"> Commissioner, HCM</w:t>
            </w:r>
          </w:p>
          <w:p w14:paraId="56474A62"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QFES</w:t>
            </w:r>
            <w:r w:rsidRPr="000708E1">
              <w:rPr>
                <w:rFonts w:eastAsia="Cambria"/>
                <w:b w:val="0"/>
              </w:rPr>
              <w:t xml:space="preserve"> staff (three)</w:t>
            </w:r>
          </w:p>
          <w:p w14:paraId="56474A63" w14:textId="77777777" w:rsidR="00E81929" w:rsidRPr="00AC6B62" w:rsidRDefault="00E81929" w:rsidP="00D506D6">
            <w:pPr>
              <w:widowControl w:val="0"/>
              <w:numPr>
                <w:ilvl w:val="0"/>
                <w:numId w:val="10"/>
              </w:numPr>
              <w:spacing w:before="60" w:after="120" w:line="251" w:lineRule="exact"/>
              <w:ind w:left="317" w:hanging="317"/>
              <w:rPr>
                <w:rFonts w:eastAsia="Cambria"/>
                <w:b w:val="0"/>
              </w:rPr>
            </w:pPr>
            <w:r w:rsidRPr="003423F7">
              <w:rPr>
                <w:rFonts w:eastAsia="Cambria"/>
                <w:b w:val="0"/>
              </w:rPr>
              <w:t>QFES</w:t>
            </w:r>
            <w:r w:rsidRPr="00AC6B62">
              <w:rPr>
                <w:rFonts w:eastAsia="Cambria"/>
                <w:b w:val="0"/>
              </w:rPr>
              <w:t xml:space="preserve"> </w:t>
            </w:r>
            <w:r w:rsidRPr="005B5315">
              <w:rPr>
                <w:rFonts w:eastAsia="Cambria"/>
                <w:b w:val="0"/>
                <w:szCs w:val="22"/>
              </w:rPr>
              <w:t>volunteers</w:t>
            </w:r>
            <w:r w:rsidRPr="00AC6B62">
              <w:rPr>
                <w:rFonts w:eastAsia="Cambria"/>
                <w:b w:val="0"/>
              </w:rPr>
              <w:t xml:space="preserve"> (three).</w:t>
            </w:r>
          </w:p>
        </w:tc>
      </w:tr>
      <w:tr w:rsidR="00E81929" w:rsidRPr="008E6D5D" w14:paraId="56474A67" w14:textId="77777777" w:rsidTr="00E2505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il"/>
            </w:tcBorders>
            <w:shd w:val="clear" w:color="auto" w:fill="auto"/>
          </w:tcPr>
          <w:p w14:paraId="56474A65" w14:textId="77777777" w:rsidR="00E81929" w:rsidRPr="005B27DA" w:rsidRDefault="00E81929" w:rsidP="00E81929">
            <w:pPr>
              <w:widowControl w:val="0"/>
              <w:spacing w:after="120"/>
              <w:rPr>
                <w:rFonts w:eastAsia="Calibri"/>
              </w:rPr>
            </w:pPr>
            <w:r w:rsidRPr="005B27DA">
              <w:rPr>
                <w:rFonts w:eastAsia="Calibri"/>
              </w:rPr>
              <w:t xml:space="preserve">Achievements </w:t>
            </w:r>
          </w:p>
          <w:p w14:paraId="56474A66" w14:textId="77777777" w:rsidR="00E81929" w:rsidRPr="008E6D5D" w:rsidRDefault="00E81929" w:rsidP="00E81929">
            <w:pPr>
              <w:spacing w:after="120"/>
              <w:rPr>
                <w:rFonts w:eastAsia="Calibri"/>
              </w:rPr>
            </w:pPr>
            <w:r w:rsidRPr="005B27DA">
              <w:rPr>
                <w:rFonts w:eastAsia="Arial"/>
                <w:b w:val="0"/>
              </w:rPr>
              <w:t>In 2017</w:t>
            </w:r>
            <w:r w:rsidRPr="005B27DA">
              <w:rPr>
                <w:rFonts w:eastAsia="Calibri"/>
                <w:b w:val="0"/>
              </w:rPr>
              <w:t>–</w:t>
            </w:r>
            <w:r w:rsidR="00253889">
              <w:rPr>
                <w:rFonts w:eastAsia="Arial"/>
                <w:b w:val="0"/>
              </w:rPr>
              <w:t>18</w:t>
            </w:r>
            <w:r w:rsidRPr="005B27DA">
              <w:rPr>
                <w:rFonts w:eastAsia="Arial"/>
                <w:b w:val="0"/>
              </w:rPr>
              <w:t xml:space="preserve"> </w:t>
            </w:r>
            <w:r w:rsidRPr="003423F7">
              <w:rPr>
                <w:rFonts w:eastAsia="Cambria"/>
                <w:b w:val="0"/>
              </w:rPr>
              <w:t>the</w:t>
            </w:r>
            <w:r w:rsidRPr="005B27DA">
              <w:rPr>
                <w:rFonts w:eastAsia="Arial"/>
                <w:b w:val="0"/>
              </w:rPr>
              <w:t xml:space="preserve"> committee’s achievements include endorsing the Terms of Reference and supporting guidelines.</w:t>
            </w:r>
          </w:p>
        </w:tc>
      </w:tr>
    </w:tbl>
    <w:p w14:paraId="56474A68" w14:textId="77777777" w:rsidR="00E81929" w:rsidRPr="008E6D5D" w:rsidRDefault="00E81929" w:rsidP="00E81929">
      <w:pPr>
        <w:rPr>
          <w:rFonts w:eastAsia="Cambria"/>
          <w:sz w:val="2"/>
        </w:rPr>
      </w:pP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B94C6E" w14:paraId="56474A6A" w14:textId="77777777" w:rsidTr="005E2D1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348" w:type="dxa"/>
            <w:tcBorders>
              <w:bottom w:val="single" w:sz="8" w:space="0" w:color="83349C"/>
            </w:tcBorders>
            <w:shd w:val="clear" w:color="auto" w:fill="EE9182"/>
            <w:vAlign w:val="center"/>
          </w:tcPr>
          <w:p w14:paraId="56474A69" w14:textId="77777777" w:rsidR="00E81929" w:rsidRPr="00B94C6E" w:rsidRDefault="00E81929" w:rsidP="005E2D1B">
            <w:pPr>
              <w:spacing w:before="60" w:after="60"/>
              <w:rPr>
                <w:rFonts w:eastAsia="Cambria"/>
                <w:sz w:val="24"/>
                <w:szCs w:val="24"/>
              </w:rPr>
            </w:pPr>
            <w:r w:rsidRPr="00B94C6E">
              <w:rPr>
                <w:rFonts w:eastAsia="Cambria"/>
                <w:sz w:val="24"/>
                <w:szCs w:val="24"/>
              </w:rPr>
              <w:t xml:space="preserve">Operations Management Committee </w:t>
            </w:r>
          </w:p>
        </w:tc>
      </w:tr>
      <w:tr w:rsidR="00E81929" w:rsidRPr="008E6D5D" w14:paraId="56474A7B" w14:textId="77777777" w:rsidTr="005E2D1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348" w:type="dxa"/>
            <w:tcBorders>
              <w:top w:val="single" w:sz="8" w:space="0" w:color="83349C"/>
              <w:bottom w:val="single" w:sz="8" w:space="0" w:color="83349C"/>
            </w:tcBorders>
            <w:shd w:val="clear" w:color="auto" w:fill="auto"/>
          </w:tcPr>
          <w:p w14:paraId="56474A6B" w14:textId="77777777" w:rsidR="00E81929" w:rsidRPr="00620552" w:rsidRDefault="00E81929" w:rsidP="00E81929">
            <w:pPr>
              <w:spacing w:after="60"/>
              <w:rPr>
                <w:rFonts w:eastAsia="Cambria"/>
                <w:b w:val="0"/>
              </w:rPr>
            </w:pPr>
            <w:r w:rsidRPr="008E6D5D">
              <w:rPr>
                <w:rFonts w:eastAsia="Cambria"/>
                <w:b w:val="0"/>
              </w:rPr>
              <w:t xml:space="preserve">The Operations Management Committee provides strategic advice and reports to the BoM on </w:t>
            </w:r>
            <w:r w:rsidRPr="00620552">
              <w:rPr>
                <w:rFonts w:eastAsia="Cambria"/>
                <w:b w:val="0"/>
              </w:rPr>
              <w:t>operational matters of:</w:t>
            </w:r>
          </w:p>
          <w:p w14:paraId="56474A6C"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organisational</w:t>
            </w:r>
            <w:r w:rsidRPr="000708E1">
              <w:rPr>
                <w:rFonts w:eastAsia="Cambria"/>
                <w:b w:val="0"/>
              </w:rPr>
              <w:t xml:space="preserve"> posture/position</w:t>
            </w:r>
          </w:p>
          <w:p w14:paraId="56474A6D"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capability</w:t>
            </w:r>
            <w:r w:rsidRPr="000708E1">
              <w:rPr>
                <w:rFonts w:eastAsia="Cambria"/>
                <w:b w:val="0"/>
              </w:rPr>
              <w:t xml:space="preserve"> direction</w:t>
            </w:r>
          </w:p>
          <w:p w14:paraId="56474A6E"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strategic</w:t>
            </w:r>
            <w:r w:rsidRPr="00AC6B62">
              <w:rPr>
                <w:rFonts w:eastAsia="Cambria"/>
                <w:b w:val="0"/>
              </w:rPr>
              <w:t xml:space="preserve"> operations management policy advice</w:t>
            </w:r>
          </w:p>
          <w:p w14:paraId="56474A6F"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service</w:t>
            </w:r>
            <w:r w:rsidRPr="00AC6B62">
              <w:rPr>
                <w:rFonts w:eastAsia="Cambria"/>
                <w:b w:val="0"/>
              </w:rPr>
              <w:t xml:space="preserve"> delivery improvement</w:t>
            </w:r>
          </w:p>
          <w:p w14:paraId="56474A70"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operational</w:t>
            </w:r>
            <w:r w:rsidRPr="0027639A">
              <w:rPr>
                <w:rFonts w:eastAsia="Cambria"/>
                <w:b w:val="0"/>
              </w:rPr>
              <w:t xml:space="preserve"> efficiency and interoperability.</w:t>
            </w:r>
          </w:p>
          <w:p w14:paraId="56474A71" w14:textId="77777777" w:rsidR="00E81929" w:rsidRPr="0027639A" w:rsidRDefault="00E81929" w:rsidP="00E81929">
            <w:pPr>
              <w:spacing w:after="120"/>
              <w:rPr>
                <w:rFonts w:eastAsia="Cambria"/>
                <w:b w:val="0"/>
              </w:rPr>
            </w:pPr>
            <w:r w:rsidRPr="0027639A">
              <w:rPr>
                <w:rFonts w:eastAsia="Cambria"/>
                <w:b w:val="0"/>
              </w:rPr>
              <w:t xml:space="preserve">The committee works with all QFES committees to ensure alignment and the interoperability of all services to ensure the </w:t>
            </w:r>
            <w:proofErr w:type="spellStart"/>
            <w:r w:rsidRPr="0027639A">
              <w:rPr>
                <w:rFonts w:eastAsia="Cambria"/>
                <w:b w:val="0"/>
              </w:rPr>
              <w:t>minimisation</w:t>
            </w:r>
            <w:proofErr w:type="spellEnd"/>
            <w:r w:rsidRPr="0027639A">
              <w:rPr>
                <w:rFonts w:eastAsia="Cambria"/>
                <w:b w:val="0"/>
              </w:rPr>
              <w:t xml:space="preserve"> of duplicated service delivery. The committee provides a vehicle to explore service delivery planning, financial investment in frontline assets and alignment of capital investment whilst </w:t>
            </w:r>
            <w:proofErr w:type="spellStart"/>
            <w:r w:rsidRPr="0027639A">
              <w:rPr>
                <w:rFonts w:eastAsia="Cambria"/>
                <w:b w:val="0"/>
              </w:rPr>
              <w:t>recognising</w:t>
            </w:r>
            <w:proofErr w:type="spellEnd"/>
            <w:r w:rsidRPr="0027639A">
              <w:rPr>
                <w:rFonts w:eastAsia="Cambria"/>
                <w:b w:val="0"/>
              </w:rPr>
              <w:t xml:space="preserve"> individual service requirements. </w:t>
            </w:r>
          </w:p>
          <w:p w14:paraId="56474A72" w14:textId="77777777" w:rsidR="00E81929" w:rsidRPr="0027639A" w:rsidRDefault="00E81929" w:rsidP="00E81929">
            <w:pPr>
              <w:spacing w:after="60"/>
              <w:rPr>
                <w:rFonts w:eastAsia="Cambria"/>
                <w:b w:val="0"/>
              </w:rPr>
            </w:pPr>
            <w:r w:rsidRPr="0027639A">
              <w:rPr>
                <w:rFonts w:eastAsia="Cambria"/>
                <w:b w:val="0"/>
              </w:rPr>
              <w:t>The objectives of the committee include:</w:t>
            </w:r>
          </w:p>
          <w:p w14:paraId="56474A73"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developing</w:t>
            </w:r>
            <w:r w:rsidRPr="0027639A">
              <w:rPr>
                <w:rFonts w:eastAsia="Cambria"/>
                <w:b w:val="0"/>
              </w:rPr>
              <w:t xml:space="preserve"> the service delivery options for QFES with the community, with a focus on matching </w:t>
            </w:r>
            <w:r w:rsidRPr="003423F7">
              <w:rPr>
                <w:rFonts w:eastAsia="Cambria"/>
                <w:b w:val="0"/>
              </w:rPr>
              <w:t>mitigation</w:t>
            </w:r>
            <w:r w:rsidRPr="0027639A">
              <w:rPr>
                <w:rFonts w:eastAsia="Cambria"/>
                <w:b w:val="0"/>
              </w:rPr>
              <w:t xml:space="preserve"> appropriate to hazards, balancing prevention and response</w:t>
            </w:r>
          </w:p>
          <w:p w14:paraId="56474A74"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delivering</w:t>
            </w:r>
            <w:r w:rsidRPr="0027639A">
              <w:rPr>
                <w:rFonts w:eastAsia="Cambria"/>
                <w:b w:val="0"/>
              </w:rPr>
              <w:t xml:space="preserve"> capabilities to the community in the most efficient method, </w:t>
            </w:r>
            <w:proofErr w:type="spellStart"/>
            <w:r w:rsidRPr="0027639A">
              <w:rPr>
                <w:rFonts w:eastAsia="Cambria"/>
                <w:b w:val="0"/>
              </w:rPr>
              <w:t>maximising</w:t>
            </w:r>
            <w:proofErr w:type="spellEnd"/>
            <w:r w:rsidRPr="0027639A">
              <w:rPr>
                <w:rFonts w:eastAsia="Cambria"/>
                <w:b w:val="0"/>
              </w:rPr>
              <w:t xml:space="preserve"> the capacity of all </w:t>
            </w:r>
            <w:r w:rsidRPr="003423F7">
              <w:rPr>
                <w:rFonts w:eastAsia="Cambria"/>
                <w:b w:val="0"/>
              </w:rPr>
              <w:t>services</w:t>
            </w:r>
            <w:r w:rsidRPr="0027639A">
              <w:rPr>
                <w:rFonts w:eastAsia="Cambria"/>
                <w:b w:val="0"/>
              </w:rPr>
              <w:t xml:space="preserve"> within QFES</w:t>
            </w:r>
          </w:p>
          <w:p w14:paraId="56474A75"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identifying</w:t>
            </w:r>
            <w:r w:rsidRPr="0027639A">
              <w:rPr>
                <w:rFonts w:eastAsia="Cambria"/>
                <w:b w:val="0"/>
              </w:rPr>
              <w:t xml:space="preserve"> interoperability opportunities and minimising waste, overlapping and duplication of effort through standardisation of infrastructure, equipment and training of all services within QFES</w:t>
            </w:r>
          </w:p>
          <w:p w14:paraId="56474A76"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providing</w:t>
            </w:r>
            <w:r w:rsidRPr="0027639A">
              <w:rPr>
                <w:rFonts w:eastAsia="Cambria"/>
                <w:b w:val="0"/>
              </w:rPr>
              <w:t xml:space="preserve"> strategic operational input into the planning process to ensure the procurement strategies </w:t>
            </w:r>
            <w:r w:rsidRPr="005B5315">
              <w:rPr>
                <w:rFonts w:eastAsia="Cambria"/>
                <w:b w:val="0"/>
                <w:szCs w:val="22"/>
              </w:rPr>
              <w:t>adopted</w:t>
            </w:r>
            <w:r w:rsidRPr="0027639A">
              <w:rPr>
                <w:rFonts w:eastAsia="Cambria"/>
                <w:b w:val="0"/>
              </w:rPr>
              <w:t xml:space="preserve"> are matched to business requirements</w:t>
            </w:r>
          </w:p>
          <w:p w14:paraId="56474A77"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providing</w:t>
            </w:r>
            <w:r w:rsidRPr="0027639A">
              <w:rPr>
                <w:rFonts w:eastAsia="Cambria"/>
                <w:b w:val="0"/>
              </w:rPr>
              <w:t xml:space="preserve"> direction into the medium and long</w:t>
            </w:r>
            <w:r>
              <w:rPr>
                <w:rFonts w:eastAsia="Cambria"/>
                <w:b w:val="0"/>
              </w:rPr>
              <w:t>-</w:t>
            </w:r>
            <w:r w:rsidRPr="0027639A">
              <w:rPr>
                <w:rFonts w:eastAsia="Cambria"/>
                <w:b w:val="0"/>
              </w:rPr>
              <w:t xml:space="preserve">term strategy of QFES in a manner consistent with the </w:t>
            </w:r>
            <w:r w:rsidRPr="003423F7">
              <w:rPr>
                <w:rFonts w:eastAsia="Cambria"/>
                <w:b w:val="0"/>
              </w:rPr>
              <w:t>strategic</w:t>
            </w:r>
            <w:r w:rsidRPr="0027639A">
              <w:rPr>
                <w:rFonts w:eastAsia="Cambria"/>
                <w:b w:val="0"/>
              </w:rPr>
              <w:t xml:space="preserve"> plan on service delivery and infrastructure planning</w:t>
            </w:r>
          </w:p>
          <w:p w14:paraId="56474A78"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FE2A34">
              <w:rPr>
                <w:rFonts w:eastAsia="Cambria"/>
                <w:b w:val="0"/>
              </w:rPr>
              <w:t>valuing</w:t>
            </w:r>
            <w:r w:rsidRPr="0027639A">
              <w:rPr>
                <w:rFonts w:eastAsia="Cambria"/>
                <w:b w:val="0"/>
              </w:rPr>
              <w:t xml:space="preserve"> continuous improvement and innovation</w:t>
            </w:r>
          </w:p>
          <w:p w14:paraId="56474A79" w14:textId="77777777" w:rsidR="00E81929" w:rsidRPr="008E6D5D" w:rsidRDefault="00E81929" w:rsidP="00FE2A34">
            <w:pPr>
              <w:widowControl w:val="0"/>
              <w:numPr>
                <w:ilvl w:val="0"/>
                <w:numId w:val="10"/>
              </w:numPr>
              <w:spacing w:before="60" w:after="60" w:line="251" w:lineRule="exact"/>
              <w:ind w:left="317" w:hanging="317"/>
              <w:rPr>
                <w:rFonts w:eastAsia="Cambria"/>
                <w:b w:val="0"/>
              </w:rPr>
            </w:pPr>
            <w:r w:rsidRPr="005B5315">
              <w:rPr>
                <w:rFonts w:eastAsia="Cambria"/>
                <w:b w:val="0"/>
                <w:szCs w:val="22"/>
              </w:rPr>
              <w:t>identifying</w:t>
            </w:r>
            <w:r w:rsidRPr="0027639A">
              <w:rPr>
                <w:rFonts w:eastAsia="Cambria"/>
                <w:b w:val="0"/>
              </w:rPr>
              <w:t xml:space="preserve"> projects that aid in the achievement of the strategic direction of QFES and referring these to the ELT.</w:t>
            </w:r>
          </w:p>
          <w:p w14:paraId="56474A7A" w14:textId="77777777" w:rsidR="00E81929" w:rsidRPr="0027639A" w:rsidRDefault="00E81929" w:rsidP="00E81929">
            <w:pPr>
              <w:spacing w:after="120"/>
              <w:rPr>
                <w:rFonts w:eastAsia="Cambria"/>
                <w:b w:val="0"/>
              </w:rPr>
            </w:pPr>
            <w:r w:rsidRPr="00532C8B">
              <w:rPr>
                <w:rFonts w:eastAsia="Cambria"/>
                <w:b w:val="0"/>
              </w:rPr>
              <w:t xml:space="preserve">The committee meets monthly with emergency or special meetings convened as required. </w:t>
            </w:r>
            <w:r w:rsidRPr="007237D7">
              <w:rPr>
                <w:rFonts w:eastAsia="Cambria"/>
                <w:b w:val="0"/>
              </w:rPr>
              <w:t xml:space="preserve">In 2017–18 the committee met on </w:t>
            </w:r>
            <w:r>
              <w:rPr>
                <w:rFonts w:eastAsia="Cambria"/>
                <w:b w:val="0"/>
              </w:rPr>
              <w:t>11</w:t>
            </w:r>
            <w:r w:rsidRPr="007237D7">
              <w:rPr>
                <w:rFonts w:eastAsia="Cambria"/>
                <w:b w:val="0"/>
              </w:rPr>
              <w:t xml:space="preserve"> occasions.</w:t>
            </w:r>
          </w:p>
        </w:tc>
      </w:tr>
    </w:tbl>
    <w:p w14:paraId="56474A7C" w14:textId="77777777" w:rsidR="005E2D1B" w:rsidRDefault="005E2D1B">
      <w:r>
        <w:rPr>
          <w:b/>
          <w:bCs/>
        </w:rPr>
        <w:br w:type="page"/>
      </w:r>
    </w:p>
    <w:tbl>
      <w:tblPr>
        <w:tblStyle w:val="PlainTable211"/>
        <w:tblW w:w="10348" w:type="dxa"/>
        <w:tblBorders>
          <w:top w:val="single" w:sz="8" w:space="0" w:color="83349C"/>
          <w:bottom w:val="single" w:sz="8" w:space="0" w:color="83349C"/>
          <w:insideH w:val="single" w:sz="8" w:space="0" w:color="83349C"/>
          <w:insideV w:val="single" w:sz="8" w:space="0" w:color="0B252C"/>
        </w:tblBorders>
        <w:tblLook w:val="04A0" w:firstRow="1" w:lastRow="0" w:firstColumn="1" w:lastColumn="0" w:noHBand="0" w:noVBand="1"/>
      </w:tblPr>
      <w:tblGrid>
        <w:gridCol w:w="10348"/>
      </w:tblGrid>
      <w:tr w:rsidR="00E81929" w:rsidRPr="008E6D5D" w14:paraId="56474A86" w14:textId="77777777" w:rsidTr="00844EF5">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0348" w:type="dxa"/>
            <w:tcBorders>
              <w:top w:val="nil"/>
              <w:bottom w:val="single" w:sz="8" w:space="0" w:color="83349C"/>
            </w:tcBorders>
            <w:shd w:val="clear" w:color="auto" w:fill="auto"/>
          </w:tcPr>
          <w:p w14:paraId="56474A7D" w14:textId="77777777" w:rsidR="00E81929" w:rsidRPr="00F56C0B" w:rsidRDefault="00E81929" w:rsidP="00E81929">
            <w:pPr>
              <w:widowControl w:val="0"/>
              <w:tabs>
                <w:tab w:val="left" w:pos="464"/>
              </w:tabs>
              <w:spacing w:after="120"/>
              <w:ind w:left="103" w:hanging="103"/>
              <w:rPr>
                <w:rFonts w:eastAsia="Calibri"/>
              </w:rPr>
            </w:pPr>
            <w:r>
              <w:rPr>
                <w:rFonts w:eastAsia="Calibri"/>
                <w:noProof/>
                <w:lang w:val="en-AU" w:eastAsia="en-AU"/>
              </w:rPr>
              <w:lastRenderedPageBreak/>
              <mc:AlternateContent>
                <mc:Choice Requires="wps">
                  <w:drawing>
                    <wp:anchor distT="0" distB="0" distL="114300" distR="114300" simplePos="0" relativeHeight="251777536" behindDoc="0" locked="0" layoutInCell="1" allowOverlap="1" wp14:anchorId="56474DDD" wp14:editId="56474DDE">
                      <wp:simplePos x="0" y="0"/>
                      <wp:positionH relativeFrom="column">
                        <wp:posOffset>-83185</wp:posOffset>
                      </wp:positionH>
                      <wp:positionV relativeFrom="paragraph">
                        <wp:posOffset>24235</wp:posOffset>
                      </wp:positionV>
                      <wp:extent cx="6496050" cy="0"/>
                      <wp:effectExtent l="0" t="0" r="19050" b="19050"/>
                      <wp:wrapNone/>
                      <wp:docPr id="10" name="Straight Connector 10"/>
                      <wp:cNvGraphicFramePr/>
                      <a:graphic xmlns:a="http://schemas.openxmlformats.org/drawingml/2006/main">
                        <a:graphicData uri="http://schemas.microsoft.com/office/word/2010/wordprocessingShape">
                          <wps:wsp>
                            <wps:cNvCnPr/>
                            <wps:spPr>
                              <a:xfrm>
                                <a:off x="0" y="0"/>
                                <a:ext cx="6496050" cy="0"/>
                              </a:xfrm>
                              <a:prstGeom prst="line">
                                <a:avLst/>
                              </a:prstGeom>
                              <a:ln w="9525">
                                <a:solidFill>
                                  <a:srgbClr val="83349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A38810" id="Straight Connector 10" o:spid="_x0000_s1026" style="position:absolute;z-index:251777536;visibility:visible;mso-wrap-style:square;mso-wrap-distance-left:9pt;mso-wrap-distance-top:0;mso-wrap-distance-right:9pt;mso-wrap-distance-bottom:0;mso-position-horizontal:absolute;mso-position-horizontal-relative:text;mso-position-vertical:absolute;mso-position-vertical-relative:text" from="-6.55pt,1.9pt" to="504.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" strokecolor="#83349c"/>
                  </w:pict>
                </mc:Fallback>
              </mc:AlternateContent>
            </w:r>
            <w:r w:rsidRPr="00F56C0B">
              <w:rPr>
                <w:rFonts w:eastAsia="Calibri"/>
              </w:rPr>
              <w:t xml:space="preserve">Committee members </w:t>
            </w:r>
          </w:p>
          <w:p w14:paraId="56474A7E" w14:textId="77777777" w:rsidR="00E81929" w:rsidRPr="0062055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Deputy</w:t>
            </w:r>
            <w:r w:rsidRPr="00620552">
              <w:rPr>
                <w:rFonts w:eastAsia="Cambria"/>
                <w:b w:val="0"/>
              </w:rPr>
              <w:t xml:space="preserve"> </w:t>
            </w:r>
            <w:r w:rsidRPr="005B5315">
              <w:rPr>
                <w:rFonts w:eastAsia="Cambria"/>
                <w:b w:val="0"/>
                <w:szCs w:val="22"/>
              </w:rPr>
              <w:t>Commissioner</w:t>
            </w:r>
            <w:r w:rsidRPr="00620552">
              <w:rPr>
                <w:rFonts w:eastAsia="Cambria"/>
                <w:b w:val="0"/>
              </w:rPr>
              <w:t>, Readiness and Response Services (Chair)</w:t>
            </w:r>
          </w:p>
          <w:p w14:paraId="56474A7F" w14:textId="77777777" w:rsidR="00E81929" w:rsidRPr="0027639A"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27639A">
              <w:rPr>
                <w:rFonts w:eastAsia="Cambria"/>
                <w:b w:val="0"/>
              </w:rPr>
              <w:t xml:space="preserve"> </w:t>
            </w:r>
            <w:r w:rsidRPr="005B5315">
              <w:rPr>
                <w:rFonts w:eastAsia="Cambria"/>
                <w:b w:val="0"/>
                <w:szCs w:val="22"/>
              </w:rPr>
              <w:t>Commissioner</w:t>
            </w:r>
            <w:r w:rsidRPr="0027639A">
              <w:rPr>
                <w:rFonts w:eastAsia="Cambria"/>
                <w:b w:val="0"/>
              </w:rPr>
              <w:t>, Emergency Management and Community Capability</w:t>
            </w:r>
          </w:p>
          <w:p w14:paraId="56474A80" w14:textId="77777777" w:rsidR="00E81929" w:rsidRPr="0027639A"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27639A">
              <w:rPr>
                <w:rFonts w:eastAsia="Cambria"/>
                <w:b w:val="0"/>
              </w:rPr>
              <w:t xml:space="preserve"> Commissioner, HCM </w:t>
            </w:r>
          </w:p>
          <w:p w14:paraId="56474A81"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0708E1">
              <w:rPr>
                <w:rFonts w:eastAsia="Cambria"/>
                <w:b w:val="0"/>
              </w:rPr>
              <w:t xml:space="preserve"> Commissioner, RFS</w:t>
            </w:r>
          </w:p>
          <w:p w14:paraId="56474A82" w14:textId="77777777" w:rsidR="00E81929" w:rsidRPr="00AC6B62"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AC6B62">
              <w:rPr>
                <w:rFonts w:eastAsia="Cambria"/>
                <w:b w:val="0"/>
              </w:rPr>
              <w:t xml:space="preserve"> Commissioner, SES</w:t>
            </w:r>
          </w:p>
          <w:p w14:paraId="56474A83" w14:textId="77777777" w:rsidR="00E81929" w:rsidRPr="000708E1"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Assistant</w:t>
            </w:r>
            <w:r w:rsidRPr="000708E1">
              <w:rPr>
                <w:rFonts w:eastAsia="Cambria"/>
                <w:b w:val="0"/>
              </w:rPr>
              <w:t xml:space="preserve"> Commissioner, Specialist Response and Planning</w:t>
            </w:r>
          </w:p>
          <w:p w14:paraId="56474A84" w14:textId="77777777" w:rsidR="00E81929" w:rsidRDefault="00E81929" w:rsidP="00FE2A34">
            <w:pPr>
              <w:widowControl w:val="0"/>
              <w:numPr>
                <w:ilvl w:val="0"/>
                <w:numId w:val="10"/>
              </w:numPr>
              <w:spacing w:before="60" w:after="60" w:line="251" w:lineRule="exact"/>
              <w:ind w:left="317" w:hanging="317"/>
              <w:rPr>
                <w:rFonts w:eastAsia="Cambria"/>
                <w:b w:val="0"/>
              </w:rPr>
            </w:pPr>
            <w:r w:rsidRPr="003423F7">
              <w:rPr>
                <w:rFonts w:eastAsia="Cambria"/>
                <w:b w:val="0"/>
              </w:rPr>
              <w:t>Executive</w:t>
            </w:r>
            <w:r w:rsidRPr="0027639A">
              <w:rPr>
                <w:rFonts w:eastAsia="Cambria"/>
                <w:b w:val="0"/>
              </w:rPr>
              <w:t xml:space="preserve"> Director, Executive, Ministerial and Corporate Services.</w:t>
            </w:r>
          </w:p>
          <w:p w14:paraId="56474A85" w14:textId="77777777" w:rsidR="00E81929" w:rsidRPr="008E6D5D" w:rsidRDefault="00E81929" w:rsidP="00FE2A34">
            <w:pPr>
              <w:widowControl w:val="0"/>
              <w:numPr>
                <w:ilvl w:val="0"/>
                <w:numId w:val="10"/>
              </w:numPr>
              <w:spacing w:before="60" w:after="120" w:line="251" w:lineRule="exact"/>
              <w:ind w:left="317" w:hanging="317"/>
              <w:rPr>
                <w:rFonts w:eastAsia="Cambria"/>
                <w:b w:val="0"/>
              </w:rPr>
            </w:pPr>
            <w:r w:rsidRPr="003423F7">
              <w:rPr>
                <w:rFonts w:eastAsia="Cambria"/>
                <w:b w:val="0"/>
              </w:rPr>
              <w:t>Regional</w:t>
            </w:r>
            <w:r w:rsidRPr="0027639A">
              <w:rPr>
                <w:rFonts w:eastAsia="Cambria"/>
                <w:b w:val="0"/>
              </w:rPr>
              <w:t xml:space="preserve"> Assistant Commissioners (two on a rotational basis)</w:t>
            </w:r>
          </w:p>
        </w:tc>
      </w:tr>
      <w:tr w:rsidR="00E81929" w:rsidRPr="008E6D5D" w14:paraId="56474A8F" w14:textId="77777777" w:rsidTr="00844EF5">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0348" w:type="dxa"/>
            <w:tcBorders>
              <w:top w:val="none" w:sz="0" w:space="0" w:color="auto"/>
              <w:bottom w:val="nil"/>
            </w:tcBorders>
            <w:shd w:val="clear" w:color="auto" w:fill="auto"/>
          </w:tcPr>
          <w:p w14:paraId="56474A87" w14:textId="77777777" w:rsidR="00E81929" w:rsidRPr="00F56C0B" w:rsidRDefault="00E81929" w:rsidP="00E81929">
            <w:pPr>
              <w:widowControl w:val="0"/>
              <w:spacing w:after="120"/>
              <w:rPr>
                <w:rFonts w:eastAsia="Calibri"/>
              </w:rPr>
            </w:pPr>
            <w:r w:rsidRPr="00F56C0B">
              <w:rPr>
                <w:rFonts w:eastAsia="Calibri"/>
              </w:rPr>
              <w:t xml:space="preserve">Achievements </w:t>
            </w:r>
          </w:p>
          <w:p w14:paraId="56474A88" w14:textId="77777777" w:rsidR="00E81929" w:rsidRPr="007237D7" w:rsidRDefault="00253889" w:rsidP="00E81929">
            <w:pPr>
              <w:spacing w:after="120"/>
              <w:rPr>
                <w:rFonts w:eastAsia="Calibri"/>
                <w:b w:val="0"/>
              </w:rPr>
            </w:pPr>
            <w:r>
              <w:rPr>
                <w:rFonts w:eastAsia="Calibri"/>
                <w:b w:val="0"/>
              </w:rPr>
              <w:t>In 2017–18</w:t>
            </w:r>
            <w:r w:rsidR="00E81929" w:rsidRPr="007237D7">
              <w:rPr>
                <w:rFonts w:eastAsia="Calibri"/>
                <w:b w:val="0"/>
              </w:rPr>
              <w:t xml:space="preserve"> the committee’s achievements include:</w:t>
            </w:r>
          </w:p>
          <w:p w14:paraId="56474A89"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b w:val="0"/>
              </w:rPr>
              <w:t xml:space="preserve">endorsing the formation of the Non-Conforming Building Products Working Group including its </w:t>
            </w:r>
            <w:r w:rsidRPr="00FE2A34">
              <w:rPr>
                <w:rFonts w:eastAsia="Cambria"/>
                <w:b w:val="0"/>
              </w:rPr>
              <w:t>participation</w:t>
            </w:r>
            <w:r w:rsidRPr="003423F7">
              <w:rPr>
                <w:rFonts w:eastAsia="Cambria"/>
                <w:b w:val="0"/>
              </w:rPr>
              <w:t xml:space="preserve"> in the inter committee and associated work</w:t>
            </w:r>
          </w:p>
          <w:p w14:paraId="56474A8A"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b w:val="0"/>
              </w:rPr>
              <w:t>endorsing</w:t>
            </w:r>
            <w:r w:rsidRPr="003423F7">
              <w:rPr>
                <w:rFonts w:eastAsia="Cambria"/>
                <w:b w:val="0"/>
              </w:rPr>
              <w:t xml:space="preserve"> the Department of Foreign Affairs and Trade Grant Agreement for funding </w:t>
            </w:r>
            <w:r w:rsidR="00FE31C0">
              <w:rPr>
                <w:rFonts w:eastAsia="Cambria"/>
                <w:b w:val="0"/>
              </w:rPr>
              <w:t xml:space="preserve">support </w:t>
            </w:r>
            <w:r w:rsidR="00E024CA">
              <w:rPr>
                <w:rFonts w:eastAsia="Cambria"/>
                <w:b w:val="0"/>
              </w:rPr>
              <w:br/>
            </w:r>
            <w:r w:rsidR="00FE31C0">
              <w:rPr>
                <w:rFonts w:eastAsia="Cambria"/>
                <w:b w:val="0"/>
              </w:rPr>
              <w:t>2017–</w:t>
            </w:r>
            <w:r w:rsidRPr="003423F7">
              <w:rPr>
                <w:rFonts w:eastAsia="Cambria"/>
                <w:b w:val="0"/>
              </w:rPr>
              <w:t>2020 for the Queensland D</w:t>
            </w:r>
            <w:r w:rsidR="001B1F66">
              <w:rPr>
                <w:rFonts w:eastAsia="Cambria"/>
                <w:b w:val="0"/>
              </w:rPr>
              <w:t>ART</w:t>
            </w:r>
            <w:r w:rsidRPr="003423F7">
              <w:rPr>
                <w:rFonts w:eastAsia="Cambria"/>
                <w:b w:val="0"/>
              </w:rPr>
              <w:t xml:space="preserve"> (AUS-1DART) for USAR operations</w:t>
            </w:r>
          </w:p>
          <w:p w14:paraId="56474A8B"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b w:val="0"/>
              </w:rPr>
              <w:t>endorsing</w:t>
            </w:r>
            <w:r w:rsidRPr="003423F7">
              <w:rPr>
                <w:rFonts w:eastAsia="Cambria"/>
                <w:b w:val="0"/>
              </w:rPr>
              <w:t xml:space="preserve"> the AFFF Sub-Committee Te</w:t>
            </w:r>
            <w:r w:rsidR="00253889">
              <w:rPr>
                <w:rFonts w:eastAsia="Cambria"/>
                <w:b w:val="0"/>
              </w:rPr>
              <w:t>rms of Reference and guidelines</w:t>
            </w:r>
            <w:r w:rsidRPr="003423F7">
              <w:rPr>
                <w:rFonts w:eastAsia="Cambria"/>
                <w:b w:val="0"/>
              </w:rPr>
              <w:t xml:space="preserve"> and supporting a formal audit of QFES sites and decommissioning of in-ground water tanks</w:t>
            </w:r>
          </w:p>
          <w:p w14:paraId="56474A8C"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b w:val="0"/>
              </w:rPr>
              <w:t>endorsing</w:t>
            </w:r>
            <w:r w:rsidRPr="003423F7">
              <w:rPr>
                <w:rFonts w:eastAsia="Cambria"/>
                <w:b w:val="0"/>
              </w:rPr>
              <w:t xml:space="preserve"> Closure Reports on disaster management review recommendations for consideration of the Disaster Management I</w:t>
            </w:r>
            <w:r w:rsidR="002962E8">
              <w:rPr>
                <w:rFonts w:eastAsia="Cambria"/>
                <w:b w:val="0"/>
              </w:rPr>
              <w:t>nter-Departmental Committee</w:t>
            </w:r>
          </w:p>
          <w:p w14:paraId="56474A8D"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b w:val="0"/>
              </w:rPr>
              <w:t>endorsing</w:t>
            </w:r>
            <w:r w:rsidRPr="003423F7">
              <w:rPr>
                <w:rFonts w:eastAsia="Cambria"/>
                <w:b w:val="0"/>
              </w:rPr>
              <w:t xml:space="preserve"> and implementing the QFES Capital Works Management Framework and </w:t>
            </w:r>
            <w:r w:rsidR="0032771E">
              <w:rPr>
                <w:rFonts w:eastAsia="Calibri"/>
                <w:b w:val="0"/>
              </w:rPr>
              <w:t xml:space="preserve">Long-term </w:t>
            </w:r>
            <w:r w:rsidR="0032771E" w:rsidRPr="008D09AF">
              <w:rPr>
                <w:rFonts w:eastAsia="Calibri"/>
                <w:b w:val="0"/>
              </w:rPr>
              <w:t xml:space="preserve">Fleet </w:t>
            </w:r>
            <w:r w:rsidR="0032771E">
              <w:rPr>
                <w:rFonts w:eastAsia="Calibri"/>
                <w:b w:val="0"/>
              </w:rPr>
              <w:t xml:space="preserve">Management </w:t>
            </w:r>
            <w:r w:rsidR="0032771E" w:rsidRPr="00FE2A34">
              <w:rPr>
                <w:rFonts w:eastAsia="Cambria"/>
                <w:b w:val="0"/>
              </w:rPr>
              <w:t>Strategy</w:t>
            </w:r>
            <w:r w:rsidRPr="003423F7">
              <w:rPr>
                <w:rFonts w:eastAsia="Cambria"/>
                <w:b w:val="0"/>
              </w:rPr>
              <w:t xml:space="preserve"> principles </w:t>
            </w:r>
          </w:p>
          <w:p w14:paraId="56474A8E" w14:textId="77777777" w:rsidR="00E81929" w:rsidRPr="00AC6B62" w:rsidRDefault="00E81929" w:rsidP="00FE2A34">
            <w:pPr>
              <w:widowControl w:val="0"/>
              <w:numPr>
                <w:ilvl w:val="0"/>
                <w:numId w:val="10"/>
              </w:numPr>
              <w:spacing w:before="60" w:after="120" w:line="251" w:lineRule="exact"/>
              <w:ind w:left="317" w:hanging="317"/>
              <w:rPr>
                <w:rFonts w:eastAsia="Cambria"/>
                <w:b w:val="0"/>
              </w:rPr>
            </w:pPr>
            <w:r w:rsidRPr="00FE2A34">
              <w:rPr>
                <w:rFonts w:eastAsia="Cambria"/>
                <w:b w:val="0"/>
              </w:rPr>
              <w:t>endorsing</w:t>
            </w:r>
            <w:r w:rsidRPr="003423F7">
              <w:rPr>
                <w:rFonts w:eastAsia="Cambria"/>
                <w:b w:val="0"/>
              </w:rPr>
              <w:t xml:space="preserve"> the QFES Fleet Build program.</w:t>
            </w:r>
          </w:p>
        </w:tc>
      </w:tr>
    </w:tbl>
    <w:p w14:paraId="56474A90" w14:textId="77777777" w:rsidR="00E81929" w:rsidRPr="00B752C1" w:rsidRDefault="00E81929" w:rsidP="00E81929">
      <w:pPr>
        <w:rPr>
          <w:sz w:val="2"/>
        </w:rPr>
      </w:pPr>
    </w:p>
    <w:tbl>
      <w:tblPr>
        <w:tblW w:w="10348" w:type="dxa"/>
        <w:tblBorders>
          <w:top w:val="single" w:sz="8" w:space="0" w:color="83349C"/>
          <w:bottom w:val="single" w:sz="8" w:space="0" w:color="83349C"/>
          <w:insideH w:val="single" w:sz="8" w:space="0" w:color="83349C"/>
          <w:insideV w:val="single" w:sz="4" w:space="0" w:color="83349C"/>
        </w:tblBorders>
        <w:tblLook w:val="04A0" w:firstRow="1" w:lastRow="0" w:firstColumn="1" w:lastColumn="0" w:noHBand="0" w:noVBand="1"/>
      </w:tblPr>
      <w:tblGrid>
        <w:gridCol w:w="10348"/>
      </w:tblGrid>
      <w:tr w:rsidR="00E81929" w:rsidRPr="00B94C6E" w14:paraId="56474A92" w14:textId="77777777" w:rsidTr="005E2D1B">
        <w:trPr>
          <w:trHeight w:val="340"/>
        </w:trPr>
        <w:tc>
          <w:tcPr>
            <w:tcW w:w="10348" w:type="dxa"/>
            <w:shd w:val="clear" w:color="auto" w:fill="EE9182"/>
            <w:vAlign w:val="center"/>
          </w:tcPr>
          <w:p w14:paraId="56474A91" w14:textId="77777777" w:rsidR="00E81929" w:rsidRPr="00B94C6E" w:rsidRDefault="00E81929" w:rsidP="005E2D1B">
            <w:pPr>
              <w:spacing w:before="60" w:after="60"/>
              <w:rPr>
                <w:rFonts w:eastAsia="Cambria"/>
                <w:sz w:val="24"/>
                <w:szCs w:val="24"/>
              </w:rPr>
            </w:pPr>
            <w:r w:rsidRPr="00B94C6E">
              <w:rPr>
                <w:rFonts w:eastAsia="Cambria"/>
                <w:b/>
                <w:bCs/>
                <w:sz w:val="24"/>
                <w:szCs w:val="24"/>
              </w:rPr>
              <w:t>Strategic Projects Committee</w:t>
            </w:r>
          </w:p>
        </w:tc>
      </w:tr>
      <w:tr w:rsidR="00E81929" w:rsidRPr="003423F7" w14:paraId="56474A9B" w14:textId="77777777" w:rsidTr="005E2D1B">
        <w:trPr>
          <w:trHeight w:val="283"/>
        </w:trPr>
        <w:tc>
          <w:tcPr>
            <w:tcW w:w="10348" w:type="dxa"/>
            <w:shd w:val="clear" w:color="auto" w:fill="auto"/>
          </w:tcPr>
          <w:p w14:paraId="56474A93" w14:textId="77777777" w:rsidR="00E81929" w:rsidRPr="00FE2A34" w:rsidRDefault="00E81929" w:rsidP="00E81929">
            <w:pPr>
              <w:rPr>
                <w:color w:val="000000"/>
              </w:rPr>
            </w:pPr>
            <w:r w:rsidRPr="00FE2A34">
              <w:rPr>
                <w:rFonts w:eastAsia="Cambria"/>
              </w:rPr>
              <w:t>The</w:t>
            </w:r>
            <w:r w:rsidRPr="00FE2A34">
              <w:rPr>
                <w:color w:val="000000"/>
              </w:rPr>
              <w:t xml:space="preserve"> </w:t>
            </w:r>
            <w:r w:rsidRPr="00FE2A34">
              <w:rPr>
                <w:rFonts w:eastAsia="Calibri"/>
              </w:rPr>
              <w:t>Strategic</w:t>
            </w:r>
            <w:r w:rsidRPr="00FE2A34">
              <w:rPr>
                <w:color w:val="000000"/>
              </w:rPr>
              <w:t xml:space="preserve"> Projects Committee provides oversight of and drives accountability within major projects that </w:t>
            </w:r>
            <w:r w:rsidRPr="00FE2A34">
              <w:rPr>
                <w:rFonts w:eastAsia="Cambria"/>
              </w:rPr>
              <w:t>deliver</w:t>
            </w:r>
            <w:r w:rsidRPr="00FE2A34">
              <w:rPr>
                <w:color w:val="000000"/>
              </w:rPr>
              <w:t xml:space="preserve"> the strategic direction and investment priorities of QFES. The objectives of the committee include:</w:t>
            </w:r>
          </w:p>
          <w:p w14:paraId="56474A94" w14:textId="77777777"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providing strategic leadership, direction and oversight of major projects and initiatives within QFES, and referring matters of high risk or importance to the BoM for further deliberation</w:t>
            </w:r>
          </w:p>
          <w:p w14:paraId="56474A95" w14:textId="77777777"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identifying and promoting initiatives that align to the QFES strategic plan</w:t>
            </w:r>
          </w:p>
          <w:p w14:paraId="56474A96" w14:textId="77777777"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appropriately referring requests for action or expenditure to the relevant QFES committee</w:t>
            </w:r>
          </w:p>
          <w:p w14:paraId="56474A97" w14:textId="77777777"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 xml:space="preserve">fostering a </w:t>
            </w:r>
            <w:r w:rsidR="003010DD" w:rsidRPr="00FE2A34">
              <w:rPr>
                <w:rFonts w:eastAsia="Cambria"/>
              </w:rPr>
              <w:t>performance-based</w:t>
            </w:r>
            <w:r w:rsidRPr="00FE2A34">
              <w:rPr>
                <w:rFonts w:eastAsia="Cambria"/>
              </w:rPr>
              <w:t xml:space="preserve"> culture acro</w:t>
            </w:r>
            <w:r w:rsidR="00253889">
              <w:rPr>
                <w:rFonts w:eastAsia="Cambria"/>
              </w:rPr>
              <w:t>ss QFES, reviewing, championing</w:t>
            </w:r>
            <w:r w:rsidRPr="00FE2A34">
              <w:rPr>
                <w:rFonts w:eastAsia="Cambria"/>
              </w:rPr>
              <w:t xml:space="preserve"> and where appropriate endorsing strategic projects and referring those with merit to the BoM for further review and consideration</w:t>
            </w:r>
          </w:p>
          <w:p w14:paraId="56474A98" w14:textId="77777777" w:rsidR="00E81929" w:rsidRPr="00FE2A34" w:rsidRDefault="00E81929" w:rsidP="00FE2A34">
            <w:pPr>
              <w:widowControl w:val="0"/>
              <w:numPr>
                <w:ilvl w:val="0"/>
                <w:numId w:val="10"/>
              </w:numPr>
              <w:spacing w:before="60" w:after="60" w:line="251" w:lineRule="exact"/>
              <w:ind w:left="317" w:hanging="317"/>
              <w:rPr>
                <w:rFonts w:eastAsia="Cambria"/>
              </w:rPr>
            </w:pPr>
            <w:r w:rsidRPr="00FE2A34">
              <w:rPr>
                <w:rFonts w:eastAsia="Cambria"/>
              </w:rPr>
              <w:t>identifying emerging issues and risks hindering achievement of the strategic direction of QFES.</w:t>
            </w:r>
          </w:p>
          <w:p w14:paraId="56474A99" w14:textId="77777777" w:rsidR="00E81929" w:rsidRPr="003423F7" w:rsidRDefault="00253889" w:rsidP="00E81929">
            <w:pPr>
              <w:rPr>
                <w:rFonts w:eastAsia="Cambria"/>
                <w:bCs/>
              </w:rPr>
            </w:pPr>
            <w:r>
              <w:rPr>
                <w:color w:val="000000"/>
              </w:rPr>
              <w:t>T</w:t>
            </w:r>
            <w:r w:rsidRPr="003423F7">
              <w:rPr>
                <w:color w:val="000000"/>
              </w:rPr>
              <w:t>he committee meets as required with meetings driven by the emergen</w:t>
            </w:r>
            <w:r>
              <w:rPr>
                <w:color w:val="000000"/>
              </w:rPr>
              <w:t xml:space="preserve">ce or progress of agenda items. </w:t>
            </w:r>
            <w:r w:rsidR="00E81929" w:rsidRPr="003423F7">
              <w:rPr>
                <w:rFonts w:eastAsia="Calibri"/>
              </w:rPr>
              <w:t>During</w:t>
            </w:r>
            <w:r w:rsidR="00E81929" w:rsidRPr="003423F7">
              <w:rPr>
                <w:color w:val="000000"/>
              </w:rPr>
              <w:t xml:space="preserve"> 2017–</w:t>
            </w:r>
            <w:r w:rsidR="00E81929" w:rsidRPr="003423F7">
              <w:rPr>
                <w:rFonts w:eastAsia="Calibri"/>
              </w:rPr>
              <w:t>18</w:t>
            </w:r>
            <w:r w:rsidR="00E81929" w:rsidRPr="003423F7">
              <w:rPr>
                <w:color w:val="000000"/>
              </w:rPr>
              <w:t xml:space="preserve"> the c</w:t>
            </w:r>
            <w:r>
              <w:rPr>
                <w:color w:val="000000"/>
              </w:rPr>
              <w:t>ommittee met on five occasions.</w:t>
            </w:r>
          </w:p>
          <w:p w14:paraId="56474A9A" w14:textId="77777777" w:rsidR="00E81929" w:rsidRPr="003423F7" w:rsidRDefault="00E81929" w:rsidP="00E81929">
            <w:pPr>
              <w:rPr>
                <w:rFonts w:eastAsia="Cambria"/>
                <w:bCs/>
              </w:rPr>
            </w:pPr>
            <w:bookmarkStart w:id="147" w:name="_Hlk519870440"/>
            <w:r w:rsidRPr="003423F7">
              <w:rPr>
                <w:rFonts w:eastAsia="Cambria"/>
                <w:bCs/>
              </w:rPr>
              <w:t xml:space="preserve">The </w:t>
            </w:r>
            <w:r w:rsidRPr="003423F7">
              <w:rPr>
                <w:rFonts w:eastAsia="Calibri"/>
                <w:bCs/>
              </w:rPr>
              <w:t>Strategic</w:t>
            </w:r>
            <w:r w:rsidRPr="003423F7">
              <w:rPr>
                <w:rFonts w:eastAsia="Cambria"/>
                <w:bCs/>
              </w:rPr>
              <w:t xml:space="preserve"> Projects Committee will be replaced by the Strategic Committee in 2018–19. The Terms of Reference for this committee is under development at 30 June 2018.</w:t>
            </w:r>
            <w:bookmarkEnd w:id="147"/>
          </w:p>
        </w:tc>
      </w:tr>
    </w:tbl>
    <w:p w14:paraId="56474A9C" w14:textId="77777777" w:rsidR="005E2D1B" w:rsidRDefault="005E2D1B">
      <w:r>
        <w:br w:type="page"/>
      </w:r>
    </w:p>
    <w:tbl>
      <w:tblPr>
        <w:tblW w:w="10348" w:type="dxa"/>
        <w:tblBorders>
          <w:top w:val="single" w:sz="4" w:space="0" w:color="83349C"/>
          <w:bottom w:val="single" w:sz="4" w:space="0" w:color="83349C"/>
          <w:insideH w:val="single" w:sz="4" w:space="0" w:color="83349C"/>
          <w:insideV w:val="single" w:sz="4" w:space="0" w:color="83349C"/>
        </w:tblBorders>
        <w:tblLook w:val="04A0" w:firstRow="1" w:lastRow="0" w:firstColumn="1" w:lastColumn="0" w:noHBand="0" w:noVBand="1"/>
      </w:tblPr>
      <w:tblGrid>
        <w:gridCol w:w="10348"/>
      </w:tblGrid>
      <w:tr w:rsidR="00E81929" w:rsidRPr="008E6D5D" w14:paraId="56474AA2" w14:textId="77777777" w:rsidTr="005E2D1B">
        <w:trPr>
          <w:trHeight w:val="283"/>
        </w:trPr>
        <w:tc>
          <w:tcPr>
            <w:tcW w:w="10348" w:type="dxa"/>
            <w:tcBorders>
              <w:top w:val="single" w:sz="8" w:space="0" w:color="83349C"/>
              <w:bottom w:val="single" w:sz="8" w:space="0" w:color="83349C"/>
            </w:tcBorders>
            <w:shd w:val="clear" w:color="auto" w:fill="auto"/>
          </w:tcPr>
          <w:p w14:paraId="56474A9D" w14:textId="77777777" w:rsidR="00E81929" w:rsidRPr="00CB568F" w:rsidRDefault="00E81929" w:rsidP="00E81929">
            <w:pPr>
              <w:widowControl w:val="0"/>
              <w:rPr>
                <w:rFonts w:eastAsia="Cambria"/>
                <w:b/>
                <w:bCs/>
              </w:rPr>
            </w:pPr>
            <w:r w:rsidRPr="00CB568F">
              <w:rPr>
                <w:rFonts w:eastAsia="Cambria"/>
                <w:b/>
                <w:bCs/>
              </w:rPr>
              <w:lastRenderedPageBreak/>
              <w:t>Committee Members</w:t>
            </w:r>
          </w:p>
          <w:p w14:paraId="56474A9E"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Deputy </w:t>
            </w:r>
            <w:r w:rsidRPr="005B5315">
              <w:rPr>
                <w:rFonts w:eastAsia="Cambria"/>
                <w:szCs w:val="22"/>
              </w:rPr>
              <w:t>Commissioner</w:t>
            </w:r>
            <w:r w:rsidRPr="003423F7">
              <w:rPr>
                <w:rFonts w:eastAsia="Cambria"/>
              </w:rPr>
              <w:t>, Strategy and Corporate Services (Chair)</w:t>
            </w:r>
          </w:p>
          <w:p w14:paraId="56474A9F"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Deputy Commissioner, Readiness and Response Services</w:t>
            </w:r>
          </w:p>
          <w:p w14:paraId="56474AA0"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Deputy Commissioner, Emergency Management, Volunteerism and Community Resilience</w:t>
            </w:r>
          </w:p>
          <w:p w14:paraId="56474AA1" w14:textId="77777777" w:rsidR="00E81929" w:rsidRPr="00CB568F" w:rsidRDefault="00E81929" w:rsidP="00FE2A34">
            <w:pPr>
              <w:widowControl w:val="0"/>
              <w:numPr>
                <w:ilvl w:val="0"/>
                <w:numId w:val="10"/>
              </w:numPr>
              <w:spacing w:before="60" w:line="251" w:lineRule="exact"/>
              <w:ind w:left="317" w:hanging="317"/>
              <w:rPr>
                <w:b/>
                <w:bCs/>
              </w:rPr>
            </w:pPr>
            <w:r w:rsidRPr="00FE2A34">
              <w:rPr>
                <w:rFonts w:eastAsia="Cambria"/>
              </w:rPr>
              <w:t>Assistant</w:t>
            </w:r>
            <w:r w:rsidRPr="003423F7">
              <w:rPr>
                <w:rFonts w:eastAsia="Cambria"/>
              </w:rPr>
              <w:t xml:space="preserve"> Director-General, Strategic ICT, Department of Housing and Public Works (independent member)</w:t>
            </w:r>
          </w:p>
        </w:tc>
      </w:tr>
      <w:tr w:rsidR="00E81929" w:rsidRPr="008E6D5D" w14:paraId="56474AA9" w14:textId="77777777" w:rsidTr="005E2D1B">
        <w:trPr>
          <w:trHeight w:val="427"/>
        </w:trPr>
        <w:tc>
          <w:tcPr>
            <w:tcW w:w="10348" w:type="dxa"/>
            <w:tcBorders>
              <w:top w:val="single" w:sz="8" w:space="0" w:color="83349C"/>
              <w:bottom w:val="nil"/>
            </w:tcBorders>
            <w:shd w:val="clear" w:color="auto" w:fill="auto"/>
          </w:tcPr>
          <w:p w14:paraId="56474AA3" w14:textId="77777777" w:rsidR="00E81929" w:rsidRPr="00CB568F" w:rsidRDefault="00E81929" w:rsidP="00E81929">
            <w:pPr>
              <w:pStyle w:val="TableParagraph"/>
              <w:tabs>
                <w:tab w:val="left" w:pos="464"/>
              </w:tabs>
              <w:spacing w:before="120" w:after="60"/>
              <w:ind w:left="103" w:hanging="103"/>
              <w:rPr>
                <w:rFonts w:ascii="Arial" w:eastAsia="Cambria" w:hAnsi="Arial" w:cs="Arial"/>
                <w:b/>
                <w:bCs/>
                <w:kern w:val="20"/>
              </w:rPr>
            </w:pPr>
            <w:r w:rsidRPr="00CB568F">
              <w:rPr>
                <w:rFonts w:ascii="Arial" w:eastAsia="Cambria" w:hAnsi="Arial" w:cs="Arial"/>
                <w:b/>
                <w:bCs/>
                <w:kern w:val="20"/>
              </w:rPr>
              <w:t xml:space="preserve">Achievements </w:t>
            </w:r>
          </w:p>
          <w:p w14:paraId="56474AA4" w14:textId="77777777" w:rsidR="00E81929" w:rsidRPr="00CB568F" w:rsidRDefault="00E81929" w:rsidP="00E81929">
            <w:pPr>
              <w:spacing w:after="60"/>
              <w:rPr>
                <w:rFonts w:eastAsia="Times New Roman"/>
                <w:b/>
                <w:bCs/>
              </w:rPr>
            </w:pPr>
            <w:r w:rsidRPr="003423F7">
              <w:rPr>
                <w:rFonts w:eastAsia="Cambria"/>
                <w:bCs/>
              </w:rPr>
              <w:t>During</w:t>
            </w:r>
            <w:r w:rsidRPr="00CB568F">
              <w:rPr>
                <w:rFonts w:eastAsia="Times New Roman"/>
                <w:bCs/>
              </w:rPr>
              <w:t xml:space="preserve"> 2017</w:t>
            </w:r>
            <w:r w:rsidRPr="00CB568F">
              <w:t>–</w:t>
            </w:r>
            <w:r w:rsidR="00B02D4F">
              <w:rPr>
                <w:rFonts w:eastAsia="Times New Roman"/>
                <w:bCs/>
              </w:rPr>
              <w:t>18</w:t>
            </w:r>
            <w:r w:rsidRPr="00CB568F">
              <w:rPr>
                <w:rFonts w:eastAsia="Times New Roman"/>
                <w:bCs/>
              </w:rPr>
              <w:t xml:space="preserve"> the committee’s achievements include:</w:t>
            </w:r>
          </w:p>
          <w:p w14:paraId="56474AA5"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approving</w:t>
            </w:r>
            <w:r w:rsidRPr="003423F7">
              <w:rPr>
                <w:rFonts w:eastAsia="Cambria"/>
              </w:rPr>
              <w:t xml:space="preserve"> the outcomes and closure of the QFES Capability Realignment Project</w:t>
            </w:r>
          </w:p>
          <w:p w14:paraId="56474AA6"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approving</w:t>
            </w:r>
            <w:r w:rsidRPr="003423F7">
              <w:rPr>
                <w:rFonts w:eastAsia="Cambria"/>
              </w:rPr>
              <w:t xml:space="preserve"> the QFES Project Classification Guidelines</w:t>
            </w:r>
          </w:p>
          <w:p w14:paraId="56474AA7"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approving</w:t>
            </w:r>
            <w:r w:rsidRPr="003423F7">
              <w:rPr>
                <w:rFonts w:eastAsia="Cambria"/>
              </w:rPr>
              <w:t xml:space="preserve"> the commencement of strategic projects in relation to Automatic Fire Alarm Monitoring and Information Management</w:t>
            </w:r>
          </w:p>
          <w:p w14:paraId="56474AA8" w14:textId="77777777" w:rsidR="00E81929" w:rsidRPr="00CB568F" w:rsidRDefault="00E81929" w:rsidP="00FE2A34">
            <w:pPr>
              <w:widowControl w:val="0"/>
              <w:numPr>
                <w:ilvl w:val="0"/>
                <w:numId w:val="10"/>
              </w:numPr>
              <w:spacing w:before="60" w:line="251" w:lineRule="exact"/>
              <w:ind w:left="317" w:hanging="317"/>
              <w:rPr>
                <w:b/>
                <w:bCs/>
              </w:rPr>
            </w:pPr>
            <w:r w:rsidRPr="00FE2A34">
              <w:rPr>
                <w:rFonts w:eastAsia="Cambria"/>
              </w:rPr>
              <w:t>endorsing</w:t>
            </w:r>
            <w:r w:rsidRPr="003423F7">
              <w:rPr>
                <w:rFonts w:eastAsia="Cambria"/>
              </w:rPr>
              <w:t xml:space="preserve"> the progression of QFES Office 365 implementation.</w:t>
            </w:r>
          </w:p>
        </w:tc>
      </w:tr>
    </w:tbl>
    <w:p w14:paraId="56474AAA" w14:textId="77777777" w:rsidR="00E81929" w:rsidRPr="00982C9F" w:rsidRDefault="00E81929" w:rsidP="00E81929">
      <w:pPr>
        <w:rPr>
          <w:sz w:val="2"/>
        </w:rPr>
      </w:pPr>
    </w:p>
    <w:tbl>
      <w:tblPr>
        <w:tblW w:w="10348" w:type="dxa"/>
        <w:tblBorders>
          <w:top w:val="single" w:sz="8" w:space="0" w:color="83349C"/>
          <w:bottom w:val="single" w:sz="8" w:space="0" w:color="83349C"/>
          <w:insideH w:val="single" w:sz="8" w:space="0" w:color="83349C"/>
          <w:insideV w:val="single" w:sz="4" w:space="0" w:color="83349C"/>
        </w:tblBorders>
        <w:tblLook w:val="04A0" w:firstRow="1" w:lastRow="0" w:firstColumn="1" w:lastColumn="0" w:noHBand="0" w:noVBand="1"/>
      </w:tblPr>
      <w:tblGrid>
        <w:gridCol w:w="10348"/>
      </w:tblGrid>
      <w:tr w:rsidR="00E81929" w:rsidRPr="00B94C6E" w14:paraId="56474AAC" w14:textId="77777777" w:rsidTr="005E2D1B">
        <w:trPr>
          <w:trHeight w:val="340"/>
        </w:trPr>
        <w:tc>
          <w:tcPr>
            <w:tcW w:w="10348" w:type="dxa"/>
            <w:shd w:val="clear" w:color="auto" w:fill="EE9182"/>
            <w:vAlign w:val="center"/>
          </w:tcPr>
          <w:p w14:paraId="56474AAB" w14:textId="77777777" w:rsidR="00E81929" w:rsidRPr="00B94C6E" w:rsidRDefault="00E81929" w:rsidP="005E2D1B">
            <w:pPr>
              <w:spacing w:before="60" w:after="60"/>
              <w:rPr>
                <w:rFonts w:eastAsia="Cambria"/>
                <w:b/>
                <w:bCs/>
                <w:sz w:val="24"/>
              </w:rPr>
            </w:pPr>
            <w:r w:rsidRPr="00B94C6E">
              <w:rPr>
                <w:rFonts w:eastAsia="Times New Roman"/>
                <w:b/>
                <w:bCs/>
                <w:sz w:val="24"/>
              </w:rPr>
              <w:t>Public Safety Portfolio Audit and Risk Committee</w:t>
            </w:r>
          </w:p>
        </w:tc>
      </w:tr>
      <w:tr w:rsidR="00E81929" w:rsidRPr="003423F7" w14:paraId="56474AB2" w14:textId="77777777" w:rsidTr="005E2D1B">
        <w:trPr>
          <w:trHeight w:val="283"/>
        </w:trPr>
        <w:tc>
          <w:tcPr>
            <w:tcW w:w="10348" w:type="dxa"/>
            <w:shd w:val="clear" w:color="auto" w:fill="auto"/>
          </w:tcPr>
          <w:p w14:paraId="56474AAD" w14:textId="77777777" w:rsidR="00E81929" w:rsidRPr="003423F7" w:rsidRDefault="00E81929" w:rsidP="00E81929">
            <w:pPr>
              <w:autoSpaceDE w:val="0"/>
              <w:autoSpaceDN w:val="0"/>
              <w:adjustRightInd w:val="0"/>
              <w:rPr>
                <w:rFonts w:eastAsia="Times New Roman"/>
                <w:bCs/>
              </w:rPr>
            </w:pPr>
            <w:r w:rsidRPr="003423F7">
              <w:rPr>
                <w:rFonts w:eastAsia="Times New Roman"/>
                <w:bCs/>
              </w:rPr>
              <w:t xml:space="preserve">The Public Safety Portfolio Audit </w:t>
            </w:r>
            <w:r w:rsidRPr="003423F7">
              <w:rPr>
                <w:rFonts w:eastAsia="Cambria"/>
                <w:bCs/>
              </w:rPr>
              <w:t>and</w:t>
            </w:r>
            <w:r w:rsidRPr="003423F7">
              <w:rPr>
                <w:rFonts w:eastAsia="Times New Roman"/>
                <w:bCs/>
              </w:rPr>
              <w:t xml:space="preserve"> Risk Committee is established </w:t>
            </w:r>
            <w:r w:rsidR="003010DD" w:rsidRPr="003423F7">
              <w:rPr>
                <w:rFonts w:eastAsia="Times New Roman"/>
                <w:bCs/>
              </w:rPr>
              <w:t>under and</w:t>
            </w:r>
            <w:r w:rsidRPr="003423F7">
              <w:rPr>
                <w:rFonts w:eastAsia="Times New Roman"/>
                <w:bCs/>
              </w:rPr>
              <w:t xml:space="preserve"> operates in accordance with the terms of its charter which were developed in line with Queensland Treasury’s </w:t>
            </w:r>
            <w:r w:rsidRPr="003423F7">
              <w:rPr>
                <w:rFonts w:eastAsia="Times New Roman"/>
                <w:bCs/>
                <w:i/>
              </w:rPr>
              <w:t xml:space="preserve">Audit Committee Guidelines: Improving Accountability and Performance; </w:t>
            </w:r>
            <w:r w:rsidRPr="003423F7">
              <w:rPr>
                <w:rFonts w:eastAsia="Times New Roman"/>
                <w:bCs/>
              </w:rPr>
              <w:t>the</w:t>
            </w:r>
            <w:r w:rsidRPr="003423F7">
              <w:rPr>
                <w:rFonts w:eastAsia="Times New Roman"/>
                <w:bCs/>
                <w:i/>
              </w:rPr>
              <w:t xml:space="preserve"> Financial Accountability Act 2009; </w:t>
            </w:r>
            <w:r w:rsidRPr="003423F7">
              <w:rPr>
                <w:rFonts w:eastAsia="Times New Roman"/>
                <w:bCs/>
              </w:rPr>
              <w:t>and the</w:t>
            </w:r>
            <w:r w:rsidRPr="003423F7">
              <w:rPr>
                <w:rFonts w:eastAsia="Times New Roman"/>
                <w:bCs/>
                <w:i/>
              </w:rPr>
              <w:t xml:space="preserve"> Financial and Performance Management Standard 2009. </w:t>
            </w:r>
            <w:r w:rsidRPr="003423F7">
              <w:rPr>
                <w:rFonts w:eastAsia="Times New Roman"/>
                <w:bCs/>
              </w:rPr>
              <w:t>The charter is reviewed annually by the committee to ensure it remains consistent with the committee’s authority, objectives and responsibilities.</w:t>
            </w:r>
          </w:p>
          <w:p w14:paraId="56474AAE" w14:textId="77777777" w:rsidR="001150B3" w:rsidRPr="005A233B" w:rsidRDefault="001150B3" w:rsidP="001150B3">
            <w:pPr>
              <w:rPr>
                <w:rFonts w:eastAsia="Times New Roman"/>
                <w:bCs/>
              </w:rPr>
            </w:pPr>
            <w:bookmarkStart w:id="148" w:name="_Hlk523756585"/>
            <w:r w:rsidRPr="005A233B">
              <w:rPr>
                <w:rFonts w:eastAsia="Times New Roman"/>
                <w:bCs/>
              </w:rPr>
              <w:t>The committee has primary responsibility for audit and risk matters as they relate to PSBA and the Office of the IGEM. It provides relevant information to the standalone Audit and Risk Committees established by QFES and QPS when required</w:t>
            </w:r>
            <w:bookmarkEnd w:id="148"/>
            <w:r w:rsidR="007B775C">
              <w:rPr>
                <w:rFonts w:eastAsia="Times New Roman"/>
                <w:bCs/>
              </w:rPr>
              <w:t>. I</w:t>
            </w:r>
            <w:r>
              <w:rPr>
                <w:rFonts w:eastAsia="Times New Roman"/>
                <w:bCs/>
              </w:rPr>
              <w:t xml:space="preserve">t </w:t>
            </w:r>
            <w:r w:rsidRPr="005A233B">
              <w:rPr>
                <w:rFonts w:eastAsia="Times New Roman"/>
                <w:bCs/>
              </w:rPr>
              <w:t xml:space="preserve">provides independent assurance and assistance through prompt and constructive reports directly to the accountable officers from the public safety agencies, particularly when issues identified present material </w:t>
            </w:r>
            <w:r w:rsidRPr="005A233B">
              <w:rPr>
                <w:rFonts w:eastAsia="Cambria"/>
                <w:bCs/>
              </w:rPr>
              <w:t>risk</w:t>
            </w:r>
            <w:r w:rsidRPr="005A233B">
              <w:rPr>
                <w:rFonts w:eastAsia="Times New Roman"/>
                <w:bCs/>
              </w:rPr>
              <w:t xml:space="preserve"> or threat to those agencies.</w:t>
            </w:r>
          </w:p>
          <w:p w14:paraId="56474AAF" w14:textId="77777777" w:rsidR="00E81929" w:rsidRPr="003423F7" w:rsidRDefault="00E81929" w:rsidP="00E81929">
            <w:pPr>
              <w:rPr>
                <w:rFonts w:eastAsia="Times New Roman"/>
                <w:bCs/>
              </w:rPr>
            </w:pPr>
            <w:r w:rsidRPr="003423F7">
              <w:rPr>
                <w:rFonts w:eastAsia="Times New Roman"/>
                <w:bCs/>
              </w:rPr>
              <w:t xml:space="preserve">The </w:t>
            </w:r>
            <w:r w:rsidRPr="003423F7">
              <w:rPr>
                <w:rFonts w:eastAsia="Cambria"/>
                <w:bCs/>
              </w:rPr>
              <w:t>committee</w:t>
            </w:r>
            <w:r w:rsidRPr="003423F7">
              <w:rPr>
                <w:rFonts w:eastAsia="Times New Roman"/>
                <w:bCs/>
              </w:rPr>
              <w:t xml:space="preserve"> is chaired by an independent external expert appointed to the role. Each public safety agency is represented by one member. A second external member also forms part of the committee. The Chair may invite or give approval for other persons to attend a committee meeting.</w:t>
            </w:r>
          </w:p>
          <w:p w14:paraId="56474AB0" w14:textId="77777777" w:rsidR="00247D35" w:rsidRPr="00247D35" w:rsidRDefault="00E81929" w:rsidP="00247D35">
            <w:pPr>
              <w:rPr>
                <w:rFonts w:eastAsia="Times New Roman"/>
                <w:bCs/>
              </w:rPr>
            </w:pPr>
            <w:r w:rsidRPr="00AE628D">
              <w:rPr>
                <w:rFonts w:eastAsia="Times New Roman"/>
                <w:bCs/>
              </w:rPr>
              <w:t>The committee meets quarterly and met on five occasions during 2017</w:t>
            </w:r>
            <w:r w:rsidRPr="00247D35">
              <w:rPr>
                <w:rFonts w:eastAsia="Times New Roman"/>
                <w:bCs/>
              </w:rPr>
              <w:t>–</w:t>
            </w:r>
            <w:r w:rsidRPr="00AE628D">
              <w:rPr>
                <w:rFonts w:eastAsia="Times New Roman"/>
                <w:bCs/>
              </w:rPr>
              <w:t>18.</w:t>
            </w:r>
            <w:r w:rsidR="00247D35">
              <w:rPr>
                <w:rFonts w:eastAsia="Times New Roman"/>
                <w:bCs/>
              </w:rPr>
              <w:t xml:space="preserve"> </w:t>
            </w:r>
          </w:p>
          <w:p w14:paraId="56474AB1" w14:textId="77777777" w:rsidR="00E81929" w:rsidRPr="003423F7" w:rsidRDefault="000008D0" w:rsidP="00D506D6">
            <w:pPr>
              <w:rPr>
                <w:rFonts w:eastAsia="Cambria"/>
                <w:bCs/>
              </w:rPr>
            </w:pPr>
            <w:r w:rsidRPr="000008D0">
              <w:rPr>
                <w:rFonts w:eastAsia="Times New Roman"/>
                <w:bCs/>
              </w:rPr>
              <w:t>The independent Chair received $9,622.75 (including GST) in remuneration for services provided in 2017</w:t>
            </w:r>
            <w:r>
              <w:rPr>
                <w:rFonts w:eastAsia="Times New Roman"/>
                <w:bCs/>
              </w:rPr>
              <w:t>–</w:t>
            </w:r>
            <w:r w:rsidR="005555A8">
              <w:rPr>
                <w:rFonts w:eastAsia="Times New Roman"/>
                <w:bCs/>
              </w:rPr>
              <w:t>18 and t</w:t>
            </w:r>
            <w:r w:rsidRPr="000008D0">
              <w:rPr>
                <w:rFonts w:eastAsia="Times New Roman"/>
                <w:bCs/>
              </w:rPr>
              <w:t xml:space="preserve">he second external member received $4,812.50 (including GST). There were no other </w:t>
            </w:r>
            <w:r>
              <w:rPr>
                <w:rFonts w:eastAsia="Times New Roman"/>
                <w:bCs/>
              </w:rPr>
              <w:t>on</w:t>
            </w:r>
            <w:r>
              <w:rPr>
                <w:rFonts w:eastAsia="Times New Roman"/>
                <w:bCs/>
              </w:rPr>
              <w:noBreakHyphen/>
            </w:r>
            <w:r w:rsidRPr="000008D0">
              <w:rPr>
                <w:rFonts w:eastAsia="Times New Roman"/>
                <w:bCs/>
              </w:rPr>
              <w:t>costs.</w:t>
            </w:r>
          </w:p>
        </w:tc>
      </w:tr>
      <w:tr w:rsidR="00E81929" w:rsidRPr="008E6D5D" w14:paraId="56474ABA" w14:textId="77777777" w:rsidTr="005E2D1B">
        <w:trPr>
          <w:trHeight w:val="283"/>
        </w:trPr>
        <w:tc>
          <w:tcPr>
            <w:tcW w:w="10348" w:type="dxa"/>
            <w:shd w:val="clear" w:color="auto" w:fill="auto"/>
          </w:tcPr>
          <w:p w14:paraId="56474AB3" w14:textId="77777777" w:rsidR="00E81929" w:rsidRPr="008E6D5D" w:rsidRDefault="00E81929" w:rsidP="00E81929">
            <w:pPr>
              <w:pStyle w:val="TableParagraph"/>
              <w:tabs>
                <w:tab w:val="left" w:pos="464"/>
              </w:tabs>
              <w:spacing w:before="120" w:after="60"/>
              <w:ind w:left="103" w:hanging="103"/>
              <w:rPr>
                <w:rFonts w:ascii="Arial" w:eastAsia="Cambria" w:hAnsi="Arial" w:cs="Arial"/>
                <w:b/>
                <w:bCs/>
                <w:kern w:val="20"/>
              </w:rPr>
            </w:pPr>
            <w:r w:rsidRPr="008E6D5D">
              <w:rPr>
                <w:rFonts w:ascii="Arial" w:eastAsia="Cambria" w:hAnsi="Arial" w:cs="Arial"/>
                <w:b/>
                <w:bCs/>
                <w:kern w:val="20"/>
              </w:rPr>
              <w:t>Committee Members</w:t>
            </w:r>
          </w:p>
          <w:p w14:paraId="56474AB4"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Graham </w:t>
            </w:r>
            <w:r w:rsidRPr="005B5315">
              <w:rPr>
                <w:rFonts w:eastAsia="Cambria"/>
                <w:szCs w:val="22"/>
              </w:rPr>
              <w:t>Carpenter</w:t>
            </w:r>
            <w:r w:rsidRPr="003423F7">
              <w:rPr>
                <w:rFonts w:eastAsia="Cambria"/>
              </w:rPr>
              <w:t>, Chair (</w:t>
            </w:r>
            <w:r w:rsidR="00AE628D">
              <w:rPr>
                <w:rFonts w:eastAsia="Cambria"/>
              </w:rPr>
              <w:t>independent Chair</w:t>
            </w:r>
            <w:r w:rsidRPr="003423F7">
              <w:rPr>
                <w:rFonts w:eastAsia="Cambria"/>
              </w:rPr>
              <w:t>)</w:t>
            </w:r>
          </w:p>
          <w:p w14:paraId="56474AB5"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Ian Stewart APM, Commissioner, QPS represented by Tracy Linford APM, Deputy Commissioner, Strategy, Policy and Performance, QPS</w:t>
            </w:r>
          </w:p>
          <w:p w14:paraId="56474AB6"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Katarina </w:t>
            </w:r>
            <w:r w:rsidRPr="005B5315">
              <w:rPr>
                <w:rFonts w:eastAsia="Cambria"/>
                <w:szCs w:val="22"/>
              </w:rPr>
              <w:t>Carroll</w:t>
            </w:r>
            <w:r w:rsidRPr="003423F7">
              <w:rPr>
                <w:rFonts w:eastAsia="Cambria"/>
              </w:rPr>
              <w:t xml:space="preserve"> APM, Commissioner, QFES represented by Doug Smith APM, Deputy Commissioner, Strategy and Corporate Services, QFES</w:t>
            </w:r>
          </w:p>
          <w:p w14:paraId="56474AB7"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Iain </w:t>
            </w:r>
            <w:proofErr w:type="spellStart"/>
            <w:r w:rsidRPr="005B5315">
              <w:rPr>
                <w:rFonts w:eastAsia="Cambria"/>
                <w:szCs w:val="22"/>
              </w:rPr>
              <w:t>MacKenzie</w:t>
            </w:r>
            <w:proofErr w:type="spellEnd"/>
            <w:r w:rsidRPr="003423F7">
              <w:rPr>
                <w:rFonts w:eastAsia="Cambria"/>
              </w:rPr>
              <w:t xml:space="preserve"> AFSM, Inspector-General Emergency Management</w:t>
            </w:r>
          </w:p>
          <w:p w14:paraId="56474AB8"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Peter </w:t>
            </w:r>
            <w:r w:rsidRPr="005B5315">
              <w:rPr>
                <w:rFonts w:eastAsia="Cambria"/>
                <w:szCs w:val="22"/>
              </w:rPr>
              <w:t>Griffin</w:t>
            </w:r>
            <w:r w:rsidRPr="003423F7">
              <w:rPr>
                <w:rFonts w:eastAsia="Cambria"/>
              </w:rPr>
              <w:t>, Chief Operating Officer, PSBA</w:t>
            </w:r>
          </w:p>
          <w:p w14:paraId="56474AB9" w14:textId="77777777" w:rsidR="00E81929" w:rsidRPr="008E6D5D" w:rsidRDefault="00E81929" w:rsidP="00FE2A34">
            <w:pPr>
              <w:widowControl w:val="0"/>
              <w:numPr>
                <w:ilvl w:val="0"/>
                <w:numId w:val="10"/>
              </w:numPr>
              <w:spacing w:before="60" w:line="251" w:lineRule="exact"/>
              <w:ind w:left="317" w:hanging="317"/>
              <w:rPr>
                <w:b/>
                <w:bCs/>
              </w:rPr>
            </w:pPr>
            <w:r w:rsidRPr="003423F7">
              <w:rPr>
                <w:rFonts w:eastAsia="Cambria"/>
              </w:rPr>
              <w:t xml:space="preserve">Marita </w:t>
            </w:r>
            <w:r w:rsidRPr="005B5315">
              <w:rPr>
                <w:rFonts w:eastAsia="Cambria"/>
                <w:szCs w:val="22"/>
              </w:rPr>
              <w:t>Corbett</w:t>
            </w:r>
            <w:r w:rsidRPr="003423F7">
              <w:rPr>
                <w:rFonts w:eastAsia="Cambria"/>
              </w:rPr>
              <w:t xml:space="preserve"> (external member)</w:t>
            </w:r>
          </w:p>
        </w:tc>
      </w:tr>
    </w:tbl>
    <w:p w14:paraId="56474ABB" w14:textId="77777777" w:rsidR="004F2D42" w:rsidRDefault="004F2D42">
      <w:r>
        <w:br w:type="page"/>
      </w:r>
    </w:p>
    <w:tbl>
      <w:tblPr>
        <w:tblW w:w="10348" w:type="dxa"/>
        <w:tblBorders>
          <w:top w:val="single" w:sz="8" w:space="0" w:color="83349C"/>
          <w:bottom w:val="single" w:sz="8" w:space="0" w:color="83349C"/>
          <w:insideH w:val="single" w:sz="8" w:space="0" w:color="83349C"/>
          <w:insideV w:val="single" w:sz="4" w:space="0" w:color="83349C"/>
        </w:tblBorders>
        <w:tblLook w:val="04A0" w:firstRow="1" w:lastRow="0" w:firstColumn="1" w:lastColumn="0" w:noHBand="0" w:noVBand="1"/>
      </w:tblPr>
      <w:tblGrid>
        <w:gridCol w:w="10348"/>
      </w:tblGrid>
      <w:tr w:rsidR="00E81929" w:rsidRPr="003423F7" w14:paraId="56474AC6" w14:textId="77777777" w:rsidTr="005E2D1B">
        <w:trPr>
          <w:trHeight w:val="427"/>
        </w:trPr>
        <w:tc>
          <w:tcPr>
            <w:tcW w:w="10348" w:type="dxa"/>
            <w:shd w:val="clear" w:color="auto" w:fill="auto"/>
          </w:tcPr>
          <w:p w14:paraId="56474ABC" w14:textId="77777777" w:rsidR="00E81929" w:rsidRPr="004F3333" w:rsidRDefault="00E81929" w:rsidP="00E81929">
            <w:pPr>
              <w:pStyle w:val="TableParagraph"/>
              <w:tabs>
                <w:tab w:val="left" w:pos="464"/>
              </w:tabs>
              <w:spacing w:before="120" w:after="60"/>
              <w:ind w:left="103" w:hanging="103"/>
              <w:rPr>
                <w:rFonts w:ascii="Arial" w:eastAsia="Cambria" w:hAnsi="Arial" w:cs="Arial"/>
                <w:b/>
                <w:bCs/>
                <w:kern w:val="20"/>
              </w:rPr>
            </w:pPr>
            <w:r w:rsidRPr="004F3333">
              <w:rPr>
                <w:rFonts w:ascii="Arial" w:eastAsia="Cambria" w:hAnsi="Arial" w:cs="Arial"/>
                <w:b/>
                <w:bCs/>
                <w:kern w:val="20"/>
              </w:rPr>
              <w:lastRenderedPageBreak/>
              <w:t xml:space="preserve">Achievements </w:t>
            </w:r>
          </w:p>
          <w:p w14:paraId="56474ABD" w14:textId="77777777" w:rsidR="00E81929" w:rsidRPr="003423F7" w:rsidRDefault="00E81929" w:rsidP="00E81929">
            <w:pPr>
              <w:spacing w:after="60"/>
              <w:rPr>
                <w:rFonts w:eastAsia="Times New Roman"/>
                <w:bCs/>
              </w:rPr>
            </w:pPr>
            <w:r w:rsidRPr="003423F7">
              <w:rPr>
                <w:rFonts w:eastAsia="Times New Roman"/>
                <w:bCs/>
              </w:rPr>
              <w:t xml:space="preserve">During </w:t>
            </w:r>
            <w:r w:rsidRPr="003423F7">
              <w:rPr>
                <w:rFonts w:eastAsia="Cambria"/>
                <w:bCs/>
              </w:rPr>
              <w:t>2017</w:t>
            </w:r>
            <w:r w:rsidRPr="003423F7">
              <w:t>–</w:t>
            </w:r>
            <w:r w:rsidR="00B02D4F">
              <w:rPr>
                <w:rFonts w:eastAsia="Times New Roman"/>
                <w:bCs/>
              </w:rPr>
              <w:t>18</w:t>
            </w:r>
            <w:r w:rsidRPr="003423F7">
              <w:rPr>
                <w:rFonts w:eastAsia="Times New Roman"/>
                <w:bCs/>
              </w:rPr>
              <w:t xml:space="preserve"> the committee’s achievements include:</w:t>
            </w:r>
          </w:p>
          <w:p w14:paraId="56474ABE"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overseeing progress on Q</w:t>
            </w:r>
            <w:r w:rsidR="002962E8">
              <w:rPr>
                <w:rFonts w:eastAsia="Cambria"/>
              </w:rPr>
              <w:t>ueensland Audit Office (Q</w:t>
            </w:r>
            <w:r w:rsidRPr="003423F7">
              <w:rPr>
                <w:rFonts w:eastAsia="Cambria"/>
              </w:rPr>
              <w:t>AO</w:t>
            </w:r>
            <w:r w:rsidR="002962E8">
              <w:rPr>
                <w:rFonts w:eastAsia="Cambria"/>
              </w:rPr>
              <w:t>)</w:t>
            </w:r>
            <w:r w:rsidRPr="003423F7">
              <w:rPr>
                <w:rFonts w:eastAsia="Cambria"/>
              </w:rPr>
              <w:t xml:space="preserve"> issues and the status of the QAO audit program</w:t>
            </w:r>
          </w:p>
          <w:p w14:paraId="56474ABF"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3423F7">
              <w:rPr>
                <w:rFonts w:eastAsia="Cambria"/>
              </w:rPr>
              <w:t xml:space="preserve">considering all audit reports and providing direction regarding implementation of report </w:t>
            </w:r>
            <w:r w:rsidRPr="005B5315">
              <w:rPr>
                <w:rFonts w:eastAsia="Cambria"/>
                <w:szCs w:val="22"/>
              </w:rPr>
              <w:t>recommendations</w:t>
            </w:r>
            <w:r w:rsidRPr="003423F7">
              <w:rPr>
                <w:rFonts w:eastAsia="Cambria"/>
              </w:rPr>
              <w:t xml:space="preserve"> and actions</w:t>
            </w:r>
          </w:p>
          <w:p w14:paraId="56474AC0"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monitoring</w:t>
            </w:r>
            <w:r w:rsidRPr="003423F7">
              <w:rPr>
                <w:rFonts w:eastAsia="Cambria"/>
              </w:rPr>
              <w:t xml:space="preserve"> compliance with the </w:t>
            </w:r>
            <w:r w:rsidR="00007520">
              <w:rPr>
                <w:rFonts w:eastAsia="Cambria"/>
              </w:rPr>
              <w:t xml:space="preserve">PSBA </w:t>
            </w:r>
            <w:r w:rsidRPr="003423F7">
              <w:rPr>
                <w:rFonts w:eastAsia="Cambria"/>
              </w:rPr>
              <w:t>Annual Internal Audit Plan 2017–18 and Strategic Internal Audit Plan 2018–2021 and overseeing the status of open recommendations</w:t>
            </w:r>
          </w:p>
          <w:p w14:paraId="56474AC1"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contributing</w:t>
            </w:r>
            <w:r w:rsidRPr="003423F7">
              <w:rPr>
                <w:rFonts w:eastAsia="Cambria"/>
              </w:rPr>
              <w:t xml:space="preserve"> to the development of the PSBA Enterprise Risk Management Policy</w:t>
            </w:r>
          </w:p>
          <w:p w14:paraId="56474AC2" w14:textId="77777777" w:rsidR="00E81929" w:rsidRPr="003423F7" w:rsidRDefault="00E81929" w:rsidP="00FE2A34">
            <w:pPr>
              <w:widowControl w:val="0"/>
              <w:numPr>
                <w:ilvl w:val="0"/>
                <w:numId w:val="10"/>
              </w:numPr>
              <w:spacing w:before="60" w:after="60" w:line="251" w:lineRule="exact"/>
              <w:ind w:left="317" w:hanging="317"/>
              <w:rPr>
                <w:rFonts w:eastAsia="Cambria"/>
              </w:rPr>
            </w:pPr>
            <w:r w:rsidRPr="00FE2A34">
              <w:rPr>
                <w:rFonts w:eastAsia="Cambria"/>
              </w:rPr>
              <w:t>endorsing</w:t>
            </w:r>
            <w:r w:rsidRPr="003423F7">
              <w:rPr>
                <w:rFonts w:eastAsia="Cambria"/>
              </w:rPr>
              <w:t xml:space="preserve"> the:</w:t>
            </w:r>
          </w:p>
          <w:p w14:paraId="56474AC3" w14:textId="77777777" w:rsidR="00E81929" w:rsidRPr="003423F7" w:rsidRDefault="00E81929" w:rsidP="00044456">
            <w:pPr>
              <w:pStyle w:val="ListParagraph"/>
              <w:numPr>
                <w:ilvl w:val="0"/>
                <w:numId w:val="42"/>
              </w:numPr>
              <w:autoSpaceDE w:val="0"/>
              <w:autoSpaceDN w:val="0"/>
              <w:spacing w:before="60" w:after="60"/>
              <w:ind w:left="697" w:hanging="357"/>
              <w:rPr>
                <w:szCs w:val="22"/>
              </w:rPr>
            </w:pPr>
            <w:r w:rsidRPr="003423F7">
              <w:rPr>
                <w:szCs w:val="22"/>
              </w:rPr>
              <w:t xml:space="preserve">PSBA </w:t>
            </w:r>
            <w:r w:rsidRPr="00044456">
              <w:rPr>
                <w:rStyle w:val="Hyperlink"/>
                <w:rFonts w:eastAsia="Times New Roman"/>
                <w:color w:val="auto"/>
                <w:u w:val="none"/>
                <w:lang w:eastAsia="en-AU"/>
              </w:rPr>
              <w:t>Financial</w:t>
            </w:r>
            <w:r w:rsidRPr="003423F7">
              <w:rPr>
                <w:szCs w:val="22"/>
              </w:rPr>
              <w:t xml:space="preserve"> Statements 2017–18</w:t>
            </w:r>
          </w:p>
          <w:p w14:paraId="56474AC4" w14:textId="77777777" w:rsidR="00E81929" w:rsidRPr="003423F7" w:rsidRDefault="00E81929" w:rsidP="00044456">
            <w:pPr>
              <w:pStyle w:val="ListParagraph"/>
              <w:numPr>
                <w:ilvl w:val="0"/>
                <w:numId w:val="42"/>
              </w:numPr>
              <w:autoSpaceDE w:val="0"/>
              <w:autoSpaceDN w:val="0"/>
              <w:spacing w:before="60" w:after="60"/>
              <w:ind w:left="697" w:hanging="357"/>
              <w:rPr>
                <w:bCs/>
                <w:szCs w:val="22"/>
              </w:rPr>
            </w:pPr>
            <w:r w:rsidRPr="00044456">
              <w:rPr>
                <w:szCs w:val="22"/>
              </w:rPr>
              <w:t>PSBA</w:t>
            </w:r>
            <w:r w:rsidRPr="003423F7">
              <w:rPr>
                <w:bCs/>
                <w:szCs w:val="22"/>
              </w:rPr>
              <w:t xml:space="preserve"> Annual Internal Audit Plan 2018–19 and Strategic Internal Audit Plan 2019–2022</w:t>
            </w:r>
          </w:p>
          <w:p w14:paraId="56474AC5" w14:textId="77777777" w:rsidR="00E81929" w:rsidRPr="003423F7" w:rsidRDefault="00E81929" w:rsidP="00044456">
            <w:pPr>
              <w:pStyle w:val="ListParagraph"/>
              <w:numPr>
                <w:ilvl w:val="0"/>
                <w:numId w:val="42"/>
              </w:numPr>
              <w:autoSpaceDE w:val="0"/>
              <w:autoSpaceDN w:val="0"/>
              <w:spacing w:before="60"/>
              <w:ind w:left="697" w:hanging="357"/>
              <w:contextualSpacing w:val="0"/>
              <w:rPr>
                <w:bCs/>
                <w:szCs w:val="22"/>
              </w:rPr>
            </w:pPr>
            <w:r w:rsidRPr="003423F7">
              <w:rPr>
                <w:szCs w:val="22"/>
              </w:rPr>
              <w:t>PSBA and</w:t>
            </w:r>
            <w:r w:rsidR="00247D35">
              <w:rPr>
                <w:szCs w:val="22"/>
              </w:rPr>
              <w:t xml:space="preserve"> Office of the</w:t>
            </w:r>
            <w:r w:rsidRPr="003423F7">
              <w:rPr>
                <w:szCs w:val="22"/>
              </w:rPr>
              <w:t xml:space="preserve"> IGEM Fraud and Corruption Prevention and Control Policy and Fraud and Corruption Prevention and Control Plan.</w:t>
            </w:r>
          </w:p>
        </w:tc>
      </w:tr>
    </w:tbl>
    <w:p w14:paraId="56474AC7" w14:textId="77777777" w:rsidR="003F214E" w:rsidRPr="001C7C7A" w:rsidRDefault="003F214E">
      <w:r w:rsidRPr="001C7C7A">
        <w:br w:type="page"/>
      </w:r>
    </w:p>
    <w:p w14:paraId="56474AC8" w14:textId="77777777" w:rsidR="008B6371" w:rsidRDefault="008B6371" w:rsidP="003D38DD">
      <w:pPr>
        <w:pStyle w:val="Heading2"/>
      </w:pPr>
      <w:bookmarkStart w:id="149" w:name="_Toc524078349"/>
      <w:bookmarkStart w:id="150" w:name="_Toc415049806"/>
      <w:bookmarkStart w:id="151" w:name="_Toc415050358"/>
      <w:bookmarkStart w:id="152" w:name="_Toc441671817"/>
      <w:bookmarkStart w:id="153" w:name="_Toc441672105"/>
      <w:bookmarkStart w:id="154" w:name="_Toc442168892"/>
      <w:bookmarkStart w:id="155" w:name="_Toc446075124"/>
      <w:r>
        <w:lastRenderedPageBreak/>
        <w:t>Ethics and Code of Conduct</w:t>
      </w:r>
      <w:bookmarkEnd w:id="149"/>
    </w:p>
    <w:p w14:paraId="56474AC9" w14:textId="77777777" w:rsidR="008C4775" w:rsidRPr="003B39D2" w:rsidRDefault="008C4775" w:rsidP="008C4775">
      <w:pPr>
        <w:pStyle w:val="Heading5"/>
      </w:pPr>
      <w:r w:rsidRPr="003B39D2">
        <w:t>Ethical Standards</w:t>
      </w:r>
    </w:p>
    <w:p w14:paraId="56474ACA" w14:textId="77777777" w:rsidR="003B39D2" w:rsidRPr="00AD5ED2" w:rsidRDefault="003B39D2" w:rsidP="003B39D2">
      <w:pPr>
        <w:rPr>
          <w:szCs w:val="22"/>
        </w:rPr>
      </w:pPr>
      <w:r w:rsidRPr="00AD5ED2">
        <w:rPr>
          <w:szCs w:val="22"/>
        </w:rPr>
        <w:t>Th</w:t>
      </w:r>
      <w:r w:rsidR="002530D7">
        <w:rPr>
          <w:szCs w:val="22"/>
        </w:rPr>
        <w:t>e QFES Workplace Conduct Branch established on 1 July 2017</w:t>
      </w:r>
      <w:r w:rsidRPr="00AD5ED2">
        <w:rPr>
          <w:szCs w:val="22"/>
        </w:rPr>
        <w:t xml:space="preserve"> consists of the Conduct Intelligence Unit, the Ethical Standards </w:t>
      </w:r>
      <w:r w:rsidRPr="003248BC">
        <w:rPr>
          <w:szCs w:val="22"/>
        </w:rPr>
        <w:t>Unit</w:t>
      </w:r>
      <w:r w:rsidRPr="00AD5ED2">
        <w:rPr>
          <w:szCs w:val="22"/>
        </w:rPr>
        <w:t>, the Workforce Liaison Unit and the PSBA Employee Relations Unit.</w:t>
      </w:r>
    </w:p>
    <w:p w14:paraId="56474ACB" w14:textId="77777777" w:rsidR="003B39D2" w:rsidRPr="00AD5ED2" w:rsidRDefault="003B39D2" w:rsidP="003B39D2">
      <w:pPr>
        <w:rPr>
          <w:szCs w:val="22"/>
        </w:rPr>
      </w:pPr>
      <w:r w:rsidRPr="00AD5ED2">
        <w:rPr>
          <w:szCs w:val="22"/>
        </w:rPr>
        <w:t xml:space="preserve">The </w:t>
      </w:r>
      <w:r w:rsidR="00FB79F7">
        <w:rPr>
          <w:szCs w:val="22"/>
        </w:rPr>
        <w:t>B</w:t>
      </w:r>
      <w:r w:rsidRPr="00AD5ED2">
        <w:rPr>
          <w:szCs w:val="22"/>
        </w:rPr>
        <w:t xml:space="preserve">ranch worked on </w:t>
      </w:r>
      <w:r w:rsidRPr="003248BC">
        <w:rPr>
          <w:szCs w:val="22"/>
        </w:rPr>
        <w:t>initiatives</w:t>
      </w:r>
      <w:r w:rsidRPr="00AD5ED2">
        <w:rPr>
          <w:szCs w:val="22"/>
        </w:rPr>
        <w:t xml:space="preserve"> in 2017</w:t>
      </w:r>
      <w:r w:rsidRPr="003248BC">
        <w:rPr>
          <w:szCs w:val="22"/>
        </w:rPr>
        <w:t>–</w:t>
      </w:r>
      <w:r w:rsidRPr="00AD5ED2">
        <w:rPr>
          <w:szCs w:val="22"/>
        </w:rPr>
        <w:t>18 to ensure a safe, secure and positive workplace that allows people to perform at their best and enjoy coming to work. As QFES grows and evolves to meet emerging local and global challenges, it is important that a wide range of support services are provided to its diverse and widespread workforce.</w:t>
      </w:r>
    </w:p>
    <w:p w14:paraId="56474ACC" w14:textId="77777777" w:rsidR="003B39D2" w:rsidRPr="00AD5ED2" w:rsidRDefault="003B39D2" w:rsidP="003B39D2">
      <w:pPr>
        <w:rPr>
          <w:szCs w:val="22"/>
        </w:rPr>
      </w:pPr>
      <w:r w:rsidRPr="00AD5ED2">
        <w:rPr>
          <w:szCs w:val="22"/>
        </w:rPr>
        <w:t xml:space="preserve">The </w:t>
      </w:r>
      <w:r w:rsidR="00FB79F7" w:rsidRPr="00FB79F7">
        <w:rPr>
          <w:szCs w:val="22"/>
        </w:rPr>
        <w:t>B</w:t>
      </w:r>
      <w:r w:rsidRPr="00AD5ED2">
        <w:rPr>
          <w:szCs w:val="22"/>
        </w:rPr>
        <w:t xml:space="preserve">ranch focused on several priorities including providing staff with tools to support responsible and ethical </w:t>
      </w:r>
      <w:r w:rsidRPr="003248BC">
        <w:rPr>
          <w:szCs w:val="22"/>
        </w:rPr>
        <w:t>decision</w:t>
      </w:r>
      <w:r w:rsidR="003010DD">
        <w:rPr>
          <w:szCs w:val="22"/>
        </w:rPr>
        <w:t>-</w:t>
      </w:r>
      <w:r w:rsidRPr="00AD5ED2">
        <w:rPr>
          <w:szCs w:val="22"/>
        </w:rPr>
        <w:t xml:space="preserve">making in the workplace and encouraging a culture of honesty and respect where staff have the courage to stand up and speak out about unethical, </w:t>
      </w:r>
      <w:proofErr w:type="spellStart"/>
      <w:r w:rsidRPr="00AD5ED2">
        <w:rPr>
          <w:szCs w:val="22"/>
        </w:rPr>
        <w:t>dishonourable</w:t>
      </w:r>
      <w:proofErr w:type="spellEnd"/>
      <w:r w:rsidRPr="00AD5ED2">
        <w:rPr>
          <w:szCs w:val="22"/>
        </w:rPr>
        <w:t xml:space="preserve"> </w:t>
      </w:r>
      <w:proofErr w:type="spellStart"/>
      <w:r w:rsidRPr="00AD5ED2">
        <w:rPr>
          <w:szCs w:val="22"/>
        </w:rPr>
        <w:t>behaviour</w:t>
      </w:r>
      <w:proofErr w:type="spellEnd"/>
      <w:r w:rsidRPr="00AD5ED2">
        <w:rPr>
          <w:szCs w:val="22"/>
        </w:rPr>
        <w:t xml:space="preserve"> and poor conduct.</w:t>
      </w:r>
    </w:p>
    <w:p w14:paraId="56474ACD" w14:textId="77777777" w:rsidR="003B39D2" w:rsidRPr="00AD5ED2" w:rsidRDefault="003B39D2" w:rsidP="003B39D2">
      <w:pPr>
        <w:rPr>
          <w:szCs w:val="22"/>
        </w:rPr>
      </w:pPr>
      <w:r w:rsidRPr="00AD5ED2">
        <w:rPr>
          <w:szCs w:val="22"/>
        </w:rPr>
        <w:t xml:space="preserve">Staff and volunteers </w:t>
      </w:r>
      <w:r w:rsidR="00FB79F7">
        <w:rPr>
          <w:szCs w:val="22"/>
        </w:rPr>
        <w:t xml:space="preserve">can </w:t>
      </w:r>
      <w:r w:rsidRPr="00AD5ED2">
        <w:rPr>
          <w:szCs w:val="22"/>
        </w:rPr>
        <w:t xml:space="preserve">be confident that any complaint they lodge about inappropriate behaviour or misconduct in the workplace will be taken seriously and dealt with appropriately. To reinforce this, the outcomes of a range of disciplinary matters are published on the QFES Gateway. This ensures accountability and transparency, demonstrates QFES takes workplace conduct seriously and gives an insight into the range of issues that emerge, what leads to these situations, the process </w:t>
      </w:r>
      <w:proofErr w:type="gramStart"/>
      <w:r w:rsidR="004E147A">
        <w:rPr>
          <w:szCs w:val="22"/>
        </w:rPr>
        <w:t>involved</w:t>
      </w:r>
      <w:proofErr w:type="gramEnd"/>
      <w:r w:rsidRPr="00AD5ED2">
        <w:rPr>
          <w:szCs w:val="22"/>
        </w:rPr>
        <w:t xml:space="preserve"> and the lessons learn</w:t>
      </w:r>
      <w:r w:rsidR="00603344">
        <w:rPr>
          <w:szCs w:val="22"/>
        </w:rPr>
        <w:t>t</w:t>
      </w:r>
      <w:r w:rsidRPr="00AD5ED2">
        <w:rPr>
          <w:szCs w:val="22"/>
        </w:rPr>
        <w:t>.</w:t>
      </w:r>
    </w:p>
    <w:p w14:paraId="56474ACE" w14:textId="77777777" w:rsidR="003B39D2" w:rsidRPr="00AD5ED2" w:rsidRDefault="003B39D2" w:rsidP="003B39D2">
      <w:pPr>
        <w:rPr>
          <w:szCs w:val="22"/>
        </w:rPr>
      </w:pPr>
      <w:r w:rsidRPr="00AD5ED2">
        <w:rPr>
          <w:szCs w:val="22"/>
        </w:rPr>
        <w:t xml:space="preserve">A </w:t>
      </w:r>
      <w:proofErr w:type="gramStart"/>
      <w:r w:rsidRPr="00AD5ED2">
        <w:rPr>
          <w:szCs w:val="22"/>
        </w:rPr>
        <w:t>two day</w:t>
      </w:r>
      <w:proofErr w:type="gramEnd"/>
      <w:r w:rsidRPr="00AD5ED2">
        <w:rPr>
          <w:szCs w:val="22"/>
        </w:rPr>
        <w:t xml:space="preserve"> Ethical Decision</w:t>
      </w:r>
      <w:r w:rsidR="003010DD">
        <w:rPr>
          <w:szCs w:val="22"/>
        </w:rPr>
        <w:t>-</w:t>
      </w:r>
      <w:r w:rsidRPr="00AD5ED2">
        <w:rPr>
          <w:szCs w:val="22"/>
        </w:rPr>
        <w:t>Making workshop was held in December 2017 bringing together senior managers and the ELT. Workshop participants heard from the Crime and Corruption Commission</w:t>
      </w:r>
      <w:r w:rsidR="00DE3ADA" w:rsidRPr="00AD5ED2">
        <w:rPr>
          <w:szCs w:val="22"/>
        </w:rPr>
        <w:t xml:space="preserve"> (CCC)</w:t>
      </w:r>
      <w:r w:rsidRPr="00AD5ED2">
        <w:rPr>
          <w:szCs w:val="22"/>
        </w:rPr>
        <w:t xml:space="preserve"> Chairperson and Public Ser</w:t>
      </w:r>
      <w:r w:rsidR="004E147A">
        <w:rPr>
          <w:szCs w:val="22"/>
        </w:rPr>
        <w:t>vice Commission Chief Executive</w:t>
      </w:r>
      <w:r w:rsidRPr="00AD5ED2">
        <w:rPr>
          <w:szCs w:val="22"/>
        </w:rPr>
        <w:t xml:space="preserve"> and tested their decision</w:t>
      </w:r>
      <w:r w:rsidR="003010DD">
        <w:rPr>
          <w:szCs w:val="22"/>
        </w:rPr>
        <w:t>-</w:t>
      </w:r>
      <w:r w:rsidRPr="00AD5ED2">
        <w:rPr>
          <w:szCs w:val="22"/>
        </w:rPr>
        <w:t xml:space="preserve">making with a series of complex workplace scenarios that challenged them to weigh up regulations, morals, ethics and the QFES </w:t>
      </w:r>
      <w:r w:rsidRPr="00E56BD4">
        <w:rPr>
          <w:szCs w:val="22"/>
        </w:rPr>
        <w:t xml:space="preserve">values (refer page </w:t>
      </w:r>
      <w:r w:rsidR="004D1872" w:rsidRPr="00E56BD4">
        <w:rPr>
          <w:szCs w:val="22"/>
        </w:rPr>
        <w:t>8</w:t>
      </w:r>
      <w:r w:rsidRPr="00E56BD4">
        <w:rPr>
          <w:szCs w:val="22"/>
        </w:rPr>
        <w:t>), as</w:t>
      </w:r>
      <w:r w:rsidRPr="00AD5ED2">
        <w:rPr>
          <w:szCs w:val="22"/>
        </w:rPr>
        <w:t xml:space="preserve"> well as community perceptions and expectations to arrive at appropriate decisions. </w:t>
      </w:r>
    </w:p>
    <w:p w14:paraId="56474ACF" w14:textId="77777777" w:rsidR="003B39D2" w:rsidRPr="00AD5ED2" w:rsidRDefault="003B39D2" w:rsidP="003B39D2">
      <w:pPr>
        <w:rPr>
          <w:szCs w:val="22"/>
        </w:rPr>
      </w:pPr>
      <w:r w:rsidRPr="00AD5ED2">
        <w:rPr>
          <w:szCs w:val="22"/>
        </w:rPr>
        <w:t>The W</w:t>
      </w:r>
      <w:r w:rsidR="004E147A">
        <w:rPr>
          <w:szCs w:val="22"/>
        </w:rPr>
        <w:t>orkplace Support Unit established in April 2018</w:t>
      </w:r>
      <w:r w:rsidRPr="00AD5ED2">
        <w:rPr>
          <w:szCs w:val="22"/>
        </w:rPr>
        <w:t xml:space="preserve"> consists of the Conduct Intelligence and Workforce Liaison Units. Conduct intelligence involves proactively </w:t>
      </w:r>
      <w:proofErr w:type="spellStart"/>
      <w:r w:rsidRPr="00AD5ED2">
        <w:rPr>
          <w:szCs w:val="22"/>
        </w:rPr>
        <w:t>analysing</w:t>
      </w:r>
      <w:proofErr w:type="spellEnd"/>
      <w:r w:rsidRPr="00AD5ED2">
        <w:rPr>
          <w:szCs w:val="22"/>
        </w:rPr>
        <w:t xml:space="preserve"> data to form meaningful intelligence that can be acted upon by managers in the workplace. Workforce liaison involves formal correspondence and advice on high level disciplinary and industrial matters. The Workplace Support Unit has appointed seven Workplace Conduct Consultants located throughout the state to coach and mentor managers to effectively handle and supervise workplace conduct and diminished performance matters. In addition, they will </w:t>
      </w:r>
      <w:r w:rsidR="003F40C7">
        <w:rPr>
          <w:szCs w:val="22"/>
        </w:rPr>
        <w:t xml:space="preserve">collate </w:t>
      </w:r>
      <w:r w:rsidRPr="00AD5ED2">
        <w:rPr>
          <w:szCs w:val="22"/>
        </w:rPr>
        <w:t>conduct in</w:t>
      </w:r>
      <w:r w:rsidR="003F40C7">
        <w:rPr>
          <w:szCs w:val="22"/>
        </w:rPr>
        <w:t>telligence and implement</w:t>
      </w:r>
      <w:r w:rsidRPr="00AD5ED2">
        <w:rPr>
          <w:szCs w:val="22"/>
        </w:rPr>
        <w:t xml:space="preserve"> conduct related training within their respective regions. </w:t>
      </w:r>
    </w:p>
    <w:p w14:paraId="56474AD0" w14:textId="77777777" w:rsidR="003B39D2" w:rsidRDefault="008C4775" w:rsidP="008C4775">
      <w:pPr>
        <w:pStyle w:val="Heading5"/>
      </w:pPr>
      <w:bookmarkStart w:id="156" w:name="_Hlk521660621"/>
      <w:r w:rsidRPr="0027141A">
        <w:t>Workplace behaviour and Code of Conduct</w:t>
      </w:r>
    </w:p>
    <w:p w14:paraId="56474AD1" w14:textId="77777777" w:rsidR="003B39D2" w:rsidRPr="003248BC" w:rsidRDefault="003B39D2" w:rsidP="003B39D2">
      <w:pPr>
        <w:rPr>
          <w:rFonts w:eastAsia="Arial"/>
        </w:rPr>
      </w:pPr>
      <w:r>
        <w:rPr>
          <w:rFonts w:eastAsia="Arial"/>
        </w:rPr>
        <w:t>Q</w:t>
      </w:r>
      <w:r w:rsidRPr="003248BC">
        <w:rPr>
          <w:rFonts w:eastAsia="Arial"/>
        </w:rPr>
        <w:t>FES continued to promote a high standard of workforce condu</w:t>
      </w:r>
      <w:r w:rsidR="003F40C7">
        <w:rPr>
          <w:rFonts w:eastAsia="Arial"/>
        </w:rPr>
        <w:t>ct and behaviour during 2017–18</w:t>
      </w:r>
      <w:r w:rsidRPr="003248BC">
        <w:rPr>
          <w:rFonts w:eastAsia="Arial"/>
        </w:rPr>
        <w:t xml:space="preserve"> ensuring full-time paid staff and volunteers are trained and </w:t>
      </w:r>
      <w:r w:rsidR="003010DD" w:rsidRPr="003248BC">
        <w:rPr>
          <w:rFonts w:eastAsia="Arial"/>
        </w:rPr>
        <w:t>understand</w:t>
      </w:r>
      <w:r w:rsidRPr="003248BC">
        <w:rPr>
          <w:rFonts w:eastAsia="Arial"/>
        </w:rPr>
        <w:t xml:space="preserve"> the standards and expectations of them </w:t>
      </w:r>
      <w:r w:rsidR="003010DD" w:rsidRPr="003248BC">
        <w:rPr>
          <w:rFonts w:eastAsia="Arial"/>
        </w:rPr>
        <w:t>regarding</w:t>
      </w:r>
      <w:r w:rsidRPr="003248BC">
        <w:rPr>
          <w:rFonts w:eastAsia="Arial"/>
        </w:rPr>
        <w:t xml:space="preserve"> workplace behaviour and conduct.</w:t>
      </w:r>
    </w:p>
    <w:p w14:paraId="56474AD2" w14:textId="77777777" w:rsidR="003B39D2" w:rsidRPr="003248BC" w:rsidRDefault="003B39D2" w:rsidP="003B39D2">
      <w:pPr>
        <w:rPr>
          <w:rFonts w:eastAsia="Arial"/>
        </w:rPr>
      </w:pPr>
      <w:r w:rsidRPr="003248BC">
        <w:rPr>
          <w:rFonts w:eastAsia="Arial"/>
        </w:rPr>
        <w:t>Since the establishment of the Workplace Conduct Branch on 1 July 201</w:t>
      </w:r>
      <w:r w:rsidR="0025504E">
        <w:rPr>
          <w:rFonts w:eastAsia="Arial"/>
        </w:rPr>
        <w:t>7</w:t>
      </w:r>
      <w:r w:rsidRPr="003248BC">
        <w:rPr>
          <w:rFonts w:eastAsia="Arial"/>
        </w:rPr>
        <w:t xml:space="preserve"> </w:t>
      </w:r>
      <w:proofErr w:type="gramStart"/>
      <w:r w:rsidRPr="003248BC">
        <w:rPr>
          <w:rFonts w:eastAsia="Arial"/>
        </w:rPr>
        <w:t>a number of</w:t>
      </w:r>
      <w:proofErr w:type="gramEnd"/>
      <w:r w:rsidRPr="003248BC">
        <w:rPr>
          <w:rFonts w:eastAsia="Arial"/>
        </w:rPr>
        <w:t xml:space="preserve"> organisational policies and procedures have been developed or revised including the Management of complaints</w:t>
      </w:r>
      <w:r>
        <w:rPr>
          <w:rFonts w:eastAsia="Arial"/>
        </w:rPr>
        <w:t>,</w:t>
      </w:r>
      <w:r w:rsidRPr="003248BC">
        <w:rPr>
          <w:rFonts w:eastAsia="Arial"/>
        </w:rPr>
        <w:t xml:space="preserve"> Conflict of Interest</w:t>
      </w:r>
      <w:r>
        <w:rPr>
          <w:rFonts w:eastAsia="Arial"/>
        </w:rPr>
        <w:t xml:space="preserve"> </w:t>
      </w:r>
      <w:r w:rsidRPr="003248BC">
        <w:rPr>
          <w:rFonts w:eastAsia="Arial"/>
        </w:rPr>
        <w:t>and Personal Use of Social Media</w:t>
      </w:r>
      <w:r>
        <w:rPr>
          <w:rFonts w:eastAsia="Arial"/>
        </w:rPr>
        <w:t xml:space="preserve"> policies and associated </w:t>
      </w:r>
      <w:r w:rsidR="00A1013B">
        <w:rPr>
          <w:rFonts w:eastAsia="Arial"/>
        </w:rPr>
        <w:t>procedures.</w:t>
      </w:r>
      <w:r w:rsidRPr="003248BC" w:rsidDel="0059000E">
        <w:rPr>
          <w:rFonts w:eastAsia="Arial"/>
        </w:rPr>
        <w:t xml:space="preserve"> </w:t>
      </w:r>
    </w:p>
    <w:p w14:paraId="56474AD3" w14:textId="77777777" w:rsidR="0051756B" w:rsidRDefault="0051756B">
      <w:pPr>
        <w:rPr>
          <w:rFonts w:eastAsia="Arial"/>
        </w:rPr>
      </w:pPr>
      <w:r>
        <w:rPr>
          <w:rFonts w:eastAsia="Arial"/>
        </w:rPr>
        <w:br w:type="page"/>
      </w:r>
    </w:p>
    <w:p w14:paraId="56474AD4" w14:textId="77777777" w:rsidR="003B39D2" w:rsidRPr="003248BC" w:rsidRDefault="003B39D2" w:rsidP="003B39D2">
      <w:pPr>
        <w:rPr>
          <w:rFonts w:eastAsia="Arial"/>
        </w:rPr>
      </w:pPr>
      <w:bookmarkStart w:id="157" w:name="_Hlk522004381"/>
      <w:r w:rsidRPr="003248BC">
        <w:rPr>
          <w:rFonts w:eastAsia="Arial"/>
        </w:rPr>
        <w:lastRenderedPageBreak/>
        <w:t>A QFES workplace behaviour and code of conduct awareness training package ‘Think</w:t>
      </w:r>
      <w:r w:rsidR="00E05111">
        <w:rPr>
          <w:rFonts w:eastAsia="Arial"/>
        </w:rPr>
        <w:t>.</w:t>
      </w:r>
      <w:r w:rsidRPr="003248BC">
        <w:rPr>
          <w:rFonts w:eastAsia="Arial"/>
        </w:rPr>
        <w:t xml:space="preserve"> Say</w:t>
      </w:r>
      <w:r w:rsidR="00E05111">
        <w:rPr>
          <w:rFonts w:eastAsia="Arial"/>
        </w:rPr>
        <w:t>.</w:t>
      </w:r>
      <w:r w:rsidRPr="003248BC">
        <w:rPr>
          <w:rFonts w:eastAsia="Arial"/>
        </w:rPr>
        <w:t xml:space="preserve"> Do</w:t>
      </w:r>
      <w:r w:rsidR="00E05111">
        <w:rPr>
          <w:rFonts w:eastAsia="Arial"/>
        </w:rPr>
        <w:t>.</w:t>
      </w:r>
      <w:r w:rsidRPr="003248BC">
        <w:rPr>
          <w:rFonts w:eastAsia="Arial"/>
        </w:rPr>
        <w:t xml:space="preserve">’ has been designed to influence and inform QFES staff and volunteers in relation to community and </w:t>
      </w:r>
      <w:r w:rsidRPr="003236EF">
        <w:rPr>
          <w:rFonts w:eastAsia="Arial"/>
        </w:rPr>
        <w:t xml:space="preserve">government expectations of standards of behaviour in the public service. The training package </w:t>
      </w:r>
      <w:r w:rsidR="0003693B" w:rsidRPr="003236EF">
        <w:rPr>
          <w:rFonts w:eastAsia="Arial"/>
        </w:rPr>
        <w:t xml:space="preserve">will be released in August 2018 and </w:t>
      </w:r>
      <w:r w:rsidRPr="003236EF">
        <w:rPr>
          <w:rFonts w:eastAsia="Arial"/>
        </w:rPr>
        <w:t xml:space="preserve">is expected to be rolled out across the organisation </w:t>
      </w:r>
      <w:r w:rsidR="0003693B" w:rsidRPr="003236EF">
        <w:rPr>
          <w:rFonts w:eastAsia="Arial"/>
        </w:rPr>
        <w:t xml:space="preserve">throughout 2018 and </w:t>
      </w:r>
      <w:r w:rsidRPr="003236EF">
        <w:rPr>
          <w:rFonts w:eastAsia="Arial"/>
        </w:rPr>
        <w:t>2019.</w:t>
      </w:r>
      <w:r w:rsidRPr="003248BC">
        <w:rPr>
          <w:rFonts w:eastAsia="Arial"/>
        </w:rPr>
        <w:t> The training package will be augmented with a series of publications and materials to remind staff and volunteers of the department’s expected standards of performance and behaviour. </w:t>
      </w:r>
    </w:p>
    <w:bookmarkEnd w:id="157"/>
    <w:p w14:paraId="56474AD5" w14:textId="77777777" w:rsidR="003B39D2" w:rsidRPr="003248BC" w:rsidRDefault="003B39D2" w:rsidP="003B39D2">
      <w:pPr>
        <w:spacing w:before="0" w:after="0"/>
        <w:rPr>
          <w:rFonts w:ascii="Times New Roman" w:hAnsi="Times New Roman" w:cs="Times New Roman"/>
          <w:kern w:val="0"/>
          <w:sz w:val="24"/>
          <w:szCs w:val="24"/>
          <w:lang w:val="en-AU" w:eastAsia="en-AU"/>
        </w:rPr>
      </w:pPr>
      <w:r w:rsidRPr="003248BC">
        <w:rPr>
          <w:rFonts w:eastAsia="Arial"/>
          <w:kern w:val="0"/>
        </w:rPr>
        <w:t xml:space="preserve">Commencing December 2017, the </w:t>
      </w:r>
      <w:r w:rsidR="00FB79F7">
        <w:rPr>
          <w:rFonts w:eastAsia="Arial"/>
          <w:kern w:val="0"/>
        </w:rPr>
        <w:t>B</w:t>
      </w:r>
      <w:r w:rsidRPr="003248BC">
        <w:rPr>
          <w:rFonts w:eastAsia="Arial"/>
          <w:kern w:val="0"/>
        </w:rPr>
        <w:t xml:space="preserve">ranch conducted </w:t>
      </w:r>
      <w:r w:rsidR="003010DD" w:rsidRPr="003248BC">
        <w:rPr>
          <w:rFonts w:eastAsia="Arial"/>
          <w:kern w:val="0"/>
        </w:rPr>
        <w:t>several</w:t>
      </w:r>
      <w:r w:rsidRPr="003248BC">
        <w:rPr>
          <w:rFonts w:eastAsia="Arial"/>
          <w:kern w:val="0"/>
        </w:rPr>
        <w:t xml:space="preserve"> </w:t>
      </w:r>
      <w:bookmarkStart w:id="158" w:name="_Hlk521390922"/>
      <w:r w:rsidRPr="003248BC">
        <w:rPr>
          <w:rFonts w:eastAsia="Arial"/>
          <w:kern w:val="0"/>
        </w:rPr>
        <w:t>Ethical Decision</w:t>
      </w:r>
      <w:r w:rsidR="003010DD">
        <w:rPr>
          <w:rFonts w:eastAsia="Arial"/>
          <w:kern w:val="0"/>
        </w:rPr>
        <w:t>-</w:t>
      </w:r>
      <w:r w:rsidRPr="003248BC">
        <w:rPr>
          <w:rFonts w:eastAsia="Arial"/>
          <w:kern w:val="0"/>
        </w:rPr>
        <w:t xml:space="preserve">Making workshops </w:t>
      </w:r>
      <w:bookmarkEnd w:id="158"/>
      <w:r w:rsidRPr="003248BC">
        <w:rPr>
          <w:rFonts w:eastAsia="Arial"/>
          <w:kern w:val="0"/>
        </w:rPr>
        <w:t xml:space="preserve">both on a state and regional level. The workshops are designed to influence managers to think ethically about making decisions, rather than rules and </w:t>
      </w:r>
      <w:proofErr w:type="gramStart"/>
      <w:r w:rsidRPr="003248BC">
        <w:rPr>
          <w:rFonts w:eastAsia="Arial"/>
          <w:kern w:val="0"/>
        </w:rPr>
        <w:t>systems based</w:t>
      </w:r>
      <w:proofErr w:type="gramEnd"/>
      <w:r w:rsidRPr="003248BC">
        <w:rPr>
          <w:rFonts w:eastAsia="Arial"/>
          <w:kern w:val="0"/>
        </w:rPr>
        <w:t xml:space="preserve"> decision</w:t>
      </w:r>
      <w:r w:rsidR="003010DD">
        <w:rPr>
          <w:rFonts w:eastAsia="Arial"/>
          <w:kern w:val="0"/>
        </w:rPr>
        <w:t>-</w:t>
      </w:r>
      <w:r w:rsidRPr="003248BC">
        <w:rPr>
          <w:rFonts w:eastAsia="Arial"/>
          <w:kern w:val="0"/>
        </w:rPr>
        <w:t xml:space="preserve">making. The workshops have been reinforced with statewide publications </w:t>
      </w:r>
      <w:r w:rsidRPr="0089573E">
        <w:rPr>
          <w:rFonts w:eastAsia="Arial"/>
          <w:kern w:val="0"/>
        </w:rPr>
        <w:t>available via the QFES Gateway, volunteer portals, email and the Response Magazine</w:t>
      </w:r>
      <w:r w:rsidRPr="0089573E">
        <w:rPr>
          <w:szCs w:val="22"/>
        </w:rPr>
        <w:t xml:space="preserve"> (QFES’ official magazine)</w:t>
      </w:r>
      <w:r w:rsidRPr="0089573E">
        <w:rPr>
          <w:rFonts w:eastAsia="Arial"/>
          <w:kern w:val="0"/>
        </w:rPr>
        <w:t xml:space="preserve">. In addition, a series of videos have been produced to influence staff and volunteers to make ethical rather than </w:t>
      </w:r>
      <w:r w:rsidR="003010DD" w:rsidRPr="0089573E">
        <w:rPr>
          <w:rFonts w:eastAsia="Arial"/>
          <w:kern w:val="0"/>
        </w:rPr>
        <w:t>rules-based</w:t>
      </w:r>
      <w:r w:rsidRPr="0089573E">
        <w:rPr>
          <w:rFonts w:eastAsia="Arial"/>
          <w:kern w:val="0"/>
        </w:rPr>
        <w:t xml:space="preserve"> decisions in the workplace. The videos are expected to be released to the workforce </w:t>
      </w:r>
      <w:r w:rsidR="0089573E" w:rsidRPr="0089573E">
        <w:rPr>
          <w:rFonts w:eastAsia="Arial"/>
          <w:kern w:val="0"/>
        </w:rPr>
        <w:t xml:space="preserve">in August </w:t>
      </w:r>
      <w:r w:rsidRPr="0089573E">
        <w:rPr>
          <w:rFonts w:eastAsia="Arial"/>
          <w:kern w:val="0"/>
        </w:rPr>
        <w:t>2018.</w:t>
      </w:r>
      <w:r w:rsidRPr="003248BC">
        <w:rPr>
          <w:rFonts w:ascii="Times New Roman" w:hAnsi="Times New Roman" w:cs="Times New Roman"/>
          <w:kern w:val="0"/>
          <w:sz w:val="24"/>
          <w:szCs w:val="24"/>
          <w:lang w:val="en-AU" w:eastAsia="en-AU"/>
        </w:rPr>
        <w:t xml:space="preserve"> </w:t>
      </w:r>
    </w:p>
    <w:p w14:paraId="56474AD6" w14:textId="77777777" w:rsidR="003B39D2" w:rsidRPr="003248BC" w:rsidRDefault="003B39D2" w:rsidP="003B39D2">
      <w:pPr>
        <w:rPr>
          <w:rFonts w:eastAsia="Arial"/>
        </w:rPr>
      </w:pPr>
      <w:r w:rsidRPr="003248BC">
        <w:rPr>
          <w:rFonts w:eastAsia="Arial"/>
        </w:rPr>
        <w:t xml:space="preserve">The QFES Gateway contains information about the </w:t>
      </w:r>
      <w:r w:rsidRPr="003248BC">
        <w:rPr>
          <w:rFonts w:eastAsia="Arial"/>
          <w:i/>
        </w:rPr>
        <w:t>Code of Conduct for the Queensland Public Service</w:t>
      </w:r>
      <w:r w:rsidRPr="003248BC">
        <w:rPr>
          <w:rFonts w:eastAsia="Arial"/>
        </w:rPr>
        <w:t xml:space="preserve">, Ethics, and Probity and Conflicts of Interest. Links are also provided to external sites such as the </w:t>
      </w:r>
      <w:r w:rsidRPr="003248BC">
        <w:rPr>
          <w:rFonts w:eastAsia="Arial"/>
          <w:i/>
        </w:rPr>
        <w:t>Public Interest Disclosure Act 2010</w:t>
      </w:r>
      <w:r w:rsidRPr="003248BC">
        <w:rPr>
          <w:rFonts w:eastAsia="Arial"/>
        </w:rPr>
        <w:t xml:space="preserve"> and </w:t>
      </w:r>
      <w:proofErr w:type="gramStart"/>
      <w:r w:rsidRPr="003248BC">
        <w:rPr>
          <w:rFonts w:eastAsia="Arial"/>
          <w:i/>
        </w:rPr>
        <w:t>Public Sector</w:t>
      </w:r>
      <w:proofErr w:type="gramEnd"/>
      <w:r w:rsidRPr="003248BC">
        <w:rPr>
          <w:rFonts w:eastAsia="Arial"/>
          <w:i/>
        </w:rPr>
        <w:t xml:space="preserve"> Ethics Act 1994</w:t>
      </w:r>
      <w:r w:rsidRPr="003248BC">
        <w:rPr>
          <w:rFonts w:eastAsia="Arial"/>
        </w:rPr>
        <w:t xml:space="preserve"> as well as contact </w:t>
      </w:r>
      <w:r w:rsidR="00A1013B" w:rsidRPr="003248BC">
        <w:rPr>
          <w:rFonts w:eastAsia="Arial"/>
        </w:rPr>
        <w:t>details</w:t>
      </w:r>
      <w:r w:rsidRPr="003248BC">
        <w:rPr>
          <w:rFonts w:eastAsia="Arial"/>
        </w:rPr>
        <w:t xml:space="preserve"> for the Ethical Standards Unit.</w:t>
      </w:r>
    </w:p>
    <w:bookmarkEnd w:id="156"/>
    <w:p w14:paraId="56474AD7" w14:textId="77777777" w:rsidR="003B39D2" w:rsidRPr="003248BC" w:rsidRDefault="003B39D2" w:rsidP="003B39D2">
      <w:pPr>
        <w:rPr>
          <w:rFonts w:eastAsia="Arial"/>
        </w:rPr>
      </w:pPr>
    </w:p>
    <w:p w14:paraId="56474AD8" w14:textId="77777777" w:rsidR="00113018" w:rsidRPr="00044456" w:rsidRDefault="00113018" w:rsidP="008C4775">
      <w:pPr>
        <w:pStyle w:val="Heading5"/>
        <w:rPr>
          <w:rFonts w:eastAsia="Times New Roman"/>
          <w:b w:val="0"/>
          <w:i/>
          <w:sz w:val="22"/>
          <w:szCs w:val="22"/>
        </w:rPr>
      </w:pPr>
      <w:r w:rsidRPr="00044456">
        <w:rPr>
          <w:b w:val="0"/>
          <w:sz w:val="22"/>
          <w:szCs w:val="22"/>
        </w:rPr>
        <w:br w:type="page"/>
      </w:r>
    </w:p>
    <w:p w14:paraId="56474AD9" w14:textId="77777777" w:rsidR="00426138" w:rsidRDefault="00CD630C" w:rsidP="003D38DD">
      <w:pPr>
        <w:pStyle w:val="Heading2"/>
      </w:pPr>
      <w:bookmarkStart w:id="159" w:name="_Toc524078350"/>
      <w:r>
        <w:lastRenderedPageBreak/>
        <w:t>Risk m</w:t>
      </w:r>
      <w:r w:rsidR="00426138" w:rsidRPr="001046DB">
        <w:t xml:space="preserve">anagement </w:t>
      </w:r>
      <w:r w:rsidR="0070144E" w:rsidRPr="001046DB">
        <w:t xml:space="preserve">and </w:t>
      </w:r>
      <w:r>
        <w:t>a</w:t>
      </w:r>
      <w:r w:rsidR="00426138" w:rsidRPr="001046DB">
        <w:t>ccountability</w:t>
      </w:r>
      <w:bookmarkEnd w:id="150"/>
      <w:bookmarkEnd w:id="151"/>
      <w:bookmarkEnd w:id="152"/>
      <w:bookmarkEnd w:id="153"/>
      <w:bookmarkEnd w:id="154"/>
      <w:bookmarkEnd w:id="155"/>
      <w:bookmarkEnd w:id="159"/>
    </w:p>
    <w:p w14:paraId="56474ADA" w14:textId="77777777" w:rsidR="008C4775" w:rsidRDefault="008C4775" w:rsidP="00CC5AEA">
      <w:pPr>
        <w:pStyle w:val="Heading5"/>
      </w:pPr>
      <w:bookmarkStart w:id="160" w:name="_Toc441671821"/>
      <w:bookmarkStart w:id="161" w:name="_Toc441672109"/>
      <w:bookmarkStart w:id="162" w:name="_Toc442168896"/>
      <w:r w:rsidRPr="0080022F">
        <w:t>External scrutiny</w:t>
      </w:r>
    </w:p>
    <w:p w14:paraId="56474ADB" w14:textId="77777777" w:rsidR="0080022F" w:rsidRDefault="0080022F" w:rsidP="0080022F">
      <w:pPr>
        <w:rPr>
          <w:rFonts w:eastAsia="Times New Roman"/>
          <w:szCs w:val="22"/>
          <w:lang w:eastAsia="en-AU"/>
        </w:rPr>
      </w:pPr>
      <w:proofErr w:type="gramStart"/>
      <w:r>
        <w:rPr>
          <w:rFonts w:eastAsia="Times New Roman"/>
          <w:szCs w:val="22"/>
          <w:lang w:eastAsia="en-AU"/>
        </w:rPr>
        <w:t>A number of</w:t>
      </w:r>
      <w:proofErr w:type="gramEnd"/>
      <w:r>
        <w:rPr>
          <w:rFonts w:eastAsia="Times New Roman"/>
          <w:szCs w:val="22"/>
          <w:lang w:eastAsia="en-AU"/>
        </w:rPr>
        <w:t xml:space="preserve"> state bodies have been established by legislation to provide independent views and/or assurance of the governmen</w:t>
      </w:r>
      <w:r w:rsidR="00567352">
        <w:rPr>
          <w:rFonts w:eastAsia="Times New Roman"/>
          <w:szCs w:val="22"/>
          <w:lang w:eastAsia="en-AU"/>
        </w:rPr>
        <w:t>t’s performance. During 2017–18</w:t>
      </w:r>
      <w:r>
        <w:rPr>
          <w:rFonts w:eastAsia="Times New Roman"/>
          <w:szCs w:val="22"/>
          <w:lang w:eastAsia="en-AU"/>
        </w:rPr>
        <w:t xml:space="preserve"> the following state bodies examined </w:t>
      </w:r>
      <w:r w:rsidRPr="00230430">
        <w:rPr>
          <w:rFonts w:eastAsia="Times New Roman"/>
          <w:szCs w:val="22"/>
          <w:lang w:eastAsia="en-AU"/>
        </w:rPr>
        <w:t>the operations of QFES or other agencies with findings</w:t>
      </w:r>
      <w:r>
        <w:rPr>
          <w:rFonts w:eastAsia="Times New Roman"/>
          <w:szCs w:val="22"/>
          <w:lang w:eastAsia="en-AU"/>
        </w:rPr>
        <w:t xml:space="preserve"> or </w:t>
      </w:r>
      <w:r w:rsidRPr="00230430">
        <w:rPr>
          <w:rFonts w:eastAsia="Times New Roman"/>
          <w:szCs w:val="22"/>
          <w:lang w:eastAsia="en-AU"/>
        </w:rPr>
        <w:t>issues requiring consider</w:t>
      </w:r>
      <w:r>
        <w:rPr>
          <w:rFonts w:eastAsia="Times New Roman"/>
          <w:szCs w:val="22"/>
          <w:lang w:eastAsia="en-AU"/>
        </w:rPr>
        <w:t>ation by, or impacting on, QFES.</w:t>
      </w:r>
    </w:p>
    <w:p w14:paraId="56474ADC" w14:textId="77777777" w:rsidR="0080022F" w:rsidRDefault="0080022F" w:rsidP="005A128C">
      <w:pPr>
        <w:widowControl w:val="0"/>
        <w:numPr>
          <w:ilvl w:val="0"/>
          <w:numId w:val="10"/>
        </w:numPr>
        <w:spacing w:line="251" w:lineRule="exact"/>
        <w:ind w:left="317" w:hanging="284"/>
        <w:rPr>
          <w:b/>
          <w:szCs w:val="22"/>
        </w:rPr>
      </w:pPr>
      <w:r w:rsidRPr="007048D7">
        <w:rPr>
          <w:b/>
          <w:szCs w:val="22"/>
        </w:rPr>
        <w:t>Crime and Corruption Commission</w:t>
      </w:r>
    </w:p>
    <w:p w14:paraId="56474ADD" w14:textId="77777777" w:rsidR="0080022F" w:rsidRDefault="0080022F" w:rsidP="00247D35">
      <w:pPr>
        <w:autoSpaceDE w:val="0"/>
        <w:autoSpaceDN w:val="0"/>
        <w:spacing w:before="0"/>
        <w:ind w:left="340"/>
        <w:rPr>
          <w:szCs w:val="22"/>
        </w:rPr>
      </w:pPr>
      <w:r w:rsidRPr="005B5315">
        <w:rPr>
          <w:rFonts w:eastAsia="Times New Roman"/>
          <w:szCs w:val="22"/>
          <w:lang w:eastAsia="en-AU"/>
        </w:rPr>
        <w:t>The</w:t>
      </w:r>
      <w:r w:rsidRPr="00567EF4">
        <w:rPr>
          <w:szCs w:val="22"/>
        </w:rPr>
        <w:t xml:space="preserve"> C</w:t>
      </w:r>
      <w:r w:rsidR="00DE3ADA">
        <w:rPr>
          <w:szCs w:val="22"/>
        </w:rPr>
        <w:t>CC</w:t>
      </w:r>
      <w:r w:rsidRPr="00567EF4">
        <w:rPr>
          <w:szCs w:val="22"/>
        </w:rPr>
        <w:t xml:space="preserve"> is a statutory body set up to combat and reduce the incidence of major crime and corruption in the public sector in Queensland. Its functions and powers are set out in the </w:t>
      </w:r>
      <w:r w:rsidR="00892F4F">
        <w:rPr>
          <w:i/>
          <w:szCs w:val="22"/>
        </w:rPr>
        <w:t>Crime and Corruption Act </w:t>
      </w:r>
      <w:r w:rsidRPr="00567EF4">
        <w:rPr>
          <w:i/>
          <w:szCs w:val="22"/>
        </w:rPr>
        <w:t>2001</w:t>
      </w:r>
      <w:r w:rsidRPr="00567EF4">
        <w:rPr>
          <w:szCs w:val="22"/>
        </w:rPr>
        <w:t>.</w:t>
      </w:r>
      <w:r w:rsidR="00247D35">
        <w:rPr>
          <w:szCs w:val="22"/>
        </w:rPr>
        <w:t xml:space="preserve"> </w:t>
      </w:r>
      <w:r w:rsidRPr="005B5315">
        <w:rPr>
          <w:rFonts w:eastAsia="Times New Roman"/>
          <w:szCs w:val="22"/>
          <w:lang w:eastAsia="en-AU"/>
        </w:rPr>
        <w:t>The</w:t>
      </w:r>
      <w:r>
        <w:rPr>
          <w:szCs w:val="22"/>
        </w:rPr>
        <w:t xml:space="preserve"> </w:t>
      </w:r>
      <w:r w:rsidR="00DE3ADA">
        <w:rPr>
          <w:szCs w:val="22"/>
        </w:rPr>
        <w:t>CCC</w:t>
      </w:r>
      <w:r>
        <w:rPr>
          <w:szCs w:val="22"/>
        </w:rPr>
        <w:t xml:space="preserve"> investigates crime and corruption, has oversight of both t</w:t>
      </w:r>
      <w:r w:rsidR="00567352">
        <w:rPr>
          <w:szCs w:val="22"/>
        </w:rPr>
        <w:t>he police and the public sector</w:t>
      </w:r>
      <w:r>
        <w:rPr>
          <w:szCs w:val="22"/>
        </w:rPr>
        <w:t xml:space="preserve"> and protects witnesses. </w:t>
      </w:r>
    </w:p>
    <w:p w14:paraId="56474ADE" w14:textId="77777777" w:rsidR="0080022F" w:rsidRPr="008671B6" w:rsidRDefault="0080022F" w:rsidP="00044456">
      <w:pPr>
        <w:pStyle w:val="ListParagraph"/>
        <w:numPr>
          <w:ilvl w:val="0"/>
          <w:numId w:val="42"/>
        </w:numPr>
        <w:autoSpaceDE w:val="0"/>
        <w:autoSpaceDN w:val="0"/>
        <w:spacing w:before="0" w:after="0"/>
        <w:ind w:left="697" w:hanging="357"/>
        <w:rPr>
          <w:i/>
          <w:szCs w:val="22"/>
        </w:rPr>
      </w:pPr>
      <w:r w:rsidRPr="008671B6">
        <w:rPr>
          <w:i/>
          <w:szCs w:val="22"/>
        </w:rPr>
        <w:t>Official corruption investigation</w:t>
      </w:r>
    </w:p>
    <w:p w14:paraId="56474ADF" w14:textId="77777777" w:rsidR="0080022F" w:rsidRDefault="00567352" w:rsidP="005B5315">
      <w:pPr>
        <w:autoSpaceDE w:val="0"/>
        <w:autoSpaceDN w:val="0"/>
        <w:ind w:left="680"/>
        <w:rPr>
          <w:bCs/>
          <w:szCs w:val="22"/>
        </w:rPr>
      </w:pPr>
      <w:r>
        <w:rPr>
          <w:bCs/>
          <w:szCs w:val="22"/>
        </w:rPr>
        <w:t>In December 2016</w:t>
      </w:r>
      <w:r w:rsidR="0080022F">
        <w:rPr>
          <w:bCs/>
          <w:szCs w:val="22"/>
        </w:rPr>
        <w:t xml:space="preserve"> QFES </w:t>
      </w:r>
      <w:r w:rsidR="0080022F" w:rsidRPr="005B5315">
        <w:rPr>
          <w:rStyle w:val="Hyperlink"/>
          <w:rFonts w:eastAsia="Times New Roman"/>
          <w:color w:val="auto"/>
          <w:u w:val="none"/>
          <w:lang w:eastAsia="en-AU"/>
        </w:rPr>
        <w:t>referred</w:t>
      </w:r>
      <w:r w:rsidR="0080022F">
        <w:rPr>
          <w:bCs/>
          <w:szCs w:val="22"/>
        </w:rPr>
        <w:t xml:space="preserve"> a matter to the </w:t>
      </w:r>
      <w:r w:rsidR="00DE3ADA">
        <w:rPr>
          <w:bCs/>
          <w:szCs w:val="22"/>
        </w:rPr>
        <w:t xml:space="preserve">CCC </w:t>
      </w:r>
      <w:r w:rsidR="0080022F">
        <w:rPr>
          <w:bCs/>
          <w:szCs w:val="22"/>
        </w:rPr>
        <w:t xml:space="preserve">involving possible corrupt conduct </w:t>
      </w:r>
      <w:r w:rsidR="0080022F" w:rsidRPr="008018D2">
        <w:rPr>
          <w:bCs/>
          <w:szCs w:val="22"/>
        </w:rPr>
        <w:t>by two QFES officers</w:t>
      </w:r>
      <w:r w:rsidR="0080022F">
        <w:rPr>
          <w:bCs/>
          <w:szCs w:val="22"/>
        </w:rPr>
        <w:t>. Both officers were suspended from duty pending the outcome of an investigation into the matter.</w:t>
      </w:r>
      <w:r w:rsidR="0080022F" w:rsidDel="00B773AE">
        <w:rPr>
          <w:bCs/>
          <w:szCs w:val="22"/>
        </w:rPr>
        <w:t xml:space="preserve"> </w:t>
      </w:r>
    </w:p>
    <w:p w14:paraId="56474AE0" w14:textId="77777777" w:rsidR="0080022F" w:rsidRDefault="0080022F" w:rsidP="005B5315">
      <w:pPr>
        <w:autoSpaceDE w:val="0"/>
        <w:autoSpaceDN w:val="0"/>
        <w:ind w:left="680"/>
        <w:rPr>
          <w:bCs/>
          <w:szCs w:val="22"/>
        </w:rPr>
      </w:pPr>
      <w:r>
        <w:rPr>
          <w:bCs/>
          <w:szCs w:val="22"/>
        </w:rPr>
        <w:t xml:space="preserve">Following a </w:t>
      </w:r>
      <w:r w:rsidRPr="005B5315">
        <w:rPr>
          <w:rStyle w:val="Hyperlink"/>
          <w:rFonts w:eastAsia="Times New Roman"/>
          <w:color w:val="auto"/>
          <w:u w:val="none"/>
          <w:lang w:eastAsia="en-AU"/>
        </w:rPr>
        <w:t>joint</w:t>
      </w:r>
      <w:r>
        <w:rPr>
          <w:bCs/>
          <w:szCs w:val="22"/>
        </w:rPr>
        <w:t xml:space="preserve"> investigation led by the CCC and assisted by officers from QFES and Q</w:t>
      </w:r>
      <w:r w:rsidR="00EB5438">
        <w:rPr>
          <w:bCs/>
          <w:szCs w:val="22"/>
        </w:rPr>
        <w:t>PS</w:t>
      </w:r>
      <w:r>
        <w:rPr>
          <w:bCs/>
          <w:szCs w:val="22"/>
        </w:rPr>
        <w:t xml:space="preserve">, the two QFES officers were charged with official corruption contrary to the </w:t>
      </w:r>
      <w:r w:rsidRPr="004278F2">
        <w:rPr>
          <w:bCs/>
          <w:i/>
          <w:szCs w:val="22"/>
        </w:rPr>
        <w:t>Queensland Criminal Code</w:t>
      </w:r>
      <w:r>
        <w:rPr>
          <w:bCs/>
          <w:szCs w:val="22"/>
        </w:rPr>
        <w:t xml:space="preserve">, with one also being charged with money laundering contrary to the </w:t>
      </w:r>
      <w:r w:rsidRPr="00753C9B">
        <w:rPr>
          <w:bCs/>
          <w:i/>
          <w:szCs w:val="22"/>
        </w:rPr>
        <w:t>Criminal Proceeds Confiscation Act 2002</w:t>
      </w:r>
      <w:r>
        <w:rPr>
          <w:bCs/>
          <w:szCs w:val="22"/>
        </w:rPr>
        <w:t>.</w:t>
      </w:r>
    </w:p>
    <w:p w14:paraId="56474AE1" w14:textId="77777777" w:rsidR="0080022F" w:rsidRDefault="0080022F" w:rsidP="005B5315">
      <w:pPr>
        <w:autoSpaceDE w:val="0"/>
        <w:autoSpaceDN w:val="0"/>
        <w:ind w:left="680"/>
        <w:rPr>
          <w:bCs/>
          <w:szCs w:val="22"/>
        </w:rPr>
      </w:pPr>
      <w:r>
        <w:rPr>
          <w:bCs/>
          <w:szCs w:val="22"/>
        </w:rPr>
        <w:t xml:space="preserve">At 30 </w:t>
      </w:r>
      <w:r w:rsidRPr="005B5315">
        <w:rPr>
          <w:rStyle w:val="Hyperlink"/>
          <w:rFonts w:eastAsia="Times New Roman"/>
          <w:color w:val="auto"/>
          <w:u w:val="none"/>
          <w:lang w:eastAsia="en-AU"/>
        </w:rPr>
        <w:t>June</w:t>
      </w:r>
      <w:r w:rsidR="00567352">
        <w:rPr>
          <w:bCs/>
          <w:szCs w:val="22"/>
        </w:rPr>
        <w:t xml:space="preserve"> 2018</w:t>
      </w:r>
      <w:r>
        <w:rPr>
          <w:bCs/>
          <w:szCs w:val="22"/>
        </w:rPr>
        <w:t xml:space="preserve"> the criminal charges remain before the courts.</w:t>
      </w:r>
      <w:r w:rsidRPr="00C309D0">
        <w:rPr>
          <w:bCs/>
          <w:szCs w:val="22"/>
        </w:rPr>
        <w:t xml:space="preserve"> </w:t>
      </w:r>
      <w:r>
        <w:rPr>
          <w:bCs/>
          <w:szCs w:val="22"/>
        </w:rPr>
        <w:t>One of the officers has been terminated from employment with QFES and the other re</w:t>
      </w:r>
      <w:r w:rsidR="00567352">
        <w:rPr>
          <w:bCs/>
          <w:szCs w:val="22"/>
        </w:rPr>
        <w:t>mains on suspension without pay</w:t>
      </w:r>
      <w:r>
        <w:rPr>
          <w:bCs/>
          <w:szCs w:val="22"/>
        </w:rPr>
        <w:t xml:space="preserve"> pending the </w:t>
      </w:r>
      <w:proofErr w:type="spellStart"/>
      <w:r>
        <w:rPr>
          <w:bCs/>
          <w:szCs w:val="22"/>
        </w:rPr>
        <w:t>finalisation</w:t>
      </w:r>
      <w:proofErr w:type="spellEnd"/>
      <w:r>
        <w:rPr>
          <w:bCs/>
          <w:szCs w:val="22"/>
        </w:rPr>
        <w:t xml:space="preserve"> of court proceedings.</w:t>
      </w:r>
    </w:p>
    <w:p w14:paraId="56474AE2" w14:textId="77777777" w:rsidR="0080022F" w:rsidRPr="006B27B4" w:rsidRDefault="0080022F" w:rsidP="005B5315">
      <w:pPr>
        <w:autoSpaceDE w:val="0"/>
        <w:autoSpaceDN w:val="0"/>
        <w:ind w:left="680"/>
        <w:rPr>
          <w:rFonts w:eastAsia="Calibri"/>
          <w:szCs w:val="22"/>
        </w:rPr>
      </w:pPr>
      <w:r w:rsidRPr="005B5315">
        <w:rPr>
          <w:rStyle w:val="Hyperlink"/>
          <w:rFonts w:eastAsia="Times New Roman"/>
          <w:color w:val="auto"/>
          <w:u w:val="none"/>
          <w:lang w:eastAsia="en-AU"/>
        </w:rPr>
        <w:t>QFES</w:t>
      </w:r>
      <w:r w:rsidRPr="006B27B4">
        <w:rPr>
          <w:rFonts w:eastAsia="Calibri"/>
          <w:szCs w:val="22"/>
        </w:rPr>
        <w:t xml:space="preserve"> is committed to ensuring gaps in g</w:t>
      </w:r>
      <w:r w:rsidR="00567352">
        <w:rPr>
          <w:rFonts w:eastAsia="Calibri"/>
          <w:szCs w:val="22"/>
        </w:rPr>
        <w:t>overnance, fraud identification and</w:t>
      </w:r>
      <w:r w:rsidRPr="006B27B4">
        <w:rPr>
          <w:rFonts w:eastAsia="Calibri"/>
          <w:szCs w:val="22"/>
        </w:rPr>
        <w:t xml:space="preserve"> detection and prevention regarding fraud risk </w:t>
      </w:r>
      <w:r w:rsidRPr="00DE3ADA">
        <w:rPr>
          <w:rFonts w:eastAsia="Calibri"/>
          <w:szCs w:val="22"/>
        </w:rPr>
        <w:t>management</w:t>
      </w:r>
      <w:r w:rsidRPr="006B27B4">
        <w:rPr>
          <w:rFonts w:eastAsia="Calibri"/>
          <w:szCs w:val="22"/>
        </w:rPr>
        <w:t xml:space="preserve"> are identified and that appropriate measures are taken. </w:t>
      </w:r>
      <w:r>
        <w:rPr>
          <w:rFonts w:eastAsia="Calibri"/>
          <w:szCs w:val="22"/>
        </w:rPr>
        <w:t>QFES has taken the following actions to prevent incidents occurring:</w:t>
      </w:r>
    </w:p>
    <w:p w14:paraId="56474AE3" w14:textId="77777777" w:rsidR="0080022F" w:rsidRPr="006B27B4"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implementation</w:t>
      </w:r>
      <w:r>
        <w:rPr>
          <w:rFonts w:eastAsia="Calibri"/>
          <w:szCs w:val="22"/>
        </w:rPr>
        <w:t xml:space="preserve"> </w:t>
      </w:r>
      <w:r w:rsidR="009359C6">
        <w:rPr>
          <w:rFonts w:eastAsia="Calibri"/>
          <w:szCs w:val="22"/>
        </w:rPr>
        <w:t xml:space="preserve">and review </w:t>
      </w:r>
      <w:r>
        <w:rPr>
          <w:rFonts w:eastAsia="Calibri"/>
          <w:szCs w:val="22"/>
        </w:rPr>
        <w:t xml:space="preserve">of the </w:t>
      </w:r>
      <w:r w:rsidRPr="006B27B4">
        <w:rPr>
          <w:rFonts w:eastAsia="Calibri"/>
          <w:szCs w:val="22"/>
        </w:rPr>
        <w:t xml:space="preserve">QFES Governance Framework </w:t>
      </w:r>
    </w:p>
    <w:p w14:paraId="56474AE4" w14:textId="77777777" w:rsidR="0080022F" w:rsidRPr="0035412B"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implementation</w:t>
      </w:r>
      <w:r>
        <w:rPr>
          <w:rFonts w:eastAsia="Calibri"/>
          <w:szCs w:val="22"/>
        </w:rPr>
        <w:t xml:space="preserve"> of the </w:t>
      </w:r>
      <w:r w:rsidRPr="006B27B4">
        <w:rPr>
          <w:rFonts w:eastAsia="Calibri"/>
          <w:szCs w:val="22"/>
        </w:rPr>
        <w:t xml:space="preserve">QFES </w:t>
      </w:r>
      <w:r>
        <w:rPr>
          <w:rFonts w:eastAsia="Calibri"/>
          <w:szCs w:val="22"/>
        </w:rPr>
        <w:t>c</w:t>
      </w:r>
      <w:r w:rsidRPr="006B27B4">
        <w:rPr>
          <w:rFonts w:eastAsia="Calibri"/>
          <w:szCs w:val="22"/>
        </w:rPr>
        <w:t xml:space="preserve">ommittee structure including the </w:t>
      </w:r>
      <w:r>
        <w:rPr>
          <w:rFonts w:eastAsia="Calibri"/>
          <w:szCs w:val="22"/>
        </w:rPr>
        <w:t xml:space="preserve">establishment of the </w:t>
      </w:r>
      <w:r w:rsidRPr="006B27B4">
        <w:rPr>
          <w:rFonts w:eastAsia="Calibri"/>
          <w:szCs w:val="22"/>
        </w:rPr>
        <w:t xml:space="preserve">QFES </w:t>
      </w:r>
      <w:r w:rsidR="009359C6">
        <w:rPr>
          <w:rFonts w:eastAsia="Calibri"/>
          <w:szCs w:val="22"/>
        </w:rPr>
        <w:t>ARCC</w:t>
      </w:r>
    </w:p>
    <w:p w14:paraId="56474AE5" w14:textId="77777777" w:rsidR="004E0DE5"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approval</w:t>
      </w:r>
      <w:r w:rsidRPr="004E0DE5">
        <w:rPr>
          <w:rFonts w:eastAsia="Calibri"/>
          <w:szCs w:val="22"/>
        </w:rPr>
        <w:t xml:space="preserve"> and publication </w:t>
      </w:r>
      <w:r w:rsidR="004E0DE5">
        <w:rPr>
          <w:rFonts w:eastAsia="Calibri"/>
          <w:szCs w:val="22"/>
        </w:rPr>
        <w:t>on the QFES Gateway</w:t>
      </w:r>
      <w:r w:rsidR="00203D42">
        <w:rPr>
          <w:rFonts w:eastAsia="Calibri"/>
          <w:szCs w:val="22"/>
        </w:rPr>
        <w:t>, as well as ongoing communication and review,</w:t>
      </w:r>
      <w:r w:rsidR="004E0DE5">
        <w:rPr>
          <w:rFonts w:eastAsia="Calibri"/>
          <w:szCs w:val="22"/>
        </w:rPr>
        <w:t xml:space="preserve"> </w:t>
      </w:r>
      <w:r w:rsidRPr="004E0DE5">
        <w:rPr>
          <w:rFonts w:eastAsia="Calibri"/>
          <w:szCs w:val="22"/>
        </w:rPr>
        <w:t>of the</w:t>
      </w:r>
      <w:r w:rsidR="004E0DE5">
        <w:rPr>
          <w:rFonts w:eastAsia="Calibri"/>
          <w:szCs w:val="22"/>
        </w:rPr>
        <w:t>:</w:t>
      </w:r>
    </w:p>
    <w:p w14:paraId="56474AE6" w14:textId="77777777" w:rsidR="004E0DE5" w:rsidRDefault="0080022F" w:rsidP="007B05D7">
      <w:pPr>
        <w:numPr>
          <w:ilvl w:val="1"/>
          <w:numId w:val="45"/>
        </w:numPr>
        <w:spacing w:before="40" w:after="40"/>
        <w:ind w:left="1434" w:hanging="357"/>
        <w:rPr>
          <w:rFonts w:eastAsia="Calibri"/>
          <w:szCs w:val="22"/>
        </w:rPr>
      </w:pPr>
      <w:r w:rsidRPr="004E0DE5">
        <w:rPr>
          <w:rFonts w:eastAsia="Calibri"/>
          <w:szCs w:val="22"/>
        </w:rPr>
        <w:t>QFES procurement policy and procurement practices procedure</w:t>
      </w:r>
    </w:p>
    <w:p w14:paraId="56474AE7" w14:textId="77777777" w:rsidR="0080022F" w:rsidRPr="004E0DE5" w:rsidRDefault="0080022F" w:rsidP="007B05D7">
      <w:pPr>
        <w:numPr>
          <w:ilvl w:val="1"/>
          <w:numId w:val="45"/>
        </w:numPr>
        <w:spacing w:before="40" w:after="40"/>
        <w:ind w:left="1434" w:hanging="357"/>
        <w:rPr>
          <w:rFonts w:eastAsia="Calibri"/>
          <w:szCs w:val="22"/>
        </w:rPr>
      </w:pPr>
      <w:r w:rsidRPr="004E0DE5">
        <w:rPr>
          <w:rFonts w:eastAsia="Calibri"/>
          <w:szCs w:val="22"/>
        </w:rPr>
        <w:t xml:space="preserve">QFES Procurement Plan 2017–2021 </w:t>
      </w:r>
    </w:p>
    <w:p w14:paraId="56474AE8" w14:textId="77777777" w:rsidR="004E0DE5" w:rsidRDefault="0080022F" w:rsidP="007B05D7">
      <w:pPr>
        <w:numPr>
          <w:ilvl w:val="1"/>
          <w:numId w:val="45"/>
        </w:numPr>
        <w:spacing w:before="40" w:after="40"/>
        <w:ind w:left="1434" w:hanging="357"/>
        <w:rPr>
          <w:rFonts w:eastAsia="Calibri"/>
          <w:szCs w:val="22"/>
        </w:rPr>
      </w:pPr>
      <w:r>
        <w:rPr>
          <w:rFonts w:eastAsia="Calibri"/>
          <w:szCs w:val="22"/>
        </w:rPr>
        <w:t xml:space="preserve">QFES Fraud and Corruption Control policy and Fraud and Corruption Control Plan </w:t>
      </w:r>
    </w:p>
    <w:p w14:paraId="56474AE9" w14:textId="77777777" w:rsidR="004E0DE5" w:rsidRDefault="004E0DE5" w:rsidP="007B05D7">
      <w:pPr>
        <w:numPr>
          <w:ilvl w:val="1"/>
          <w:numId w:val="45"/>
        </w:numPr>
        <w:spacing w:before="40" w:after="40"/>
        <w:ind w:left="1434" w:hanging="357"/>
        <w:rPr>
          <w:rFonts w:eastAsia="Calibri"/>
          <w:szCs w:val="22"/>
        </w:rPr>
      </w:pPr>
      <w:r>
        <w:rPr>
          <w:rFonts w:eastAsia="Calibri"/>
          <w:szCs w:val="22"/>
        </w:rPr>
        <w:t>Conflict of Interest policy and procedure</w:t>
      </w:r>
    </w:p>
    <w:p w14:paraId="56474AEA" w14:textId="77777777" w:rsidR="0080022F"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nomination</w:t>
      </w:r>
      <w:r>
        <w:rPr>
          <w:rFonts w:eastAsia="Calibri"/>
          <w:szCs w:val="22"/>
        </w:rPr>
        <w:t xml:space="preserve"> of a Fraud Control Officer who is responsible for maintaining a fraud risk register </w:t>
      </w:r>
      <w:r w:rsidRPr="007B05D7">
        <w:rPr>
          <w:rStyle w:val="Hyperlink"/>
          <w:rFonts w:eastAsia="Times New Roman"/>
          <w:color w:val="auto"/>
          <w:u w:val="none"/>
          <w:lang w:eastAsia="en-AU"/>
        </w:rPr>
        <w:t>and</w:t>
      </w:r>
      <w:r>
        <w:rPr>
          <w:rFonts w:eastAsia="Calibri"/>
          <w:szCs w:val="22"/>
        </w:rPr>
        <w:t xml:space="preserve"> reporting all significant issues to the BoM and the QFES </w:t>
      </w:r>
      <w:r w:rsidR="009359C6">
        <w:rPr>
          <w:rFonts w:eastAsia="Calibri"/>
          <w:szCs w:val="22"/>
        </w:rPr>
        <w:t>ARCC</w:t>
      </w:r>
    </w:p>
    <w:p w14:paraId="56474AEB" w14:textId="77777777" w:rsidR="0080022F" w:rsidRDefault="0080022F" w:rsidP="007B05D7">
      <w:pPr>
        <w:pStyle w:val="ListParagraph"/>
        <w:numPr>
          <w:ilvl w:val="0"/>
          <w:numId w:val="44"/>
        </w:numPr>
        <w:autoSpaceDE w:val="0"/>
        <w:autoSpaceDN w:val="0"/>
        <w:spacing w:before="60" w:after="60"/>
        <w:ind w:left="1037" w:hanging="357"/>
        <w:contextualSpacing w:val="0"/>
        <w:rPr>
          <w:rFonts w:eastAsia="Calibri"/>
          <w:szCs w:val="22"/>
        </w:rPr>
      </w:pPr>
      <w:r w:rsidRPr="005B5315">
        <w:rPr>
          <w:rStyle w:val="Hyperlink"/>
          <w:rFonts w:eastAsia="Times New Roman"/>
          <w:color w:val="auto"/>
          <w:u w:val="none"/>
          <w:lang w:eastAsia="en-AU"/>
        </w:rPr>
        <w:t>provision</w:t>
      </w:r>
      <w:r>
        <w:rPr>
          <w:rFonts w:eastAsia="Calibri"/>
          <w:szCs w:val="22"/>
        </w:rPr>
        <w:t xml:space="preserve"> of training to staff on procurement activities to ensure compliance with procurement practices and policies.</w:t>
      </w:r>
    </w:p>
    <w:p w14:paraId="56474AEC" w14:textId="77777777" w:rsidR="00203D42" w:rsidRDefault="0080022F">
      <w:pPr>
        <w:rPr>
          <w:rFonts w:eastAsia="Calibri"/>
          <w:szCs w:val="22"/>
        </w:rPr>
      </w:pPr>
      <w:r>
        <w:rPr>
          <w:rFonts w:eastAsia="Calibri"/>
          <w:szCs w:val="22"/>
        </w:rPr>
        <w:br w:type="page"/>
      </w:r>
    </w:p>
    <w:p w14:paraId="56474AED" w14:textId="77777777" w:rsidR="0080022F" w:rsidRPr="00230430" w:rsidRDefault="0080022F" w:rsidP="005A128C">
      <w:pPr>
        <w:widowControl w:val="0"/>
        <w:numPr>
          <w:ilvl w:val="0"/>
          <w:numId w:val="10"/>
        </w:numPr>
        <w:spacing w:line="251" w:lineRule="exact"/>
        <w:ind w:left="317" w:hanging="284"/>
        <w:rPr>
          <w:b/>
          <w:szCs w:val="22"/>
        </w:rPr>
      </w:pPr>
      <w:bookmarkStart w:id="163" w:name="_Hlk521660659"/>
      <w:r w:rsidRPr="00230430">
        <w:rPr>
          <w:b/>
          <w:szCs w:val="22"/>
        </w:rPr>
        <w:lastRenderedPageBreak/>
        <w:t>Queensland Audit Office</w:t>
      </w:r>
    </w:p>
    <w:p w14:paraId="56474AEE" w14:textId="77777777" w:rsidR="00A87D92" w:rsidRPr="008972D8" w:rsidRDefault="0080022F" w:rsidP="005A128C">
      <w:pPr>
        <w:autoSpaceDE w:val="0"/>
        <w:autoSpaceDN w:val="0"/>
        <w:spacing w:before="0"/>
        <w:ind w:left="340"/>
        <w:rPr>
          <w:szCs w:val="22"/>
        </w:rPr>
      </w:pPr>
      <w:r w:rsidRPr="00230430">
        <w:rPr>
          <w:szCs w:val="22"/>
        </w:rPr>
        <w:t>The</w:t>
      </w:r>
      <w:r w:rsidRPr="00230430">
        <w:rPr>
          <w:rFonts w:eastAsia="Times New Roman"/>
          <w:szCs w:val="22"/>
          <w:lang w:eastAsia="en-AU"/>
        </w:rPr>
        <w:t xml:space="preserve"> </w:t>
      </w:r>
      <w:r>
        <w:rPr>
          <w:rFonts w:eastAsia="Times New Roman"/>
          <w:szCs w:val="22"/>
          <w:lang w:eastAsia="en-AU"/>
        </w:rPr>
        <w:t>Q</w:t>
      </w:r>
      <w:r w:rsidRPr="00230430">
        <w:rPr>
          <w:rFonts w:eastAsia="Times New Roman"/>
          <w:szCs w:val="22"/>
          <w:lang w:eastAsia="en-AU"/>
        </w:rPr>
        <w:t xml:space="preserve">AO supports the role of the Auditor-General of Queensland in providing Parliament with an independent assessment of the financial management and performance activities of public sector entities. The QAO </w:t>
      </w:r>
      <w:r w:rsidRPr="005A128C">
        <w:rPr>
          <w:szCs w:val="22"/>
        </w:rPr>
        <w:t>provides</w:t>
      </w:r>
      <w:r w:rsidRPr="00230430">
        <w:rPr>
          <w:rFonts w:eastAsia="Times New Roman"/>
          <w:szCs w:val="22"/>
          <w:lang w:eastAsia="en-AU"/>
        </w:rPr>
        <w:t xml:space="preserve"> an independent audit service and reports to Parliament to enhance public sector </w:t>
      </w:r>
      <w:r w:rsidRPr="008972D8">
        <w:rPr>
          <w:rFonts w:eastAsia="Times New Roman"/>
          <w:szCs w:val="22"/>
          <w:lang w:eastAsia="en-AU"/>
        </w:rPr>
        <w:t>accountability. QAO reports are available online at</w:t>
      </w:r>
      <w:r w:rsidR="00A87D92" w:rsidRPr="008972D8">
        <w:rPr>
          <w:rFonts w:eastAsia="Times New Roman"/>
          <w:szCs w:val="22"/>
          <w:lang w:eastAsia="en-AU"/>
        </w:rPr>
        <w:t xml:space="preserve"> </w:t>
      </w:r>
      <w:hyperlink r:id="rId81" w:history="1">
        <w:r w:rsidR="00335938" w:rsidRPr="008972D8">
          <w:rPr>
            <w:rStyle w:val="WebsiteaddressChar"/>
          </w:rPr>
          <w:t>www.qao.qld.gov.au/reports-resources/parliament</w:t>
        </w:r>
      </w:hyperlink>
    </w:p>
    <w:p w14:paraId="56474AEF" w14:textId="77777777" w:rsidR="0080022F" w:rsidRPr="0080022F" w:rsidRDefault="0080022F" w:rsidP="005B5315">
      <w:pPr>
        <w:autoSpaceDE w:val="0"/>
        <w:autoSpaceDN w:val="0"/>
        <w:ind w:left="340"/>
        <w:rPr>
          <w:szCs w:val="22"/>
        </w:rPr>
      </w:pPr>
      <w:r w:rsidRPr="008972D8">
        <w:rPr>
          <w:szCs w:val="22"/>
        </w:rPr>
        <w:t>The following audit</w:t>
      </w:r>
      <w:r w:rsidRPr="00833270">
        <w:rPr>
          <w:szCs w:val="22"/>
        </w:rPr>
        <w:t xml:space="preserve"> reports provided recommendations requiring implementation by QFES to improve the effectiveness of risk management, control and governance processes. The QFES A</w:t>
      </w:r>
      <w:r w:rsidR="007535F6">
        <w:rPr>
          <w:szCs w:val="22"/>
        </w:rPr>
        <w:t>RCC</w:t>
      </w:r>
      <w:r w:rsidRPr="00833270">
        <w:rPr>
          <w:szCs w:val="22"/>
        </w:rPr>
        <w:t xml:space="preserve"> oversees the implementation of recommendations and actions </w:t>
      </w:r>
      <w:r w:rsidRPr="0080022F">
        <w:rPr>
          <w:szCs w:val="22"/>
        </w:rPr>
        <w:t xml:space="preserve">accepted by management. </w:t>
      </w:r>
    </w:p>
    <w:p w14:paraId="56474AF0" w14:textId="77777777" w:rsidR="0080022F" w:rsidRPr="0080022F" w:rsidRDefault="0080022F" w:rsidP="005B5315">
      <w:pPr>
        <w:pStyle w:val="ListParagraph"/>
        <w:numPr>
          <w:ilvl w:val="0"/>
          <w:numId w:val="42"/>
        </w:numPr>
        <w:autoSpaceDE w:val="0"/>
        <w:autoSpaceDN w:val="0"/>
        <w:spacing w:before="0" w:after="0"/>
        <w:ind w:left="697" w:hanging="357"/>
        <w:rPr>
          <w:rStyle w:val="Hyperlink"/>
          <w:rFonts w:eastAsia="Times New Roman"/>
          <w:i/>
          <w:color w:val="auto"/>
          <w:szCs w:val="22"/>
          <w:u w:val="none"/>
          <w:lang w:eastAsia="en-AU"/>
        </w:rPr>
      </w:pPr>
      <w:bookmarkStart w:id="164" w:name="_Hlk523219896"/>
      <w:r w:rsidRPr="0080022F">
        <w:rPr>
          <w:rStyle w:val="Hyperlink"/>
          <w:rFonts w:eastAsia="Times New Roman"/>
          <w:color w:val="auto"/>
          <w:szCs w:val="22"/>
          <w:u w:val="none"/>
          <w:lang w:eastAsia="en-AU"/>
        </w:rPr>
        <w:t>Report to Parliament No. 6</w:t>
      </w:r>
      <w:r w:rsidRPr="0080022F">
        <w:rPr>
          <w:rStyle w:val="Hyperlink"/>
          <w:rFonts w:eastAsia="Times New Roman"/>
          <w:i/>
          <w:color w:val="auto"/>
          <w:szCs w:val="22"/>
          <w:u w:val="none"/>
          <w:lang w:eastAsia="en-AU"/>
        </w:rPr>
        <w:t>: Fraud risk management</w:t>
      </w:r>
    </w:p>
    <w:p w14:paraId="56474AF1" w14:textId="77777777" w:rsidR="0080022F" w:rsidRPr="0080022F" w:rsidRDefault="0080022F" w:rsidP="005B5315">
      <w:pPr>
        <w:autoSpaceDE w:val="0"/>
        <w:autoSpaceDN w:val="0"/>
        <w:ind w:left="680"/>
        <w:rPr>
          <w:rStyle w:val="Hyperlink"/>
          <w:rFonts w:eastAsia="Times New Roman"/>
          <w:color w:val="auto"/>
          <w:szCs w:val="22"/>
          <w:u w:val="none"/>
          <w:lang w:eastAsia="en-AU"/>
        </w:rPr>
      </w:pPr>
      <w:r w:rsidRPr="0080022F">
        <w:rPr>
          <w:rStyle w:val="Hyperlink"/>
          <w:rFonts w:eastAsia="Times New Roman"/>
          <w:color w:val="auto"/>
          <w:szCs w:val="22"/>
          <w:u w:val="none"/>
          <w:lang w:eastAsia="en-AU"/>
        </w:rPr>
        <w:t xml:space="preserve">The QAO assessed if agencies appropriately identify and assess fraud </w:t>
      </w:r>
      <w:proofErr w:type="gramStart"/>
      <w:r w:rsidRPr="0080022F">
        <w:rPr>
          <w:rStyle w:val="Hyperlink"/>
          <w:rFonts w:eastAsia="Times New Roman"/>
          <w:color w:val="auto"/>
          <w:szCs w:val="22"/>
          <w:u w:val="none"/>
          <w:lang w:eastAsia="en-AU"/>
        </w:rPr>
        <w:t>risks, and</w:t>
      </w:r>
      <w:proofErr w:type="gramEnd"/>
      <w:r w:rsidRPr="0080022F">
        <w:rPr>
          <w:rStyle w:val="Hyperlink"/>
          <w:rFonts w:eastAsia="Times New Roman"/>
          <w:color w:val="auto"/>
          <w:szCs w:val="22"/>
          <w:u w:val="none"/>
          <w:lang w:eastAsia="en-AU"/>
        </w:rPr>
        <w:t xml:space="preserve"> apply appropriate risk treatments and control activities to adequately manage their exposure to fraud risk; and if agencies’ risk management plans effectively target and address fraud risks and if there were any obvious omissions from risk registers.</w:t>
      </w:r>
    </w:p>
    <w:p w14:paraId="56474AF2" w14:textId="77777777" w:rsidR="0080022F" w:rsidRPr="0080022F" w:rsidRDefault="0080022F" w:rsidP="005B5315">
      <w:pPr>
        <w:autoSpaceDE w:val="0"/>
        <w:autoSpaceDN w:val="0"/>
        <w:ind w:left="680"/>
        <w:rPr>
          <w:rStyle w:val="Hyperlink"/>
          <w:rFonts w:eastAsia="Times New Roman"/>
          <w:color w:val="auto"/>
          <w:szCs w:val="22"/>
          <w:u w:val="none"/>
          <w:lang w:eastAsia="en-AU"/>
        </w:rPr>
      </w:pPr>
      <w:r w:rsidRPr="0080022F">
        <w:rPr>
          <w:rStyle w:val="Hyperlink"/>
          <w:rFonts w:eastAsia="Times New Roman"/>
          <w:color w:val="auto"/>
          <w:szCs w:val="22"/>
          <w:u w:val="none"/>
          <w:lang w:eastAsia="en-AU"/>
        </w:rPr>
        <w:t xml:space="preserve">QFES was one of five agencies included in the audit. </w:t>
      </w:r>
    </w:p>
    <w:p w14:paraId="56474AF3" w14:textId="77777777" w:rsidR="0080022F" w:rsidRPr="0080022F" w:rsidRDefault="0080022F" w:rsidP="005B5315">
      <w:pPr>
        <w:autoSpaceDE w:val="0"/>
        <w:autoSpaceDN w:val="0"/>
        <w:ind w:left="680"/>
        <w:rPr>
          <w:rStyle w:val="Hyperlink"/>
          <w:rFonts w:eastAsia="Times New Roman"/>
          <w:color w:val="auto"/>
          <w:szCs w:val="22"/>
          <w:u w:val="none"/>
          <w:lang w:eastAsia="en-AU"/>
        </w:rPr>
      </w:pPr>
      <w:r w:rsidRPr="0080022F">
        <w:rPr>
          <w:rStyle w:val="Hyperlink"/>
          <w:rFonts w:eastAsia="Times New Roman"/>
          <w:color w:val="auto"/>
          <w:szCs w:val="22"/>
          <w:u w:val="none"/>
          <w:lang w:eastAsia="en-AU"/>
        </w:rPr>
        <w:t>The review identified that:</w:t>
      </w:r>
    </w:p>
    <w:p w14:paraId="56474AF4" w14:textId="77777777"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the</w:t>
      </w:r>
      <w:r w:rsidRPr="0080022F">
        <w:rPr>
          <w:rStyle w:val="Hyperlink"/>
          <w:rFonts w:eastAsia="Times New Roman"/>
          <w:color w:val="auto"/>
          <w:szCs w:val="22"/>
          <w:u w:val="none"/>
          <w:lang w:eastAsia="en-AU"/>
        </w:rPr>
        <w:t xml:space="preserve"> audited agencies have established a system and process for enterprise risk management</w:t>
      </w:r>
      <w:r w:rsidR="000D2EF1">
        <w:rPr>
          <w:rStyle w:val="Hyperlink"/>
          <w:rFonts w:eastAsia="Times New Roman"/>
          <w:color w:val="auto"/>
          <w:szCs w:val="22"/>
          <w:u w:val="none"/>
          <w:lang w:eastAsia="en-AU"/>
        </w:rPr>
        <w:t>;</w:t>
      </w:r>
      <w:r w:rsidRPr="0080022F">
        <w:rPr>
          <w:rStyle w:val="Hyperlink"/>
          <w:rFonts w:eastAsia="Times New Roman"/>
          <w:color w:val="auto"/>
          <w:szCs w:val="22"/>
          <w:u w:val="none"/>
          <w:lang w:eastAsia="en-AU"/>
        </w:rPr>
        <w:t xml:space="preserve"> </w:t>
      </w:r>
      <w:r w:rsidRPr="007B05D7">
        <w:rPr>
          <w:rStyle w:val="Hyperlink"/>
          <w:rFonts w:eastAsia="Times New Roman"/>
          <w:color w:val="auto"/>
          <w:u w:val="none"/>
          <w:lang w:eastAsia="en-AU"/>
        </w:rPr>
        <w:t>however</w:t>
      </w:r>
      <w:r w:rsidRPr="0080022F">
        <w:rPr>
          <w:rStyle w:val="Hyperlink"/>
          <w:rFonts w:eastAsia="Times New Roman"/>
          <w:color w:val="auto"/>
          <w:szCs w:val="22"/>
          <w:u w:val="none"/>
          <w:lang w:eastAsia="en-AU"/>
        </w:rPr>
        <w:t>, none has effectively integrated fraud risk assessments into its existing practices</w:t>
      </w:r>
    </w:p>
    <w:p w14:paraId="56474AF5" w14:textId="77777777"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the</w:t>
      </w:r>
      <w:r w:rsidRPr="0080022F">
        <w:rPr>
          <w:rStyle w:val="Hyperlink"/>
          <w:rFonts w:eastAsia="Times New Roman"/>
          <w:color w:val="auto"/>
          <w:szCs w:val="22"/>
          <w:u w:val="none"/>
          <w:lang w:eastAsia="en-AU"/>
        </w:rPr>
        <w:t xml:space="preserve"> audited agencies consider fraud risk on an ad hoc basis, if at all, and only assess it at a high level rather than through detailed analysis</w:t>
      </w:r>
    </w:p>
    <w:p w14:paraId="56474AF6" w14:textId="77777777"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some</w:t>
      </w:r>
      <w:r w:rsidRPr="0080022F">
        <w:rPr>
          <w:rStyle w:val="Hyperlink"/>
          <w:rFonts w:eastAsia="Times New Roman"/>
          <w:color w:val="auto"/>
          <w:szCs w:val="22"/>
          <w:u w:val="none"/>
          <w:lang w:eastAsia="en-AU"/>
        </w:rPr>
        <w:t xml:space="preserve"> elements of better practice have been included in the agencies’ fraud and corruption control policies and plans, however, some gaps and opportunities to improve were identified</w:t>
      </w:r>
    </w:p>
    <w:p w14:paraId="56474AF7" w14:textId="77777777"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agencies’</w:t>
      </w:r>
      <w:r w:rsidRPr="0080022F">
        <w:rPr>
          <w:rStyle w:val="Hyperlink"/>
          <w:rFonts w:eastAsia="Times New Roman"/>
          <w:color w:val="auto"/>
          <w:szCs w:val="22"/>
          <w:u w:val="none"/>
          <w:lang w:eastAsia="en-AU"/>
        </w:rPr>
        <w:t xml:space="preserve"> fraud and corruption control plans need to be implemented and monitored</w:t>
      </w:r>
    </w:p>
    <w:p w14:paraId="56474AF8" w14:textId="77777777" w:rsidR="0080022F" w:rsidRPr="0080022F" w:rsidRDefault="0080022F" w:rsidP="007B05D7">
      <w:pPr>
        <w:pStyle w:val="ListParagraph"/>
        <w:numPr>
          <w:ilvl w:val="0"/>
          <w:numId w:val="44"/>
        </w:numPr>
        <w:autoSpaceDE w:val="0"/>
        <w:autoSpaceDN w:val="0"/>
        <w:spacing w:before="60" w:after="60"/>
        <w:ind w:left="1037" w:hanging="357"/>
        <w:contextualSpacing w:val="0"/>
        <w:rPr>
          <w:rStyle w:val="Hyperlink"/>
          <w:rFonts w:eastAsia="Times New Roman"/>
          <w:color w:val="auto"/>
          <w:szCs w:val="22"/>
          <w:u w:val="none"/>
          <w:lang w:eastAsia="en-AU"/>
        </w:rPr>
      </w:pPr>
      <w:r w:rsidRPr="007B05D7">
        <w:rPr>
          <w:rStyle w:val="Hyperlink"/>
          <w:rFonts w:eastAsia="Times New Roman"/>
          <w:color w:val="auto"/>
          <w:u w:val="none"/>
          <w:lang w:eastAsia="en-AU"/>
        </w:rPr>
        <w:t>better</w:t>
      </w:r>
      <w:r w:rsidRPr="0080022F">
        <w:rPr>
          <w:rStyle w:val="Hyperlink"/>
          <w:rFonts w:eastAsia="Times New Roman"/>
          <w:color w:val="auto"/>
          <w:szCs w:val="22"/>
          <w:u w:val="none"/>
          <w:lang w:eastAsia="en-AU"/>
        </w:rPr>
        <w:t xml:space="preserve"> information is required from staff to know what fraud risks are emerging and whether their </w:t>
      </w:r>
      <w:r w:rsidRPr="007B05D7">
        <w:rPr>
          <w:rStyle w:val="Hyperlink"/>
          <w:rFonts w:eastAsia="Times New Roman"/>
          <w:color w:val="auto"/>
          <w:u w:val="none"/>
          <w:lang w:eastAsia="en-AU"/>
        </w:rPr>
        <w:t>controls</w:t>
      </w:r>
      <w:r w:rsidRPr="0080022F">
        <w:rPr>
          <w:rStyle w:val="Hyperlink"/>
          <w:rFonts w:eastAsia="Times New Roman"/>
          <w:color w:val="auto"/>
          <w:szCs w:val="22"/>
          <w:u w:val="none"/>
          <w:lang w:eastAsia="en-AU"/>
        </w:rPr>
        <w:t xml:space="preserve"> to prevent fraud are working.</w:t>
      </w:r>
    </w:p>
    <w:p w14:paraId="56474AF9" w14:textId="77777777" w:rsidR="0080022F" w:rsidRPr="006B52C6" w:rsidRDefault="0080022F" w:rsidP="005B5315">
      <w:pPr>
        <w:autoSpaceDE w:val="0"/>
        <w:autoSpaceDN w:val="0"/>
        <w:ind w:left="680"/>
        <w:rPr>
          <w:szCs w:val="22"/>
        </w:rPr>
      </w:pPr>
      <w:r w:rsidRPr="006B52C6">
        <w:rPr>
          <w:szCs w:val="22"/>
        </w:rPr>
        <w:t xml:space="preserve">The audit directed three recommendations at all </w:t>
      </w:r>
      <w:proofErr w:type="gramStart"/>
      <w:r w:rsidRPr="006B52C6">
        <w:rPr>
          <w:szCs w:val="22"/>
        </w:rPr>
        <w:t>public sector</w:t>
      </w:r>
      <w:proofErr w:type="gramEnd"/>
      <w:r w:rsidRPr="006B52C6">
        <w:rPr>
          <w:szCs w:val="22"/>
        </w:rPr>
        <w:t xml:space="preserve"> agencies. QFES agreed with the </w:t>
      </w:r>
      <w:r w:rsidRPr="005B5315">
        <w:rPr>
          <w:rStyle w:val="Hyperlink"/>
          <w:rFonts w:eastAsia="Times New Roman"/>
          <w:color w:val="auto"/>
          <w:u w:val="none"/>
          <w:lang w:eastAsia="en-AU"/>
        </w:rPr>
        <w:t>three</w:t>
      </w:r>
      <w:r w:rsidRPr="006B52C6">
        <w:rPr>
          <w:szCs w:val="22"/>
        </w:rPr>
        <w:t xml:space="preserve"> recommendations and developed an implementation plan to address the recommendations which is included in the QAO report.</w:t>
      </w:r>
    </w:p>
    <w:p w14:paraId="56474AFA" w14:textId="77777777" w:rsidR="0080022F" w:rsidRDefault="0080022F" w:rsidP="005B5315">
      <w:pPr>
        <w:autoSpaceDE w:val="0"/>
        <w:autoSpaceDN w:val="0"/>
        <w:ind w:left="680"/>
        <w:rPr>
          <w:szCs w:val="22"/>
        </w:rPr>
      </w:pPr>
      <w:r w:rsidRPr="006B52C6">
        <w:rPr>
          <w:szCs w:val="22"/>
        </w:rPr>
        <w:t xml:space="preserve">To </w:t>
      </w:r>
      <w:r w:rsidRPr="005B5315">
        <w:rPr>
          <w:rStyle w:val="Hyperlink"/>
          <w:rFonts w:eastAsia="Times New Roman"/>
          <w:color w:val="auto"/>
          <w:szCs w:val="22"/>
          <w:u w:val="none"/>
          <w:lang w:eastAsia="en-AU"/>
        </w:rPr>
        <w:t>address</w:t>
      </w:r>
      <w:r w:rsidRPr="006B52C6">
        <w:rPr>
          <w:szCs w:val="22"/>
        </w:rPr>
        <w:t xml:space="preserve"> the audit recommendations, QFES will conduct an in-depth fraud risk that will enable the department to have the tools to conduct its own </w:t>
      </w:r>
      <w:r w:rsidRPr="005463AD">
        <w:rPr>
          <w:szCs w:val="22"/>
        </w:rPr>
        <w:t xml:space="preserve">assessments annually or as needed. This is expected to be completed by </w:t>
      </w:r>
      <w:r w:rsidR="005463AD" w:rsidRPr="005463AD">
        <w:rPr>
          <w:szCs w:val="22"/>
        </w:rPr>
        <w:t xml:space="preserve">30 September </w:t>
      </w:r>
      <w:r w:rsidRPr="005463AD">
        <w:rPr>
          <w:szCs w:val="22"/>
        </w:rPr>
        <w:t>2018.</w:t>
      </w:r>
      <w:r w:rsidRPr="006B52C6">
        <w:rPr>
          <w:szCs w:val="22"/>
        </w:rPr>
        <w:t xml:space="preserve"> </w:t>
      </w:r>
    </w:p>
    <w:p w14:paraId="56474AFB" w14:textId="77777777" w:rsidR="0080022F" w:rsidRDefault="0080022F" w:rsidP="005B5315">
      <w:pPr>
        <w:autoSpaceDE w:val="0"/>
        <w:autoSpaceDN w:val="0"/>
        <w:ind w:left="680"/>
        <w:rPr>
          <w:szCs w:val="22"/>
        </w:rPr>
      </w:pPr>
      <w:r w:rsidRPr="006B52C6">
        <w:rPr>
          <w:szCs w:val="22"/>
        </w:rPr>
        <w:t xml:space="preserve">The </w:t>
      </w:r>
      <w:r w:rsidRPr="005B5315">
        <w:rPr>
          <w:rStyle w:val="Hyperlink"/>
          <w:rFonts w:eastAsia="Times New Roman"/>
          <w:color w:val="auto"/>
          <w:u w:val="none"/>
          <w:lang w:eastAsia="en-AU"/>
        </w:rPr>
        <w:t>QFES</w:t>
      </w:r>
      <w:r w:rsidRPr="006B52C6">
        <w:rPr>
          <w:szCs w:val="22"/>
        </w:rPr>
        <w:t xml:space="preserve"> Fraud and Corruption Control policy and Fraud and Corruption Control plan will be </w:t>
      </w:r>
      <w:r w:rsidRPr="005B5315">
        <w:rPr>
          <w:rStyle w:val="Hyperlink"/>
          <w:rFonts w:eastAsia="Times New Roman"/>
          <w:color w:val="auto"/>
          <w:u w:val="none"/>
          <w:lang w:eastAsia="en-AU"/>
        </w:rPr>
        <w:t>updated</w:t>
      </w:r>
      <w:r w:rsidRPr="006B52C6">
        <w:rPr>
          <w:szCs w:val="22"/>
        </w:rPr>
        <w:t xml:space="preserve"> accordingly with the list of potential fraud risks and all other required elements identified for improvement on completion of the assessment.</w:t>
      </w:r>
    </w:p>
    <w:p w14:paraId="56474AFC" w14:textId="77777777" w:rsidR="0080022F" w:rsidRDefault="0080022F" w:rsidP="005B5315">
      <w:pPr>
        <w:autoSpaceDE w:val="0"/>
        <w:autoSpaceDN w:val="0"/>
        <w:ind w:left="680"/>
        <w:rPr>
          <w:szCs w:val="22"/>
        </w:rPr>
      </w:pPr>
      <w:r w:rsidRPr="006B52C6">
        <w:rPr>
          <w:szCs w:val="22"/>
        </w:rPr>
        <w:t xml:space="preserve"> </w:t>
      </w:r>
    </w:p>
    <w:bookmarkEnd w:id="163"/>
    <w:bookmarkEnd w:id="164"/>
    <w:p w14:paraId="56474AFD" w14:textId="77777777" w:rsidR="0080022F" w:rsidRDefault="0080022F">
      <w:pPr>
        <w:rPr>
          <w:szCs w:val="22"/>
        </w:rPr>
      </w:pPr>
      <w:r>
        <w:rPr>
          <w:szCs w:val="22"/>
        </w:rPr>
        <w:br w:type="page"/>
      </w:r>
    </w:p>
    <w:p w14:paraId="56474AFE" w14:textId="77777777" w:rsidR="0080022F" w:rsidRPr="0080022F" w:rsidRDefault="0080022F" w:rsidP="005B5315">
      <w:pPr>
        <w:pStyle w:val="ListParagraph"/>
        <w:numPr>
          <w:ilvl w:val="0"/>
          <w:numId w:val="42"/>
        </w:numPr>
        <w:autoSpaceDE w:val="0"/>
        <w:autoSpaceDN w:val="0"/>
        <w:spacing w:before="0" w:after="0"/>
        <w:ind w:left="697" w:hanging="357"/>
        <w:rPr>
          <w:rStyle w:val="Hyperlink"/>
          <w:color w:val="auto"/>
          <w:szCs w:val="22"/>
          <w:u w:val="none"/>
        </w:rPr>
      </w:pPr>
      <w:r w:rsidRPr="0080022F">
        <w:rPr>
          <w:rStyle w:val="Hyperlink"/>
          <w:color w:val="auto"/>
          <w:szCs w:val="22"/>
          <w:u w:val="none"/>
        </w:rPr>
        <w:lastRenderedPageBreak/>
        <w:t xml:space="preserve">Report to </w:t>
      </w:r>
      <w:r w:rsidRPr="005B5315">
        <w:rPr>
          <w:rStyle w:val="Hyperlink"/>
          <w:rFonts w:eastAsia="Times New Roman"/>
          <w:color w:val="auto"/>
          <w:szCs w:val="22"/>
          <w:u w:val="none"/>
          <w:lang w:eastAsia="en-AU"/>
        </w:rPr>
        <w:t>Parliament</w:t>
      </w:r>
      <w:r w:rsidRPr="0080022F">
        <w:rPr>
          <w:rStyle w:val="Hyperlink"/>
          <w:color w:val="auto"/>
          <w:szCs w:val="22"/>
          <w:u w:val="none"/>
        </w:rPr>
        <w:t xml:space="preserve"> No. 8: </w:t>
      </w:r>
      <w:r w:rsidRPr="0080022F">
        <w:rPr>
          <w:rStyle w:val="Hyperlink"/>
          <w:i/>
          <w:color w:val="auto"/>
          <w:szCs w:val="22"/>
          <w:u w:val="none"/>
        </w:rPr>
        <w:t>Confidentiality and disclosure of government contracts</w:t>
      </w:r>
      <w:r w:rsidRPr="0080022F">
        <w:rPr>
          <w:rStyle w:val="Hyperlink"/>
          <w:color w:val="auto"/>
          <w:szCs w:val="22"/>
          <w:u w:val="none"/>
        </w:rPr>
        <w:t xml:space="preserve"> </w:t>
      </w:r>
    </w:p>
    <w:p w14:paraId="56474AFF" w14:textId="77777777" w:rsidR="0080022F" w:rsidRPr="0080022F" w:rsidRDefault="0080022F" w:rsidP="005B5315">
      <w:pPr>
        <w:autoSpaceDE w:val="0"/>
        <w:autoSpaceDN w:val="0"/>
        <w:ind w:left="680"/>
        <w:rPr>
          <w:rStyle w:val="Hyperlink"/>
          <w:color w:val="auto"/>
          <w:szCs w:val="22"/>
          <w:u w:val="none"/>
        </w:rPr>
      </w:pPr>
      <w:r w:rsidRPr="0080022F">
        <w:rPr>
          <w:rStyle w:val="Hyperlink"/>
          <w:color w:val="auto"/>
          <w:szCs w:val="22"/>
          <w:u w:val="none"/>
        </w:rPr>
        <w:t xml:space="preserve">This </w:t>
      </w:r>
      <w:r w:rsidRPr="005B5315">
        <w:rPr>
          <w:rStyle w:val="Hyperlink"/>
          <w:rFonts w:eastAsia="Times New Roman"/>
          <w:color w:val="auto"/>
          <w:szCs w:val="22"/>
          <w:u w:val="none"/>
          <w:lang w:eastAsia="en-AU"/>
        </w:rPr>
        <w:t>audit</w:t>
      </w:r>
      <w:r w:rsidRPr="0080022F">
        <w:rPr>
          <w:rStyle w:val="Hyperlink"/>
          <w:color w:val="auto"/>
          <w:szCs w:val="22"/>
          <w:u w:val="none"/>
        </w:rPr>
        <w:t xml:space="preserve"> examined the use of confidentiality provisions in Queensland Government contracts. It assessed whether selected departments met contract disclosure requirements and included the:</w:t>
      </w:r>
    </w:p>
    <w:p w14:paraId="56474B00" w14:textId="77777777" w:rsidR="0080022F" w:rsidRPr="00A046F0"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adequacy</w:t>
      </w:r>
      <w:r w:rsidRPr="00A046F0">
        <w:rPr>
          <w:rFonts w:eastAsia="Times New Roman"/>
          <w:szCs w:val="22"/>
          <w:lang w:eastAsia="en-AU"/>
        </w:rPr>
        <w:t xml:space="preserve"> of current guidance available to aid staff in these activities</w:t>
      </w:r>
    </w:p>
    <w:p w14:paraId="56474B01" w14:textId="77777777" w:rsidR="0080022F" w:rsidRPr="00A046F0"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impact</w:t>
      </w:r>
      <w:r w:rsidRPr="00A046F0">
        <w:rPr>
          <w:rFonts w:eastAsia="Times New Roman"/>
          <w:szCs w:val="22"/>
          <w:lang w:eastAsia="en-AU"/>
        </w:rPr>
        <w:t xml:space="preserve"> of these activities on accountability and transparency.</w:t>
      </w:r>
    </w:p>
    <w:p w14:paraId="56474B02" w14:textId="77777777" w:rsidR="0080022F" w:rsidRPr="006B52C6" w:rsidRDefault="0080022F" w:rsidP="005B5315">
      <w:pPr>
        <w:autoSpaceDE w:val="0"/>
        <w:autoSpaceDN w:val="0"/>
        <w:ind w:left="680"/>
        <w:rPr>
          <w:szCs w:val="22"/>
        </w:rPr>
      </w:pPr>
      <w:r w:rsidRPr="005B5315">
        <w:rPr>
          <w:rStyle w:val="Hyperlink"/>
          <w:rFonts w:eastAsia="Times New Roman"/>
          <w:color w:val="auto"/>
          <w:szCs w:val="22"/>
          <w:u w:val="none"/>
          <w:lang w:eastAsia="en-AU"/>
        </w:rPr>
        <w:t>QFES</w:t>
      </w:r>
      <w:r w:rsidRPr="006B52C6">
        <w:rPr>
          <w:szCs w:val="22"/>
        </w:rPr>
        <w:t xml:space="preserve"> was not an audited entity</w:t>
      </w:r>
      <w:r w:rsidR="000D2EF1">
        <w:rPr>
          <w:szCs w:val="22"/>
        </w:rPr>
        <w:t>;</w:t>
      </w:r>
      <w:r w:rsidRPr="006B52C6">
        <w:rPr>
          <w:szCs w:val="22"/>
        </w:rPr>
        <w:t xml:space="preserve"> however, the report included two recommendations directed at all government departments.</w:t>
      </w:r>
    </w:p>
    <w:p w14:paraId="56474B03" w14:textId="77777777" w:rsidR="0080022F" w:rsidRDefault="0080022F" w:rsidP="005A128C">
      <w:pPr>
        <w:autoSpaceDE w:val="0"/>
        <w:autoSpaceDN w:val="0"/>
        <w:spacing w:after="0"/>
        <w:ind w:left="680"/>
        <w:rPr>
          <w:szCs w:val="22"/>
        </w:rPr>
      </w:pPr>
      <w:r w:rsidRPr="005B5315">
        <w:rPr>
          <w:rStyle w:val="Hyperlink"/>
          <w:rFonts w:eastAsia="Times New Roman"/>
          <w:color w:val="auto"/>
          <w:szCs w:val="22"/>
          <w:u w:val="none"/>
          <w:lang w:eastAsia="en-AU"/>
        </w:rPr>
        <w:t>PSBA</w:t>
      </w:r>
      <w:r>
        <w:rPr>
          <w:szCs w:val="22"/>
        </w:rPr>
        <w:t xml:space="preserve">, as the provider of procurement services to QFES, </w:t>
      </w:r>
      <w:r w:rsidRPr="008F63F6">
        <w:rPr>
          <w:szCs w:val="22"/>
        </w:rPr>
        <w:t>report</w:t>
      </w:r>
      <w:r>
        <w:rPr>
          <w:szCs w:val="22"/>
        </w:rPr>
        <w:t>s</w:t>
      </w:r>
      <w:r w:rsidRPr="008F63F6">
        <w:rPr>
          <w:szCs w:val="22"/>
        </w:rPr>
        <w:t xml:space="preserve"> contract disclosure in accordance with the</w:t>
      </w:r>
      <w:r>
        <w:rPr>
          <w:szCs w:val="22"/>
        </w:rPr>
        <w:t xml:space="preserve"> Queensland Government’s</w:t>
      </w:r>
      <w:r w:rsidRPr="008F63F6">
        <w:rPr>
          <w:szCs w:val="22"/>
        </w:rPr>
        <w:t xml:space="preserve"> </w:t>
      </w:r>
      <w:r w:rsidRPr="008201F9">
        <w:rPr>
          <w:i/>
          <w:szCs w:val="22"/>
        </w:rPr>
        <w:t>Contract disclosure guidelines</w:t>
      </w:r>
      <w:r>
        <w:rPr>
          <w:szCs w:val="22"/>
        </w:rPr>
        <w:t>; this is completed</w:t>
      </w:r>
      <w:r w:rsidRPr="008F63F6">
        <w:rPr>
          <w:i/>
          <w:iCs/>
          <w:szCs w:val="22"/>
        </w:rPr>
        <w:t xml:space="preserve"> </w:t>
      </w:r>
      <w:r w:rsidRPr="008F63F6">
        <w:rPr>
          <w:szCs w:val="22"/>
        </w:rPr>
        <w:t xml:space="preserve">within the limitations of available systems and data. All </w:t>
      </w:r>
      <w:r>
        <w:rPr>
          <w:szCs w:val="22"/>
        </w:rPr>
        <w:t xml:space="preserve">awarded contracts and standing offer arrangements of </w:t>
      </w:r>
      <w:r w:rsidRPr="008F63F6">
        <w:rPr>
          <w:szCs w:val="22"/>
        </w:rPr>
        <w:t xml:space="preserve">$10,000 </w:t>
      </w:r>
      <w:r>
        <w:rPr>
          <w:szCs w:val="22"/>
        </w:rPr>
        <w:t xml:space="preserve">and over </w:t>
      </w:r>
      <w:r w:rsidRPr="008F63F6">
        <w:rPr>
          <w:szCs w:val="22"/>
        </w:rPr>
        <w:t xml:space="preserve">are </w:t>
      </w:r>
      <w:r>
        <w:rPr>
          <w:szCs w:val="22"/>
        </w:rPr>
        <w:t xml:space="preserve">disclosed </w:t>
      </w:r>
      <w:r w:rsidRPr="008F63F6">
        <w:rPr>
          <w:szCs w:val="22"/>
        </w:rPr>
        <w:t>unless non-disclosure is required due to the sensitivity of the information (e</w:t>
      </w:r>
      <w:r>
        <w:rPr>
          <w:szCs w:val="22"/>
        </w:rPr>
        <w:t>.</w:t>
      </w:r>
      <w:r w:rsidRPr="008F63F6">
        <w:rPr>
          <w:szCs w:val="22"/>
        </w:rPr>
        <w:t>g</w:t>
      </w:r>
      <w:r>
        <w:rPr>
          <w:szCs w:val="22"/>
        </w:rPr>
        <w:t>.</w:t>
      </w:r>
      <w:r w:rsidRPr="008F63F6">
        <w:rPr>
          <w:szCs w:val="22"/>
        </w:rPr>
        <w:t xml:space="preserve"> covert operations). Non-disclosure is very rare and is </w:t>
      </w:r>
      <w:r>
        <w:rPr>
          <w:szCs w:val="22"/>
        </w:rPr>
        <w:t xml:space="preserve">always </w:t>
      </w:r>
      <w:r w:rsidRPr="008F63F6">
        <w:rPr>
          <w:szCs w:val="22"/>
        </w:rPr>
        <w:t>documented.</w:t>
      </w:r>
      <w:r>
        <w:rPr>
          <w:szCs w:val="22"/>
        </w:rPr>
        <w:t xml:space="preserve"> PSBA also has a manual detailing</w:t>
      </w:r>
      <w:r w:rsidRPr="008F63F6">
        <w:rPr>
          <w:szCs w:val="22"/>
        </w:rPr>
        <w:t xml:space="preserve"> </w:t>
      </w:r>
      <w:r>
        <w:rPr>
          <w:szCs w:val="22"/>
        </w:rPr>
        <w:t xml:space="preserve">the relevant </w:t>
      </w:r>
      <w:r w:rsidRPr="008F63F6">
        <w:rPr>
          <w:szCs w:val="22"/>
        </w:rPr>
        <w:t>work instructions</w:t>
      </w:r>
      <w:r>
        <w:rPr>
          <w:szCs w:val="22"/>
        </w:rPr>
        <w:t xml:space="preserve"> regarding this process to ensure compliance with the disclosure guidelines</w:t>
      </w:r>
      <w:r w:rsidRPr="008F63F6">
        <w:rPr>
          <w:szCs w:val="22"/>
        </w:rPr>
        <w:t>.</w:t>
      </w:r>
      <w:r w:rsidRPr="00A46102">
        <w:rPr>
          <w:szCs w:val="22"/>
        </w:rPr>
        <w:t xml:space="preserve"> </w:t>
      </w:r>
    </w:p>
    <w:p w14:paraId="56474B04" w14:textId="77777777" w:rsidR="0080022F" w:rsidRDefault="0080022F" w:rsidP="005A128C">
      <w:pPr>
        <w:widowControl w:val="0"/>
        <w:numPr>
          <w:ilvl w:val="0"/>
          <w:numId w:val="10"/>
        </w:numPr>
        <w:spacing w:line="251" w:lineRule="exact"/>
        <w:ind w:left="317" w:hanging="284"/>
        <w:rPr>
          <w:b/>
          <w:szCs w:val="22"/>
        </w:rPr>
      </w:pPr>
      <w:r w:rsidRPr="003C3CF1">
        <w:rPr>
          <w:b/>
          <w:szCs w:val="22"/>
        </w:rPr>
        <w:t>Office of the Inspector-General, Emergency Management</w:t>
      </w:r>
      <w:r>
        <w:rPr>
          <w:b/>
          <w:szCs w:val="22"/>
        </w:rPr>
        <w:t xml:space="preserve"> </w:t>
      </w:r>
    </w:p>
    <w:p w14:paraId="56474B05" w14:textId="77777777" w:rsidR="00FB5CD7" w:rsidRDefault="0080022F" w:rsidP="005A128C">
      <w:pPr>
        <w:autoSpaceDE w:val="0"/>
        <w:autoSpaceDN w:val="0"/>
        <w:spacing w:before="0"/>
        <w:ind w:left="340"/>
        <w:rPr>
          <w:szCs w:val="22"/>
        </w:rPr>
      </w:pPr>
      <w:r>
        <w:rPr>
          <w:szCs w:val="22"/>
        </w:rPr>
        <w:t xml:space="preserve">The Office of the </w:t>
      </w:r>
      <w:r w:rsidR="007535F6">
        <w:rPr>
          <w:szCs w:val="22"/>
        </w:rPr>
        <w:t xml:space="preserve">IGEM </w:t>
      </w:r>
      <w:r>
        <w:rPr>
          <w:szCs w:val="22"/>
        </w:rPr>
        <w:t>provides independent assurance and advice</w:t>
      </w:r>
      <w:r w:rsidR="00FB5CD7">
        <w:rPr>
          <w:szCs w:val="22"/>
        </w:rPr>
        <w:t xml:space="preserve"> about Queensland’s emergency management arrangements, with </w:t>
      </w:r>
      <w:r w:rsidR="003010DD">
        <w:rPr>
          <w:szCs w:val="22"/>
        </w:rPr>
        <w:t>a focus</w:t>
      </w:r>
      <w:r w:rsidR="00FB5CD7">
        <w:rPr>
          <w:szCs w:val="22"/>
        </w:rPr>
        <w:t xml:space="preserve"> on a risk-based approach. It also provides authoritative reporting to enhance accountability and improve outcomes for the community.</w:t>
      </w:r>
    </w:p>
    <w:p w14:paraId="56474B06" w14:textId="77777777" w:rsidR="0008328F" w:rsidRDefault="00FB5CD7" w:rsidP="005A128C">
      <w:pPr>
        <w:autoSpaceDE w:val="0"/>
        <w:autoSpaceDN w:val="0"/>
        <w:spacing w:before="0"/>
        <w:ind w:left="340"/>
        <w:rPr>
          <w:szCs w:val="22"/>
        </w:rPr>
      </w:pPr>
      <w:r>
        <w:rPr>
          <w:szCs w:val="22"/>
        </w:rPr>
        <w:t>The Office undertakes targeted reviews and system analysis to identify risks to emergency management planning, preparedness, response and recovery arrangements and recommends evidence-based improvements.</w:t>
      </w:r>
      <w:r w:rsidR="0080022F">
        <w:rPr>
          <w:szCs w:val="22"/>
        </w:rPr>
        <w:t xml:space="preserve"> </w:t>
      </w:r>
    </w:p>
    <w:p w14:paraId="56474B07" w14:textId="77777777" w:rsidR="0080022F" w:rsidRPr="003C3CF1" w:rsidRDefault="007535F6" w:rsidP="005B5315">
      <w:pPr>
        <w:autoSpaceDE w:val="0"/>
        <w:autoSpaceDN w:val="0"/>
        <w:ind w:left="340"/>
        <w:rPr>
          <w:szCs w:val="22"/>
        </w:rPr>
      </w:pPr>
      <w:r w:rsidRPr="008972D8">
        <w:rPr>
          <w:szCs w:val="22"/>
        </w:rPr>
        <w:t xml:space="preserve">In </w:t>
      </w:r>
      <w:r w:rsidRPr="008972D8">
        <w:rPr>
          <w:rStyle w:val="Hyperlink"/>
          <w:rFonts w:eastAsia="Times New Roman"/>
          <w:color w:val="auto"/>
          <w:u w:val="none"/>
          <w:lang w:eastAsia="en-AU"/>
        </w:rPr>
        <w:t>2017</w:t>
      </w:r>
      <w:r w:rsidRPr="008972D8">
        <w:rPr>
          <w:szCs w:val="22"/>
        </w:rPr>
        <w:t xml:space="preserve">–18 the following review reports were </w:t>
      </w:r>
      <w:r w:rsidR="000423AB" w:rsidRPr="008972D8">
        <w:rPr>
          <w:szCs w:val="22"/>
        </w:rPr>
        <w:t>released;</w:t>
      </w:r>
      <w:r w:rsidRPr="008972D8">
        <w:rPr>
          <w:szCs w:val="22"/>
        </w:rPr>
        <w:t xml:space="preserve"> these reports are available at </w:t>
      </w:r>
      <w:hyperlink r:id="rId82" w:history="1">
        <w:r w:rsidRPr="008972D8">
          <w:rPr>
            <w:rStyle w:val="WebsiteaddressChar"/>
          </w:rPr>
          <w:t>www.igem.qld.gov.au</w:t>
        </w:r>
      </w:hyperlink>
    </w:p>
    <w:p w14:paraId="56474B08" w14:textId="77777777" w:rsidR="0080022F" w:rsidRPr="0080022F" w:rsidRDefault="0080022F" w:rsidP="005B5315">
      <w:pPr>
        <w:pStyle w:val="ListParagraph"/>
        <w:numPr>
          <w:ilvl w:val="0"/>
          <w:numId w:val="42"/>
        </w:numPr>
        <w:autoSpaceDE w:val="0"/>
        <w:autoSpaceDN w:val="0"/>
        <w:spacing w:before="0" w:after="0"/>
        <w:ind w:left="697" w:hanging="357"/>
        <w:rPr>
          <w:rStyle w:val="Hyperlink"/>
          <w:i/>
          <w:color w:val="auto"/>
          <w:szCs w:val="22"/>
          <w:u w:val="none"/>
        </w:rPr>
      </w:pPr>
      <w:r w:rsidRPr="005B5315">
        <w:rPr>
          <w:rStyle w:val="Hyperlink"/>
          <w:rFonts w:eastAsia="Times New Roman"/>
          <w:color w:val="auto"/>
          <w:szCs w:val="22"/>
          <w:u w:val="none"/>
          <w:lang w:eastAsia="en-AU"/>
        </w:rPr>
        <w:t>Report</w:t>
      </w:r>
      <w:r w:rsidRPr="0080022F">
        <w:rPr>
          <w:rStyle w:val="Hyperlink"/>
          <w:color w:val="auto"/>
          <w:szCs w:val="22"/>
          <w:u w:val="none"/>
        </w:rPr>
        <w:t xml:space="preserve"> 1: 2017–18</w:t>
      </w:r>
      <w:r w:rsidRPr="0080022F">
        <w:rPr>
          <w:rStyle w:val="Hyperlink"/>
          <w:i/>
          <w:color w:val="auto"/>
          <w:szCs w:val="22"/>
          <w:u w:val="none"/>
        </w:rPr>
        <w:t xml:space="preserve"> The Cyclone Debbie Review </w:t>
      </w:r>
    </w:p>
    <w:p w14:paraId="56474B09" w14:textId="77777777" w:rsidR="0080022F" w:rsidRDefault="0080022F" w:rsidP="005B5315">
      <w:pPr>
        <w:autoSpaceDE w:val="0"/>
        <w:autoSpaceDN w:val="0"/>
        <w:ind w:left="680"/>
        <w:rPr>
          <w:rFonts w:eastAsia="Times New Roman"/>
          <w:szCs w:val="22"/>
          <w:lang w:eastAsia="en-AU"/>
        </w:rPr>
      </w:pPr>
      <w:r>
        <w:rPr>
          <w:rFonts w:eastAsia="Times New Roman"/>
          <w:szCs w:val="22"/>
          <w:lang w:eastAsia="en-AU"/>
        </w:rPr>
        <w:t xml:space="preserve">Severe Tropical Cyclone Debbie crossed the coast in the Whitsunday area on 28 March 2017 and </w:t>
      </w:r>
      <w:r w:rsidRPr="005B5315">
        <w:rPr>
          <w:rStyle w:val="Hyperlink"/>
          <w:rFonts w:eastAsia="Times New Roman"/>
          <w:color w:val="auto"/>
          <w:szCs w:val="22"/>
          <w:u w:val="none"/>
          <w:lang w:eastAsia="en-AU"/>
        </w:rPr>
        <w:t>resulted</w:t>
      </w:r>
      <w:r>
        <w:rPr>
          <w:rFonts w:eastAsia="Times New Roman"/>
          <w:szCs w:val="22"/>
          <w:lang w:eastAsia="en-AU"/>
        </w:rPr>
        <w:t xml:space="preserve"> in three events which at times were concurrent:</w:t>
      </w:r>
    </w:p>
    <w:p w14:paraId="56474B0A" w14:textId="77777777"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cyclonic</w:t>
      </w:r>
      <w:r>
        <w:rPr>
          <w:rFonts w:eastAsia="Times New Roman"/>
          <w:szCs w:val="22"/>
          <w:lang w:eastAsia="en-AU"/>
        </w:rPr>
        <w:t xml:space="preserve"> impact and consequential damage including major flooding</w:t>
      </w:r>
    </w:p>
    <w:p w14:paraId="56474B0B" w14:textId="77777777"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rapid</w:t>
      </w:r>
      <w:r>
        <w:rPr>
          <w:rFonts w:eastAsia="Times New Roman"/>
          <w:szCs w:val="22"/>
          <w:lang w:eastAsia="en-AU"/>
        </w:rPr>
        <w:t>-onset flood events in the south eastern corner of the state</w:t>
      </w:r>
    </w:p>
    <w:p w14:paraId="56474B0C" w14:textId="77777777"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Pr>
          <w:rFonts w:eastAsia="Times New Roman"/>
          <w:szCs w:val="22"/>
          <w:lang w:eastAsia="en-AU"/>
        </w:rPr>
        <w:t>slow-onset flood events in Central Queensland, particularly Rockhampton.</w:t>
      </w:r>
    </w:p>
    <w:p w14:paraId="56474B0D" w14:textId="77777777" w:rsidR="0080022F" w:rsidRDefault="0080022F" w:rsidP="005B5315">
      <w:pPr>
        <w:autoSpaceDE w:val="0"/>
        <w:autoSpaceDN w:val="0"/>
        <w:ind w:left="680"/>
        <w:rPr>
          <w:rFonts w:eastAsia="Times New Roman"/>
          <w:szCs w:val="22"/>
          <w:lang w:eastAsia="en-AU"/>
        </w:rPr>
      </w:pPr>
      <w:r w:rsidRPr="005B5315">
        <w:rPr>
          <w:rStyle w:val="Hyperlink"/>
          <w:color w:val="auto"/>
          <w:u w:val="none"/>
        </w:rPr>
        <w:t>The</w:t>
      </w:r>
      <w:r>
        <w:rPr>
          <w:rFonts w:eastAsia="Times New Roman"/>
          <w:szCs w:val="22"/>
          <w:lang w:eastAsia="en-AU"/>
        </w:rPr>
        <w:t xml:space="preserve"> </w:t>
      </w:r>
      <w:r w:rsidRPr="005B5315">
        <w:rPr>
          <w:rStyle w:val="Hyperlink"/>
          <w:color w:val="auto"/>
          <w:u w:val="none"/>
        </w:rPr>
        <w:t>Office</w:t>
      </w:r>
      <w:r>
        <w:rPr>
          <w:rFonts w:eastAsia="Times New Roman"/>
          <w:szCs w:val="22"/>
          <w:lang w:eastAsia="en-AU"/>
        </w:rPr>
        <w:t xml:space="preserve"> of the IGEM was tasked with examining </w:t>
      </w:r>
      <w:r w:rsidR="00D022A2">
        <w:rPr>
          <w:rFonts w:eastAsia="Times New Roman"/>
          <w:szCs w:val="22"/>
          <w:lang w:eastAsia="en-AU"/>
        </w:rPr>
        <w:t>these three events and how the disaster management s</w:t>
      </w:r>
      <w:r>
        <w:rPr>
          <w:rFonts w:eastAsia="Times New Roman"/>
          <w:szCs w:val="22"/>
          <w:lang w:eastAsia="en-AU"/>
        </w:rPr>
        <w:t xml:space="preserve">ystem </w:t>
      </w:r>
      <w:proofErr w:type="gramStart"/>
      <w:r>
        <w:rPr>
          <w:rFonts w:eastAsia="Times New Roman"/>
          <w:szCs w:val="22"/>
          <w:lang w:eastAsia="en-AU"/>
        </w:rPr>
        <w:t>as a whole responded</w:t>
      </w:r>
      <w:proofErr w:type="gramEnd"/>
      <w:r>
        <w:rPr>
          <w:rFonts w:eastAsia="Times New Roman"/>
          <w:szCs w:val="22"/>
          <w:lang w:eastAsia="en-AU"/>
        </w:rPr>
        <w:t xml:space="preserve"> including:</w:t>
      </w:r>
    </w:p>
    <w:p w14:paraId="56474B0E" w14:textId="77777777"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providing</w:t>
      </w:r>
      <w:r>
        <w:rPr>
          <w:rFonts w:eastAsia="Times New Roman"/>
          <w:szCs w:val="22"/>
          <w:lang w:eastAsia="en-AU"/>
        </w:rPr>
        <w:t xml:space="preserve"> assurance that there is a robust approach to continuous improve</w:t>
      </w:r>
      <w:r w:rsidR="00D022A2">
        <w:rPr>
          <w:rFonts w:eastAsia="Times New Roman"/>
          <w:szCs w:val="22"/>
          <w:lang w:eastAsia="en-AU"/>
        </w:rPr>
        <w:t>ment across all aspects of the disaster management s</w:t>
      </w:r>
      <w:r>
        <w:rPr>
          <w:rFonts w:eastAsia="Times New Roman"/>
          <w:szCs w:val="22"/>
          <w:lang w:eastAsia="en-AU"/>
        </w:rPr>
        <w:t>ystem in Queensland</w:t>
      </w:r>
    </w:p>
    <w:p w14:paraId="56474B0F" w14:textId="77777777"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color w:val="auto"/>
          <w:u w:val="none"/>
        </w:rPr>
        <w:t>ensuring</w:t>
      </w:r>
      <w:r>
        <w:rPr>
          <w:rFonts w:eastAsia="Times New Roman"/>
          <w:szCs w:val="22"/>
          <w:lang w:eastAsia="en-AU"/>
        </w:rPr>
        <w:t xml:space="preserve"> lessons from these events are captured, common themes</w:t>
      </w:r>
      <w:r w:rsidR="00D022A2">
        <w:rPr>
          <w:rFonts w:eastAsia="Times New Roman"/>
          <w:szCs w:val="22"/>
          <w:lang w:eastAsia="en-AU"/>
        </w:rPr>
        <w:t xml:space="preserve"> for improvement are identified</w:t>
      </w:r>
      <w:r>
        <w:rPr>
          <w:rFonts w:eastAsia="Times New Roman"/>
          <w:szCs w:val="22"/>
          <w:lang w:eastAsia="en-AU"/>
        </w:rPr>
        <w:t xml:space="preserve"> and the sharing of good practice is enabled</w:t>
      </w:r>
    </w:p>
    <w:p w14:paraId="56474B10" w14:textId="77777777" w:rsidR="0080022F"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rFonts w:eastAsia="Times New Roman"/>
          <w:color w:val="auto"/>
          <w:u w:val="none"/>
          <w:lang w:eastAsia="en-AU"/>
        </w:rPr>
        <w:t>ensuring</w:t>
      </w:r>
      <w:r>
        <w:rPr>
          <w:rFonts w:eastAsia="Times New Roman"/>
          <w:szCs w:val="22"/>
          <w:lang w:eastAsia="en-AU"/>
        </w:rPr>
        <w:t xml:space="preserve"> any issues that arose during Tropical Cyclone Debbie are fully understood and improvement strategies identified.</w:t>
      </w:r>
    </w:p>
    <w:p w14:paraId="56474B11" w14:textId="77777777" w:rsidR="000008D0" w:rsidRDefault="000621CF" w:rsidP="005B5315">
      <w:pPr>
        <w:autoSpaceDE w:val="0"/>
        <w:autoSpaceDN w:val="0"/>
        <w:ind w:left="680"/>
        <w:rPr>
          <w:rFonts w:eastAsia="Times New Roman"/>
          <w:szCs w:val="22"/>
          <w:lang w:eastAsia="en-AU"/>
        </w:rPr>
      </w:pPr>
      <w:r w:rsidRPr="000008D0">
        <w:rPr>
          <w:rFonts w:eastAsia="Times New Roman"/>
          <w:szCs w:val="22"/>
          <w:lang w:eastAsia="en-AU"/>
        </w:rPr>
        <w:t xml:space="preserve">Overall the review found the disaster management system in Queensland performed well in preparing for, responding to, and recovering from </w:t>
      </w:r>
      <w:r w:rsidR="000008D0" w:rsidRPr="000008D0">
        <w:rPr>
          <w:rFonts w:eastAsia="Times New Roman"/>
          <w:szCs w:val="22"/>
          <w:lang w:eastAsia="en-AU"/>
        </w:rPr>
        <w:t xml:space="preserve">Tropical </w:t>
      </w:r>
      <w:r w:rsidRPr="000008D0">
        <w:rPr>
          <w:rFonts w:eastAsia="Times New Roman"/>
          <w:szCs w:val="22"/>
          <w:lang w:eastAsia="en-AU"/>
        </w:rPr>
        <w:t xml:space="preserve">Cyclone Debbie. The review </w:t>
      </w:r>
      <w:r w:rsidR="002B54B6" w:rsidRPr="000008D0">
        <w:rPr>
          <w:rFonts w:eastAsia="Times New Roman"/>
          <w:szCs w:val="22"/>
          <w:lang w:eastAsia="en-AU"/>
        </w:rPr>
        <w:t>produce</w:t>
      </w:r>
      <w:r w:rsidRPr="000008D0">
        <w:rPr>
          <w:rFonts w:eastAsia="Times New Roman"/>
          <w:szCs w:val="22"/>
          <w:lang w:eastAsia="en-AU"/>
        </w:rPr>
        <w:t>d 18 </w:t>
      </w:r>
      <w:r w:rsidR="0080022F" w:rsidRPr="000008D0">
        <w:rPr>
          <w:rFonts w:eastAsia="Times New Roman"/>
          <w:szCs w:val="22"/>
          <w:lang w:eastAsia="en-AU"/>
        </w:rPr>
        <w:t xml:space="preserve">recommendations </w:t>
      </w:r>
      <w:r w:rsidR="000008D0" w:rsidRPr="000008D0">
        <w:rPr>
          <w:rFonts w:eastAsia="Times New Roman"/>
          <w:szCs w:val="22"/>
          <w:lang w:eastAsia="en-AU"/>
        </w:rPr>
        <w:t xml:space="preserve">and identified a significant number of good practice actions taken by state government agencies and councils. </w:t>
      </w:r>
      <w:r w:rsidR="0080022F" w:rsidRPr="000008D0">
        <w:rPr>
          <w:rFonts w:eastAsia="Times New Roman"/>
          <w:szCs w:val="22"/>
          <w:lang w:eastAsia="en-AU"/>
        </w:rPr>
        <w:t xml:space="preserve">QFES is either leading </w:t>
      </w:r>
      <w:r w:rsidR="0080022F" w:rsidRPr="00B94D59">
        <w:rPr>
          <w:rFonts w:eastAsia="Times New Roman"/>
          <w:szCs w:val="22"/>
          <w:lang w:eastAsia="en-AU"/>
        </w:rPr>
        <w:t>or providing support in the implementation of 10 recommendations; two of which are delivered with the remaining eight progressing.</w:t>
      </w:r>
    </w:p>
    <w:p w14:paraId="56474B12" w14:textId="77777777" w:rsidR="000008D0" w:rsidRDefault="000008D0">
      <w:pPr>
        <w:rPr>
          <w:rFonts w:eastAsia="Times New Roman"/>
          <w:szCs w:val="22"/>
          <w:lang w:eastAsia="en-AU"/>
        </w:rPr>
      </w:pPr>
      <w:r>
        <w:rPr>
          <w:rFonts w:eastAsia="Times New Roman"/>
          <w:szCs w:val="22"/>
          <w:lang w:eastAsia="en-AU"/>
        </w:rPr>
        <w:br w:type="page"/>
      </w:r>
    </w:p>
    <w:p w14:paraId="56474B13" w14:textId="77777777" w:rsidR="0080022F" w:rsidRPr="0080022F" w:rsidRDefault="0080022F" w:rsidP="00E7528E">
      <w:pPr>
        <w:pStyle w:val="ListParagraph"/>
        <w:numPr>
          <w:ilvl w:val="0"/>
          <w:numId w:val="42"/>
        </w:numPr>
        <w:autoSpaceDE w:val="0"/>
        <w:autoSpaceDN w:val="0"/>
        <w:spacing w:after="0"/>
        <w:ind w:left="697" w:hanging="357"/>
        <w:rPr>
          <w:rStyle w:val="Hyperlink"/>
          <w:color w:val="auto"/>
          <w:szCs w:val="22"/>
          <w:u w:val="none"/>
        </w:rPr>
      </w:pPr>
      <w:r w:rsidRPr="005B5315">
        <w:rPr>
          <w:rStyle w:val="Hyperlink"/>
          <w:rFonts w:eastAsia="Times New Roman"/>
          <w:color w:val="auto"/>
          <w:szCs w:val="22"/>
          <w:u w:val="none"/>
          <w:lang w:eastAsia="en-AU"/>
        </w:rPr>
        <w:lastRenderedPageBreak/>
        <w:t>Report</w:t>
      </w:r>
      <w:r w:rsidRPr="0080022F">
        <w:rPr>
          <w:rStyle w:val="Hyperlink"/>
          <w:color w:val="auto"/>
          <w:szCs w:val="22"/>
          <w:u w:val="none"/>
        </w:rPr>
        <w:t xml:space="preserve"> 2: 2017–18 </w:t>
      </w:r>
      <w:r w:rsidRPr="0080022F">
        <w:rPr>
          <w:rStyle w:val="Hyperlink"/>
          <w:i/>
          <w:color w:val="auto"/>
          <w:szCs w:val="22"/>
          <w:u w:val="none"/>
        </w:rPr>
        <w:t>Review of capability at a district and local level</w:t>
      </w:r>
      <w:r w:rsidR="002B54B6">
        <w:rPr>
          <w:rStyle w:val="Hyperlink"/>
          <w:i/>
          <w:color w:val="auto"/>
          <w:szCs w:val="22"/>
          <w:u w:val="none"/>
        </w:rPr>
        <w:t>:</w:t>
      </w:r>
      <w:r w:rsidRPr="0080022F">
        <w:rPr>
          <w:rStyle w:val="Hyperlink"/>
          <w:i/>
          <w:color w:val="auto"/>
          <w:szCs w:val="22"/>
          <w:u w:val="none"/>
        </w:rPr>
        <w:t xml:space="preserve"> Townsville disaster district</w:t>
      </w:r>
    </w:p>
    <w:p w14:paraId="56474B14" w14:textId="77777777" w:rsidR="0080022F" w:rsidRDefault="0080022F" w:rsidP="005B5315">
      <w:pPr>
        <w:autoSpaceDE w:val="0"/>
        <w:autoSpaceDN w:val="0"/>
        <w:ind w:left="680"/>
        <w:rPr>
          <w:rFonts w:eastAsia="Times New Roman"/>
          <w:szCs w:val="22"/>
          <w:lang w:eastAsia="en-AU"/>
        </w:rPr>
      </w:pPr>
      <w:r>
        <w:rPr>
          <w:rFonts w:eastAsia="Times New Roman"/>
          <w:szCs w:val="22"/>
          <w:lang w:eastAsia="en-AU"/>
        </w:rPr>
        <w:t xml:space="preserve">The </w:t>
      </w:r>
      <w:r w:rsidRPr="005B5315">
        <w:rPr>
          <w:rStyle w:val="Hyperlink"/>
          <w:rFonts w:eastAsia="Times New Roman"/>
          <w:color w:val="auto"/>
          <w:szCs w:val="22"/>
          <w:u w:val="none"/>
          <w:lang w:eastAsia="en-AU"/>
        </w:rPr>
        <w:t>purpose</w:t>
      </w:r>
      <w:r>
        <w:rPr>
          <w:rFonts w:eastAsia="Times New Roman"/>
          <w:szCs w:val="22"/>
          <w:lang w:eastAsia="en-AU"/>
        </w:rPr>
        <w:t xml:space="preserve"> of this review was to:</w:t>
      </w:r>
    </w:p>
    <w:p w14:paraId="56474B15" w14:textId="77777777" w:rsidR="0080022F" w:rsidRPr="00E66C96" w:rsidRDefault="0080022F" w:rsidP="007B05D7">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7B05D7">
        <w:rPr>
          <w:rStyle w:val="Hyperlink"/>
          <w:color w:val="auto"/>
          <w:u w:val="none"/>
        </w:rPr>
        <w:t>assess</w:t>
      </w:r>
      <w:r w:rsidRPr="00E66C96">
        <w:rPr>
          <w:rFonts w:eastAsia="Times New Roman"/>
          <w:szCs w:val="22"/>
          <w:lang w:eastAsia="en-AU"/>
        </w:rPr>
        <w:t xml:space="preserve"> district and local level capability to deliver legislated disaster management outcomes </w:t>
      </w:r>
      <w:r w:rsidRPr="007B05D7">
        <w:rPr>
          <w:rStyle w:val="Hyperlink"/>
          <w:color w:val="auto"/>
          <w:u w:val="none"/>
        </w:rPr>
        <w:t>against</w:t>
      </w:r>
      <w:r w:rsidRPr="00E66C96">
        <w:rPr>
          <w:rFonts w:eastAsia="Times New Roman"/>
          <w:szCs w:val="22"/>
          <w:lang w:eastAsia="en-AU"/>
        </w:rPr>
        <w:t xml:space="preserve"> the Standard for Disaster Management in Queensland</w:t>
      </w:r>
      <w:r>
        <w:rPr>
          <w:rFonts w:eastAsia="Times New Roman"/>
          <w:szCs w:val="22"/>
          <w:lang w:eastAsia="en-AU"/>
        </w:rPr>
        <w:t xml:space="preserve"> (the Standard)</w:t>
      </w:r>
    </w:p>
    <w:p w14:paraId="56474B16" w14:textId="77777777" w:rsidR="0008328F" w:rsidRPr="00BE1E78" w:rsidRDefault="0080022F" w:rsidP="00B640EE">
      <w:pPr>
        <w:pStyle w:val="ListParagraph"/>
        <w:numPr>
          <w:ilvl w:val="0"/>
          <w:numId w:val="44"/>
        </w:numPr>
        <w:autoSpaceDE w:val="0"/>
        <w:autoSpaceDN w:val="0"/>
        <w:spacing w:before="60" w:after="60"/>
        <w:ind w:left="1037" w:hanging="357"/>
        <w:contextualSpacing w:val="0"/>
        <w:rPr>
          <w:rFonts w:eastAsia="Times New Roman"/>
          <w:szCs w:val="22"/>
          <w:lang w:eastAsia="en-AU"/>
        </w:rPr>
      </w:pPr>
      <w:r w:rsidRPr="00BE1E78">
        <w:rPr>
          <w:rStyle w:val="Hyperlink"/>
          <w:rFonts w:eastAsia="Times New Roman"/>
          <w:color w:val="auto"/>
          <w:u w:val="none"/>
          <w:lang w:eastAsia="en-AU"/>
        </w:rPr>
        <w:t>develop</w:t>
      </w:r>
      <w:r w:rsidRPr="00BE1E78">
        <w:rPr>
          <w:rFonts w:eastAsia="Times New Roman"/>
          <w:szCs w:val="22"/>
          <w:lang w:eastAsia="en-AU"/>
        </w:rPr>
        <w:t xml:space="preserve"> an integrated capability strategy for the Townsville Disaster District.</w:t>
      </w:r>
    </w:p>
    <w:p w14:paraId="56474B17" w14:textId="77777777" w:rsidR="0080022F" w:rsidRDefault="0080022F" w:rsidP="005B5315">
      <w:pPr>
        <w:autoSpaceDE w:val="0"/>
        <w:autoSpaceDN w:val="0"/>
        <w:ind w:left="680"/>
        <w:rPr>
          <w:rFonts w:eastAsia="Times New Roman"/>
          <w:szCs w:val="22"/>
          <w:lang w:eastAsia="en-AU"/>
        </w:rPr>
      </w:pPr>
      <w:r w:rsidRPr="00E66C96">
        <w:rPr>
          <w:rFonts w:eastAsia="Times New Roman"/>
          <w:szCs w:val="22"/>
          <w:lang w:eastAsia="en-AU"/>
        </w:rPr>
        <w:t xml:space="preserve">The </w:t>
      </w:r>
      <w:r w:rsidRPr="005B5315">
        <w:rPr>
          <w:rStyle w:val="Hyperlink"/>
          <w:color w:val="auto"/>
          <w:u w:val="none"/>
        </w:rPr>
        <w:t>review</w:t>
      </w:r>
      <w:r w:rsidRPr="00E66C96">
        <w:rPr>
          <w:rFonts w:eastAsia="Times New Roman"/>
          <w:szCs w:val="22"/>
          <w:lang w:eastAsia="en-AU"/>
        </w:rPr>
        <w:t xml:space="preserve"> assessed the individual and collective capability of </w:t>
      </w:r>
      <w:r>
        <w:rPr>
          <w:rFonts w:eastAsia="Times New Roman"/>
          <w:szCs w:val="22"/>
          <w:lang w:eastAsia="en-AU"/>
        </w:rPr>
        <w:t xml:space="preserve">Townsville’s seven local disaster management </w:t>
      </w:r>
      <w:r w:rsidRPr="00E66C96">
        <w:rPr>
          <w:rFonts w:eastAsia="Times New Roman"/>
          <w:szCs w:val="22"/>
          <w:lang w:eastAsia="en-AU"/>
        </w:rPr>
        <w:t xml:space="preserve">groups across all facets of </w:t>
      </w:r>
      <w:r w:rsidR="00D022A2">
        <w:rPr>
          <w:rFonts w:eastAsia="Times New Roman"/>
          <w:szCs w:val="22"/>
          <w:lang w:eastAsia="en-AU"/>
        </w:rPr>
        <w:t>the disaster management s</w:t>
      </w:r>
      <w:r>
        <w:rPr>
          <w:rFonts w:eastAsia="Times New Roman"/>
          <w:szCs w:val="22"/>
          <w:lang w:eastAsia="en-AU"/>
        </w:rPr>
        <w:t xml:space="preserve">ystem. Review participants </w:t>
      </w:r>
      <w:r w:rsidRPr="005B5315">
        <w:rPr>
          <w:rStyle w:val="Hyperlink"/>
          <w:color w:val="auto"/>
          <w:u w:val="none"/>
        </w:rPr>
        <w:t>included</w:t>
      </w:r>
      <w:r w:rsidR="00D022A2">
        <w:rPr>
          <w:rFonts w:eastAsia="Times New Roman"/>
          <w:szCs w:val="22"/>
          <w:lang w:eastAsia="en-AU"/>
        </w:rPr>
        <w:t xml:space="preserve"> QFES, LGAQ, QPS, </w:t>
      </w:r>
      <w:r>
        <w:rPr>
          <w:rFonts w:eastAsia="Times New Roman"/>
          <w:szCs w:val="22"/>
          <w:lang w:eastAsia="en-AU"/>
        </w:rPr>
        <w:t>Q</w:t>
      </w:r>
      <w:r w:rsidR="0008328F">
        <w:rPr>
          <w:rFonts w:eastAsia="Times New Roman"/>
          <w:szCs w:val="22"/>
          <w:lang w:eastAsia="en-AU"/>
        </w:rPr>
        <w:t>RA</w:t>
      </w:r>
      <w:r>
        <w:rPr>
          <w:rFonts w:eastAsia="Times New Roman"/>
          <w:szCs w:val="22"/>
          <w:lang w:eastAsia="en-AU"/>
        </w:rPr>
        <w:t>, the Department of Communities, Disability Services and Seniors and the Disaster Management Inter-Department Working Group.</w:t>
      </w:r>
    </w:p>
    <w:p w14:paraId="56474B18" w14:textId="77777777" w:rsidR="0080022F" w:rsidRDefault="0080022F" w:rsidP="005B5315">
      <w:pPr>
        <w:autoSpaceDE w:val="0"/>
        <w:autoSpaceDN w:val="0"/>
        <w:ind w:left="680"/>
        <w:rPr>
          <w:rFonts w:eastAsia="Times New Roman"/>
          <w:szCs w:val="22"/>
          <w:lang w:eastAsia="en-AU"/>
        </w:rPr>
      </w:pPr>
      <w:r w:rsidRPr="005B5315">
        <w:rPr>
          <w:rStyle w:val="Hyperlink"/>
          <w:color w:val="auto"/>
          <w:u w:val="none"/>
        </w:rPr>
        <w:t>Overall</w:t>
      </w:r>
      <w:r>
        <w:rPr>
          <w:rFonts w:eastAsia="Times New Roman"/>
          <w:szCs w:val="22"/>
          <w:lang w:eastAsia="en-AU"/>
        </w:rPr>
        <w:t xml:space="preserve"> the Townsville disaster district’s capability was assessed as highly effective with many </w:t>
      </w:r>
      <w:r w:rsidRPr="005B5315">
        <w:rPr>
          <w:rStyle w:val="Hyperlink"/>
          <w:color w:val="auto"/>
          <w:u w:val="none"/>
        </w:rPr>
        <w:t>examples</w:t>
      </w:r>
      <w:r>
        <w:rPr>
          <w:rFonts w:eastAsia="Times New Roman"/>
          <w:szCs w:val="22"/>
          <w:lang w:eastAsia="en-AU"/>
        </w:rPr>
        <w:t xml:space="preserve"> of good practice found that would benefit Queensland’s disaster management sector. The groups across the district demonstrated that they met the requirements of the Standard.</w:t>
      </w:r>
    </w:p>
    <w:p w14:paraId="56474B19" w14:textId="77777777" w:rsidR="0080022F" w:rsidRDefault="0080022F" w:rsidP="005B5315">
      <w:pPr>
        <w:autoSpaceDE w:val="0"/>
        <w:autoSpaceDN w:val="0"/>
        <w:ind w:left="680"/>
        <w:rPr>
          <w:rFonts w:eastAsia="Times New Roman"/>
          <w:szCs w:val="22"/>
          <w:lang w:eastAsia="en-AU"/>
        </w:rPr>
      </w:pPr>
      <w:r>
        <w:rPr>
          <w:rFonts w:eastAsia="Times New Roman"/>
          <w:szCs w:val="22"/>
          <w:lang w:eastAsia="en-AU"/>
        </w:rPr>
        <w:t xml:space="preserve">The review directed one recommendation to the chairpersons of disaster management groups within the Townsville Disaster District, supported by QFES and </w:t>
      </w:r>
      <w:r w:rsidR="0008328F">
        <w:rPr>
          <w:rFonts w:eastAsia="Times New Roman"/>
          <w:szCs w:val="22"/>
          <w:lang w:eastAsia="en-AU"/>
        </w:rPr>
        <w:t>QRA</w:t>
      </w:r>
      <w:r>
        <w:rPr>
          <w:rFonts w:eastAsia="Times New Roman"/>
          <w:szCs w:val="22"/>
          <w:lang w:eastAsia="en-AU"/>
        </w:rPr>
        <w:t>,</w:t>
      </w:r>
      <w:r w:rsidRPr="00050B16">
        <w:rPr>
          <w:rFonts w:eastAsia="Times New Roman"/>
          <w:szCs w:val="22"/>
          <w:lang w:eastAsia="en-AU"/>
        </w:rPr>
        <w:t xml:space="preserve"> </w:t>
      </w:r>
      <w:r>
        <w:rPr>
          <w:rFonts w:eastAsia="Times New Roman"/>
          <w:szCs w:val="22"/>
          <w:lang w:eastAsia="en-AU"/>
        </w:rPr>
        <w:t xml:space="preserve">to develop a district action plan based on the capability enhancement strategy. </w:t>
      </w:r>
    </w:p>
    <w:p w14:paraId="56474B1A" w14:textId="77777777" w:rsidR="0080022F" w:rsidRDefault="0080022F" w:rsidP="005B5315">
      <w:pPr>
        <w:autoSpaceDE w:val="0"/>
        <w:autoSpaceDN w:val="0"/>
        <w:ind w:left="680"/>
        <w:rPr>
          <w:rFonts w:eastAsia="Times New Roman"/>
          <w:szCs w:val="22"/>
          <w:lang w:eastAsia="en-AU"/>
        </w:rPr>
      </w:pPr>
      <w:r w:rsidRPr="005B5315">
        <w:rPr>
          <w:rStyle w:val="Hyperlink"/>
          <w:color w:val="auto"/>
          <w:u w:val="none"/>
        </w:rPr>
        <w:t>The</w:t>
      </w:r>
      <w:r>
        <w:rPr>
          <w:rFonts w:eastAsia="Times New Roman"/>
          <w:szCs w:val="22"/>
          <w:lang w:eastAsia="en-AU"/>
        </w:rPr>
        <w:t xml:space="preserve"> </w:t>
      </w:r>
      <w:r w:rsidRPr="007D5113">
        <w:rPr>
          <w:rFonts w:eastAsia="Times New Roman"/>
          <w:szCs w:val="22"/>
          <w:lang w:eastAsia="en-AU"/>
        </w:rPr>
        <w:t xml:space="preserve">QPS is leading the development of a district action plan with QFES supporting the districts </w:t>
      </w:r>
      <w:r>
        <w:rPr>
          <w:rFonts w:eastAsia="Times New Roman"/>
          <w:szCs w:val="22"/>
          <w:lang w:eastAsia="en-AU"/>
        </w:rPr>
        <w:t xml:space="preserve">as </w:t>
      </w:r>
      <w:r w:rsidRPr="005B5315">
        <w:rPr>
          <w:rStyle w:val="Hyperlink"/>
          <w:color w:val="auto"/>
          <w:u w:val="none"/>
        </w:rPr>
        <w:t>required</w:t>
      </w:r>
      <w:r w:rsidRPr="007D5113">
        <w:rPr>
          <w:rFonts w:eastAsia="Times New Roman"/>
          <w:szCs w:val="22"/>
          <w:lang w:eastAsia="en-AU"/>
        </w:rPr>
        <w:t xml:space="preserve">. </w:t>
      </w:r>
    </w:p>
    <w:p w14:paraId="56474B1B" w14:textId="77777777" w:rsidR="008C4775" w:rsidRDefault="008C4775" w:rsidP="008C4775">
      <w:pPr>
        <w:pStyle w:val="Heading5"/>
      </w:pPr>
      <w:r>
        <w:t>Internal audit</w:t>
      </w:r>
    </w:p>
    <w:p w14:paraId="56474B1C" w14:textId="77777777" w:rsidR="008C4775" w:rsidRPr="005E5820" w:rsidRDefault="008C4775" w:rsidP="009C0FC8">
      <w:pPr>
        <w:spacing w:before="0"/>
        <w:rPr>
          <w:szCs w:val="22"/>
        </w:rPr>
      </w:pPr>
      <w:r>
        <w:rPr>
          <w:szCs w:val="22"/>
        </w:rPr>
        <w:t xml:space="preserve">The </w:t>
      </w:r>
      <w:r w:rsidRPr="005E5820">
        <w:rPr>
          <w:szCs w:val="22"/>
        </w:rPr>
        <w:t xml:space="preserve">PSBA Internal Audit </w:t>
      </w:r>
      <w:r>
        <w:rPr>
          <w:szCs w:val="22"/>
        </w:rPr>
        <w:t xml:space="preserve">Unit </w:t>
      </w:r>
      <w:r w:rsidRPr="005E5820">
        <w:rPr>
          <w:szCs w:val="22"/>
        </w:rPr>
        <w:t xml:space="preserve">is an independent unit that provides advice across a wide range of disciplines including risk, assurance, information technology, finance, compliance and general consulting activities for the </w:t>
      </w:r>
      <w:r>
        <w:rPr>
          <w:szCs w:val="22"/>
        </w:rPr>
        <w:t>p</w:t>
      </w:r>
      <w:r w:rsidRPr="005E5820">
        <w:rPr>
          <w:szCs w:val="22"/>
        </w:rPr>
        <w:t xml:space="preserve">ublic </w:t>
      </w:r>
      <w:r>
        <w:rPr>
          <w:szCs w:val="22"/>
        </w:rPr>
        <w:t>s</w:t>
      </w:r>
      <w:r w:rsidRPr="005E5820">
        <w:rPr>
          <w:szCs w:val="22"/>
        </w:rPr>
        <w:t xml:space="preserve">afety </w:t>
      </w:r>
      <w:r w:rsidR="002D4070">
        <w:rPr>
          <w:szCs w:val="22"/>
        </w:rPr>
        <w:t xml:space="preserve">agencies </w:t>
      </w:r>
      <w:r w:rsidRPr="005E5820">
        <w:rPr>
          <w:szCs w:val="22"/>
        </w:rPr>
        <w:t>including QFES.</w:t>
      </w:r>
    </w:p>
    <w:p w14:paraId="56474B1D" w14:textId="77777777" w:rsidR="008C4775" w:rsidRPr="005E5820" w:rsidRDefault="008C4775" w:rsidP="008C4775">
      <w:pPr>
        <w:rPr>
          <w:szCs w:val="22"/>
        </w:rPr>
      </w:pPr>
      <w:r w:rsidRPr="005E5820">
        <w:rPr>
          <w:szCs w:val="22"/>
        </w:rPr>
        <w:t xml:space="preserve">The Head of Internal Audit, PSBA is also the nominated Head of Internal Audit for QFES in accordance with the </w:t>
      </w:r>
      <w:r w:rsidRPr="00AC1086">
        <w:rPr>
          <w:i/>
          <w:szCs w:val="22"/>
        </w:rPr>
        <w:t>Financial Accountability Act 2009.</w:t>
      </w:r>
      <w:r w:rsidRPr="005E5820">
        <w:rPr>
          <w:szCs w:val="22"/>
        </w:rPr>
        <w:t xml:space="preserve"> </w:t>
      </w:r>
    </w:p>
    <w:p w14:paraId="56474B1E" w14:textId="77777777" w:rsidR="008C4775" w:rsidRPr="005E5820" w:rsidRDefault="008C4775" w:rsidP="008C4775">
      <w:pPr>
        <w:rPr>
          <w:szCs w:val="22"/>
        </w:rPr>
      </w:pPr>
      <w:r w:rsidRPr="005E5820">
        <w:rPr>
          <w:szCs w:val="22"/>
        </w:rPr>
        <w:t xml:space="preserve">The work of </w:t>
      </w:r>
      <w:r>
        <w:rPr>
          <w:szCs w:val="22"/>
        </w:rPr>
        <w:t xml:space="preserve">the </w:t>
      </w:r>
      <w:r w:rsidRPr="005E5820">
        <w:rPr>
          <w:szCs w:val="22"/>
        </w:rPr>
        <w:t xml:space="preserve">Internal Audit </w:t>
      </w:r>
      <w:r>
        <w:rPr>
          <w:szCs w:val="22"/>
        </w:rPr>
        <w:t xml:space="preserve">Unit </w:t>
      </w:r>
      <w:r w:rsidRPr="005E5820">
        <w:rPr>
          <w:szCs w:val="22"/>
        </w:rPr>
        <w:t xml:space="preserve">is undertaken in accordance with the Institute of Internal Auditors’ standards and under an approved charter which is consistent with relevant audit and ethical standards. </w:t>
      </w:r>
    </w:p>
    <w:p w14:paraId="56474B1F" w14:textId="77777777" w:rsidR="008C4775" w:rsidRDefault="008C4775" w:rsidP="008C4775">
      <w:pPr>
        <w:rPr>
          <w:szCs w:val="22"/>
        </w:rPr>
      </w:pPr>
      <w:r w:rsidRPr="008D1FA4">
        <w:rPr>
          <w:szCs w:val="22"/>
        </w:rPr>
        <w:t xml:space="preserve">In accordance with the </w:t>
      </w:r>
      <w:r w:rsidRPr="008D1FA4">
        <w:rPr>
          <w:i/>
          <w:szCs w:val="22"/>
        </w:rPr>
        <w:t>Financial and Performance Management Standard 2009</w:t>
      </w:r>
      <w:r w:rsidRPr="008D1FA4">
        <w:rPr>
          <w:szCs w:val="22"/>
        </w:rPr>
        <w:t xml:space="preserve">, an annual internal audit plan and </w:t>
      </w:r>
      <w:proofErr w:type="gramStart"/>
      <w:r w:rsidRPr="008D1FA4">
        <w:rPr>
          <w:szCs w:val="22"/>
        </w:rPr>
        <w:t>three year</w:t>
      </w:r>
      <w:proofErr w:type="gramEnd"/>
      <w:r w:rsidRPr="008D1FA4">
        <w:rPr>
          <w:szCs w:val="22"/>
        </w:rPr>
        <w:t xml:space="preserve"> strategic audit plan sets</w:t>
      </w:r>
      <w:r w:rsidRPr="007101FE">
        <w:rPr>
          <w:szCs w:val="22"/>
        </w:rPr>
        <w:t xml:space="preserve"> the direction of the unit. The </w:t>
      </w:r>
      <w:r w:rsidRPr="002D4070">
        <w:rPr>
          <w:szCs w:val="22"/>
        </w:rPr>
        <w:t>P</w:t>
      </w:r>
      <w:r w:rsidR="002D4070">
        <w:rPr>
          <w:szCs w:val="22"/>
        </w:rPr>
        <w:t>SBA</w:t>
      </w:r>
      <w:r w:rsidRPr="002D4070">
        <w:rPr>
          <w:szCs w:val="22"/>
        </w:rPr>
        <w:t xml:space="preserve"> </w:t>
      </w:r>
      <w:r w:rsidR="002D4070">
        <w:rPr>
          <w:szCs w:val="22"/>
        </w:rPr>
        <w:t>a</w:t>
      </w:r>
      <w:r w:rsidRPr="002D4070">
        <w:rPr>
          <w:szCs w:val="22"/>
        </w:rPr>
        <w:t xml:space="preserve">nnual </w:t>
      </w:r>
      <w:r w:rsidR="002D4070">
        <w:rPr>
          <w:szCs w:val="22"/>
        </w:rPr>
        <w:t>i</w:t>
      </w:r>
      <w:r w:rsidRPr="002D4070">
        <w:rPr>
          <w:szCs w:val="22"/>
        </w:rPr>
        <w:t xml:space="preserve">nternal </w:t>
      </w:r>
      <w:r w:rsidR="002D4070">
        <w:rPr>
          <w:szCs w:val="22"/>
        </w:rPr>
        <w:t>a</w:t>
      </w:r>
      <w:r w:rsidRPr="002D4070">
        <w:rPr>
          <w:szCs w:val="22"/>
        </w:rPr>
        <w:t xml:space="preserve">udit </w:t>
      </w:r>
      <w:r w:rsidR="002D4070">
        <w:rPr>
          <w:szCs w:val="22"/>
        </w:rPr>
        <w:t>p</w:t>
      </w:r>
      <w:r w:rsidRPr="002D4070">
        <w:rPr>
          <w:szCs w:val="22"/>
        </w:rPr>
        <w:t xml:space="preserve">lan 2017–18 and </w:t>
      </w:r>
      <w:r w:rsidR="002D4070">
        <w:rPr>
          <w:szCs w:val="22"/>
        </w:rPr>
        <w:t>s</w:t>
      </w:r>
      <w:r w:rsidRPr="002D4070">
        <w:rPr>
          <w:szCs w:val="22"/>
        </w:rPr>
        <w:t xml:space="preserve">trategic </w:t>
      </w:r>
      <w:r w:rsidR="002D4070">
        <w:rPr>
          <w:szCs w:val="22"/>
        </w:rPr>
        <w:t>i</w:t>
      </w:r>
      <w:r w:rsidRPr="002D4070">
        <w:rPr>
          <w:szCs w:val="22"/>
        </w:rPr>
        <w:t xml:space="preserve">nternal </w:t>
      </w:r>
      <w:r w:rsidR="002D4070">
        <w:rPr>
          <w:szCs w:val="22"/>
        </w:rPr>
        <w:t>a</w:t>
      </w:r>
      <w:r w:rsidRPr="002D4070">
        <w:rPr>
          <w:szCs w:val="22"/>
        </w:rPr>
        <w:t xml:space="preserve">udit </w:t>
      </w:r>
      <w:r w:rsidR="002D4070">
        <w:rPr>
          <w:szCs w:val="22"/>
        </w:rPr>
        <w:t>p</w:t>
      </w:r>
      <w:r w:rsidRPr="002D4070">
        <w:rPr>
          <w:szCs w:val="22"/>
        </w:rPr>
        <w:t>lan 2018-</w:t>
      </w:r>
      <w:r w:rsidR="002D4070">
        <w:rPr>
          <w:szCs w:val="22"/>
        </w:rPr>
        <w:t>20</w:t>
      </w:r>
      <w:r w:rsidRPr="002D4070">
        <w:rPr>
          <w:szCs w:val="22"/>
        </w:rPr>
        <w:t>21</w:t>
      </w:r>
      <w:r w:rsidRPr="007101FE">
        <w:rPr>
          <w:szCs w:val="22"/>
        </w:rPr>
        <w:t xml:space="preserve"> was endorsed by the QFES </w:t>
      </w:r>
      <w:r w:rsidR="009359C6">
        <w:rPr>
          <w:szCs w:val="22"/>
        </w:rPr>
        <w:t>ARCC</w:t>
      </w:r>
      <w:r w:rsidRPr="007101FE">
        <w:rPr>
          <w:szCs w:val="22"/>
        </w:rPr>
        <w:t xml:space="preserve"> and</w:t>
      </w:r>
      <w:r>
        <w:rPr>
          <w:szCs w:val="22"/>
        </w:rPr>
        <w:t xml:space="preserve"> </w:t>
      </w:r>
      <w:r w:rsidRPr="005E5820">
        <w:rPr>
          <w:szCs w:val="22"/>
        </w:rPr>
        <w:t xml:space="preserve">approved by the </w:t>
      </w:r>
      <w:r>
        <w:rPr>
          <w:szCs w:val="22"/>
        </w:rPr>
        <w:t>Chair of the PSBA Board of Management on 25 </w:t>
      </w:r>
      <w:r w:rsidR="002D4070">
        <w:rPr>
          <w:szCs w:val="22"/>
        </w:rPr>
        <w:t>September </w:t>
      </w:r>
      <w:r w:rsidRPr="005E5820">
        <w:rPr>
          <w:szCs w:val="22"/>
        </w:rPr>
        <w:t>201</w:t>
      </w:r>
      <w:r>
        <w:rPr>
          <w:szCs w:val="22"/>
        </w:rPr>
        <w:t>7</w:t>
      </w:r>
      <w:r w:rsidRPr="005E5820">
        <w:rPr>
          <w:szCs w:val="22"/>
        </w:rPr>
        <w:t xml:space="preserve">. </w:t>
      </w:r>
    </w:p>
    <w:p w14:paraId="56474B20" w14:textId="77777777" w:rsidR="008C4775" w:rsidRPr="005E5820" w:rsidRDefault="008C4775" w:rsidP="008C4775">
      <w:pPr>
        <w:rPr>
          <w:szCs w:val="22"/>
        </w:rPr>
      </w:pPr>
      <w:bookmarkStart w:id="165" w:name="_Hlk522534001"/>
      <w:r w:rsidRPr="00384181">
        <w:rPr>
          <w:szCs w:val="22"/>
        </w:rPr>
        <w:t xml:space="preserve">The Internal Audit Unit ensures all relevant guidelines, particularly Queensland Treasury’s </w:t>
      </w:r>
      <w:r w:rsidRPr="00384181">
        <w:rPr>
          <w:i/>
          <w:szCs w:val="22"/>
        </w:rPr>
        <w:t>Audit Committee Guidelines: Improving Accountability and Performance</w:t>
      </w:r>
      <w:r w:rsidRPr="00384181">
        <w:rPr>
          <w:szCs w:val="22"/>
        </w:rPr>
        <w:t>, are adhered to, and the functioning of the unit complies with these guidelines in all material respects.</w:t>
      </w:r>
    </w:p>
    <w:bookmarkEnd w:id="165"/>
    <w:p w14:paraId="56474B21" w14:textId="77777777" w:rsidR="008C4775" w:rsidRPr="005E5820" w:rsidRDefault="008C4775" w:rsidP="008C4775">
      <w:pPr>
        <w:rPr>
          <w:szCs w:val="22"/>
        </w:rPr>
      </w:pPr>
      <w:r>
        <w:rPr>
          <w:szCs w:val="22"/>
        </w:rPr>
        <w:t xml:space="preserve">The unit </w:t>
      </w:r>
      <w:r w:rsidRPr="005E5820">
        <w:rPr>
          <w:szCs w:val="22"/>
        </w:rPr>
        <w:t>assists management to achieve its objectives by using a systematic, disciplined approach to review and improve the effectiveness of risk management and internal control and governance processes, improving the overall level of compliance and accountability. Under its approved charter, the unit can undertake a series of review types including compliance (effectiveness), performance (efficiency), financial management and information technology, to identify areas of risk and to improve outcomes. Systems are in place to ensure the effective, efficient and economic operation of the audit function.</w:t>
      </w:r>
    </w:p>
    <w:p w14:paraId="56474B22" w14:textId="77777777" w:rsidR="00091C2E" w:rsidRDefault="00091C2E">
      <w:pPr>
        <w:rPr>
          <w:szCs w:val="22"/>
        </w:rPr>
      </w:pPr>
      <w:r>
        <w:rPr>
          <w:szCs w:val="22"/>
        </w:rPr>
        <w:br w:type="page"/>
      </w:r>
    </w:p>
    <w:p w14:paraId="56474B23" w14:textId="77777777" w:rsidR="008C4775" w:rsidRPr="005E5820" w:rsidRDefault="008C4775" w:rsidP="008C4775">
      <w:pPr>
        <w:rPr>
          <w:szCs w:val="22"/>
        </w:rPr>
      </w:pPr>
      <w:r w:rsidRPr="005E5820">
        <w:rPr>
          <w:szCs w:val="22"/>
        </w:rPr>
        <w:lastRenderedPageBreak/>
        <w:t>Achievements for 201</w:t>
      </w:r>
      <w:r>
        <w:rPr>
          <w:szCs w:val="22"/>
        </w:rPr>
        <w:t>7</w:t>
      </w:r>
      <w:r w:rsidRPr="005E5820">
        <w:rPr>
          <w:szCs w:val="22"/>
        </w:rPr>
        <w:t>–1</w:t>
      </w:r>
      <w:r>
        <w:rPr>
          <w:szCs w:val="22"/>
        </w:rPr>
        <w:t>8</w:t>
      </w:r>
      <w:r w:rsidRPr="005E5820">
        <w:rPr>
          <w:szCs w:val="22"/>
        </w:rPr>
        <w:t xml:space="preserve"> include:</w:t>
      </w:r>
    </w:p>
    <w:p w14:paraId="56474B24" w14:textId="77777777" w:rsidR="008C4775" w:rsidRPr="002D390F" w:rsidRDefault="008C4775" w:rsidP="00BE1E78">
      <w:pPr>
        <w:numPr>
          <w:ilvl w:val="0"/>
          <w:numId w:val="10"/>
        </w:numPr>
        <w:spacing w:before="0" w:after="0" w:line="259" w:lineRule="auto"/>
        <w:ind w:left="357" w:hanging="357"/>
        <w:rPr>
          <w:szCs w:val="22"/>
        </w:rPr>
      </w:pPr>
      <w:r w:rsidRPr="002D390F">
        <w:rPr>
          <w:szCs w:val="22"/>
        </w:rPr>
        <w:t>progressed delivery of the approved annual internal audit plan 2017–18</w:t>
      </w:r>
      <w:r w:rsidR="008F412D" w:rsidRPr="002D390F">
        <w:rPr>
          <w:szCs w:val="22"/>
        </w:rPr>
        <w:t xml:space="preserve"> through a combination of in</w:t>
      </w:r>
      <w:r w:rsidR="008F412D" w:rsidRPr="002D390F">
        <w:rPr>
          <w:szCs w:val="22"/>
        </w:rPr>
        <w:noBreakHyphen/>
      </w:r>
      <w:r w:rsidRPr="002D390F">
        <w:rPr>
          <w:szCs w:val="22"/>
        </w:rPr>
        <w:t>house and co-sourced delivery. Specific QFES audit coverage included:</w:t>
      </w:r>
    </w:p>
    <w:p w14:paraId="56474B25"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a fraud controls review</w:t>
      </w:r>
    </w:p>
    <w:p w14:paraId="56474B26"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 xml:space="preserve">a procurement assessment </w:t>
      </w:r>
    </w:p>
    <w:p w14:paraId="56474B27"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an SES Support Group review</w:t>
      </w:r>
    </w:p>
    <w:p w14:paraId="56474B28" w14:textId="77777777" w:rsidR="008C4775" w:rsidRPr="002D390F" w:rsidRDefault="00D022A2" w:rsidP="008C4775">
      <w:pPr>
        <w:numPr>
          <w:ilvl w:val="0"/>
          <w:numId w:val="41"/>
        </w:numPr>
        <w:spacing w:before="60" w:after="60" w:line="259" w:lineRule="auto"/>
        <w:ind w:left="714" w:hanging="357"/>
        <w:rPr>
          <w:szCs w:val="22"/>
        </w:rPr>
      </w:pPr>
      <w:r>
        <w:rPr>
          <w:szCs w:val="22"/>
        </w:rPr>
        <w:t>a review of RFS Volunteers M</w:t>
      </w:r>
      <w:r w:rsidR="008C4775" w:rsidRPr="002D390F">
        <w:rPr>
          <w:szCs w:val="22"/>
        </w:rPr>
        <w:t>embership.</w:t>
      </w:r>
    </w:p>
    <w:p w14:paraId="56474B29" w14:textId="77777777" w:rsidR="008C4775" w:rsidRPr="002D390F" w:rsidRDefault="008C4775" w:rsidP="00BE1E78">
      <w:pPr>
        <w:numPr>
          <w:ilvl w:val="0"/>
          <w:numId w:val="10"/>
        </w:numPr>
        <w:spacing w:after="0" w:line="259" w:lineRule="auto"/>
        <w:ind w:left="357" w:hanging="357"/>
        <w:rPr>
          <w:szCs w:val="22"/>
        </w:rPr>
      </w:pPr>
      <w:r w:rsidRPr="002D390F">
        <w:rPr>
          <w:szCs w:val="22"/>
        </w:rPr>
        <w:t xml:space="preserve">commenced </w:t>
      </w:r>
      <w:proofErr w:type="gramStart"/>
      <w:r w:rsidRPr="002D390F">
        <w:rPr>
          <w:szCs w:val="22"/>
        </w:rPr>
        <w:t>a number of</w:t>
      </w:r>
      <w:proofErr w:type="gramEnd"/>
      <w:r w:rsidRPr="002D390F">
        <w:rPr>
          <w:szCs w:val="22"/>
        </w:rPr>
        <w:t xml:space="preserve"> ad-hoc or unplanned reviews within QFES including:</w:t>
      </w:r>
    </w:p>
    <w:p w14:paraId="56474B2A"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staff exit procedures</w:t>
      </w:r>
    </w:p>
    <w:p w14:paraId="56474B2B" w14:textId="77777777" w:rsidR="0027141A" w:rsidRPr="002D390F" w:rsidRDefault="008C4775" w:rsidP="008C4775">
      <w:pPr>
        <w:numPr>
          <w:ilvl w:val="0"/>
          <w:numId w:val="41"/>
        </w:numPr>
        <w:spacing w:before="60" w:after="60" w:line="259" w:lineRule="auto"/>
        <w:ind w:left="714" w:hanging="357"/>
        <w:rPr>
          <w:szCs w:val="22"/>
        </w:rPr>
      </w:pPr>
      <w:r w:rsidRPr="002D390F">
        <w:rPr>
          <w:szCs w:val="22"/>
        </w:rPr>
        <w:t>QFES data review.</w:t>
      </w:r>
    </w:p>
    <w:p w14:paraId="56474B2C" w14:textId="77777777" w:rsidR="008C4775" w:rsidRPr="002D390F" w:rsidRDefault="008C4775" w:rsidP="00C06D7F">
      <w:pPr>
        <w:numPr>
          <w:ilvl w:val="0"/>
          <w:numId w:val="10"/>
        </w:numPr>
        <w:spacing w:before="0" w:line="259" w:lineRule="auto"/>
        <w:ind w:left="357" w:hanging="357"/>
        <w:rPr>
          <w:szCs w:val="22"/>
        </w:rPr>
      </w:pPr>
      <w:r w:rsidRPr="002D390F">
        <w:rPr>
          <w:szCs w:val="22"/>
        </w:rPr>
        <w:t>indirect audit coverage provided to QFES through the following audit activities:</w:t>
      </w:r>
    </w:p>
    <w:p w14:paraId="56474B2D"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 xml:space="preserve">review of cyber-crime prevention </w:t>
      </w:r>
    </w:p>
    <w:p w14:paraId="56474B2E"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social engineering review</w:t>
      </w:r>
    </w:p>
    <w:p w14:paraId="56474B2F"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review of open source intelligence</w:t>
      </w:r>
    </w:p>
    <w:p w14:paraId="56474B30"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review of commonwealth games</w:t>
      </w:r>
    </w:p>
    <w:p w14:paraId="56474B31"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delegations review</w:t>
      </w:r>
    </w:p>
    <w:p w14:paraId="56474B32" w14:textId="77777777" w:rsidR="008C4775" w:rsidRPr="002D390F" w:rsidRDefault="008C4775" w:rsidP="008C4775">
      <w:pPr>
        <w:numPr>
          <w:ilvl w:val="0"/>
          <w:numId w:val="41"/>
        </w:numPr>
        <w:spacing w:before="60" w:after="60" w:line="259" w:lineRule="auto"/>
        <w:ind w:left="714" w:hanging="357"/>
        <w:rPr>
          <w:szCs w:val="22"/>
        </w:rPr>
      </w:pPr>
      <w:r w:rsidRPr="002D390F">
        <w:rPr>
          <w:szCs w:val="22"/>
        </w:rPr>
        <w:t>fraud risk assessment exercise.</w:t>
      </w:r>
    </w:p>
    <w:p w14:paraId="56474B33" w14:textId="77777777" w:rsidR="008C4775" w:rsidRPr="002D390F" w:rsidRDefault="008C4775" w:rsidP="007B05D7">
      <w:pPr>
        <w:numPr>
          <w:ilvl w:val="0"/>
          <w:numId w:val="10"/>
        </w:numPr>
        <w:spacing w:before="0" w:line="259" w:lineRule="auto"/>
        <w:ind w:left="357" w:hanging="357"/>
        <w:rPr>
          <w:szCs w:val="22"/>
        </w:rPr>
      </w:pPr>
      <w:r w:rsidRPr="002D390F">
        <w:rPr>
          <w:szCs w:val="22"/>
        </w:rPr>
        <w:t xml:space="preserve">no carry forward of 2017–18 audit activities. All planned QFES reviews have commenced, fieldwork completed and are at either draft or final report stage. All planned reviews are expected to be finalised by </w:t>
      </w:r>
      <w:r w:rsidR="002D390F" w:rsidRPr="002D390F">
        <w:rPr>
          <w:szCs w:val="22"/>
        </w:rPr>
        <w:t xml:space="preserve">30 September </w:t>
      </w:r>
      <w:r w:rsidRPr="002D390F">
        <w:rPr>
          <w:szCs w:val="22"/>
        </w:rPr>
        <w:t>2018.</w:t>
      </w:r>
    </w:p>
    <w:p w14:paraId="56474B34" w14:textId="77777777" w:rsidR="00426138" w:rsidRPr="00943C8C" w:rsidRDefault="00426138" w:rsidP="00CC5AEA">
      <w:pPr>
        <w:pStyle w:val="Heading5"/>
      </w:pPr>
      <w:r w:rsidRPr="00A22982">
        <w:t>Information systems and recordkeeping</w:t>
      </w:r>
      <w:bookmarkEnd w:id="160"/>
      <w:bookmarkEnd w:id="161"/>
      <w:bookmarkEnd w:id="162"/>
    </w:p>
    <w:p w14:paraId="56474B35" w14:textId="77777777" w:rsidR="00D44338" w:rsidRPr="005B00D3" w:rsidRDefault="00DB7E08" w:rsidP="00D506D6">
      <w:pPr>
        <w:rPr>
          <w:rFonts w:eastAsia="Arial"/>
          <w:szCs w:val="22"/>
        </w:rPr>
      </w:pPr>
      <w:r>
        <w:rPr>
          <w:rFonts w:eastAsia="Arial"/>
          <w:szCs w:val="22"/>
        </w:rPr>
        <w:t>PSBA</w:t>
      </w:r>
      <w:r w:rsidR="00D44338" w:rsidRPr="00E2220D">
        <w:rPr>
          <w:rFonts w:eastAsia="Arial"/>
          <w:szCs w:val="22"/>
        </w:rPr>
        <w:t xml:space="preserve"> as the provider of </w:t>
      </w:r>
      <w:r w:rsidR="00D44338">
        <w:rPr>
          <w:rFonts w:eastAsia="Arial"/>
          <w:szCs w:val="22"/>
        </w:rPr>
        <w:t xml:space="preserve">support </w:t>
      </w:r>
      <w:r w:rsidR="00D44338" w:rsidRPr="00E2220D">
        <w:rPr>
          <w:rFonts w:eastAsia="Arial"/>
          <w:szCs w:val="22"/>
        </w:rPr>
        <w:t xml:space="preserve">services to </w:t>
      </w:r>
      <w:r w:rsidR="00D44338">
        <w:rPr>
          <w:rFonts w:eastAsia="Arial"/>
          <w:szCs w:val="22"/>
        </w:rPr>
        <w:t>QFES</w:t>
      </w:r>
      <w:r w:rsidR="00D44338" w:rsidRPr="00E2220D">
        <w:rPr>
          <w:rFonts w:eastAsia="Arial"/>
          <w:szCs w:val="22"/>
        </w:rPr>
        <w:t xml:space="preserve"> is responsible for recordkeeping and information </w:t>
      </w:r>
      <w:r w:rsidR="00D44338" w:rsidRPr="00D506D6">
        <w:rPr>
          <w:szCs w:val="22"/>
        </w:rPr>
        <w:t>systems</w:t>
      </w:r>
      <w:r w:rsidR="00D44338" w:rsidRPr="00E2220D">
        <w:rPr>
          <w:rFonts w:eastAsia="Arial"/>
          <w:szCs w:val="22"/>
        </w:rPr>
        <w:t>. PSBA has a dedicated records management team</w:t>
      </w:r>
      <w:r w:rsidR="00D44338">
        <w:rPr>
          <w:rFonts w:eastAsia="Arial"/>
          <w:szCs w:val="22"/>
        </w:rPr>
        <w:t>,</w:t>
      </w:r>
      <w:r w:rsidR="00D44338" w:rsidRPr="00E2220D">
        <w:rPr>
          <w:rFonts w:eastAsia="Arial"/>
          <w:szCs w:val="22"/>
        </w:rPr>
        <w:t xml:space="preserve"> </w:t>
      </w:r>
      <w:r w:rsidR="00D44338">
        <w:rPr>
          <w:rFonts w:eastAsia="Arial"/>
          <w:szCs w:val="22"/>
        </w:rPr>
        <w:t xml:space="preserve">known as the </w:t>
      </w:r>
      <w:r w:rsidR="00D44338" w:rsidRPr="00E2220D">
        <w:rPr>
          <w:rFonts w:eastAsia="Arial"/>
          <w:szCs w:val="22"/>
        </w:rPr>
        <w:t xml:space="preserve">Information Management Unit </w:t>
      </w:r>
      <w:r w:rsidR="00D44338">
        <w:rPr>
          <w:rFonts w:eastAsia="Arial"/>
          <w:szCs w:val="22"/>
        </w:rPr>
        <w:t>(</w:t>
      </w:r>
      <w:r w:rsidR="00D44338" w:rsidRPr="00E2220D">
        <w:rPr>
          <w:rFonts w:eastAsia="Arial"/>
          <w:szCs w:val="22"/>
        </w:rPr>
        <w:t>IMU)</w:t>
      </w:r>
      <w:r w:rsidR="00D44338">
        <w:rPr>
          <w:rFonts w:eastAsia="Arial"/>
          <w:szCs w:val="22"/>
        </w:rPr>
        <w:t>,</w:t>
      </w:r>
      <w:r w:rsidR="00D44338" w:rsidRPr="00E2220D">
        <w:rPr>
          <w:rFonts w:eastAsia="Arial"/>
          <w:szCs w:val="22"/>
        </w:rPr>
        <w:t xml:space="preserve"> which provided advice and assistance to QFES</w:t>
      </w:r>
      <w:r w:rsidR="00D44338">
        <w:rPr>
          <w:rFonts w:eastAsia="Arial"/>
          <w:szCs w:val="22"/>
        </w:rPr>
        <w:t xml:space="preserve"> in the reporting period</w:t>
      </w:r>
      <w:r w:rsidR="00D44338" w:rsidRPr="00E2220D">
        <w:rPr>
          <w:rFonts w:eastAsia="Arial"/>
          <w:szCs w:val="22"/>
        </w:rPr>
        <w:t xml:space="preserve"> resulting</w:t>
      </w:r>
      <w:r w:rsidR="00D44338">
        <w:rPr>
          <w:rFonts w:eastAsia="Arial"/>
          <w:szCs w:val="22"/>
        </w:rPr>
        <w:t xml:space="preserve"> </w:t>
      </w:r>
      <w:r w:rsidR="00D44338" w:rsidRPr="008F7A37">
        <w:rPr>
          <w:rFonts w:eastAsia="Arial"/>
          <w:szCs w:val="22"/>
        </w:rPr>
        <w:t>in</w:t>
      </w:r>
      <w:r w:rsidR="00D44338" w:rsidRPr="00E2220D">
        <w:rPr>
          <w:rFonts w:eastAsia="Arial"/>
          <w:szCs w:val="22"/>
        </w:rPr>
        <w:t xml:space="preserve"> improved</w:t>
      </w:r>
      <w:r w:rsidR="00D44338" w:rsidRPr="008F7A37">
        <w:rPr>
          <w:rFonts w:eastAsia="Arial"/>
          <w:szCs w:val="22"/>
        </w:rPr>
        <w:t xml:space="preserve"> </w:t>
      </w:r>
      <w:r w:rsidR="00D44338" w:rsidRPr="00E2220D">
        <w:rPr>
          <w:rFonts w:eastAsia="Arial"/>
          <w:szCs w:val="22"/>
        </w:rPr>
        <w:t>efficiencies.</w:t>
      </w:r>
    </w:p>
    <w:p w14:paraId="56474B36" w14:textId="77777777" w:rsidR="00D44338" w:rsidRPr="006A7C12" w:rsidRDefault="00D44338" w:rsidP="00D506D6">
      <w:pPr>
        <w:rPr>
          <w:szCs w:val="22"/>
        </w:rPr>
      </w:pPr>
      <w:r w:rsidRPr="006A7C12">
        <w:rPr>
          <w:szCs w:val="22"/>
        </w:rPr>
        <w:t xml:space="preserve">A review of </w:t>
      </w:r>
      <w:r>
        <w:rPr>
          <w:szCs w:val="22"/>
        </w:rPr>
        <w:t>record categories relating to e</w:t>
      </w:r>
      <w:r w:rsidRPr="006A7C12">
        <w:rPr>
          <w:szCs w:val="22"/>
        </w:rPr>
        <w:t xml:space="preserve">mergency </w:t>
      </w:r>
      <w:r>
        <w:rPr>
          <w:szCs w:val="22"/>
        </w:rPr>
        <w:t>m</w:t>
      </w:r>
      <w:r w:rsidRPr="006A7C12">
        <w:rPr>
          <w:szCs w:val="22"/>
        </w:rPr>
        <w:t>anagement</w:t>
      </w:r>
      <w:r>
        <w:rPr>
          <w:szCs w:val="22"/>
        </w:rPr>
        <w:t xml:space="preserve"> was continued during 2017–</w:t>
      </w:r>
      <w:r w:rsidRPr="006A7C12">
        <w:rPr>
          <w:szCs w:val="22"/>
        </w:rPr>
        <w:t xml:space="preserve">18. </w:t>
      </w:r>
      <w:r>
        <w:rPr>
          <w:szCs w:val="22"/>
        </w:rPr>
        <w:t>On completion of c</w:t>
      </w:r>
      <w:r w:rsidRPr="006A7C12">
        <w:rPr>
          <w:szCs w:val="22"/>
        </w:rPr>
        <w:t xml:space="preserve">onsultation with stakeholders responsible for overseeing </w:t>
      </w:r>
      <w:r>
        <w:rPr>
          <w:szCs w:val="22"/>
        </w:rPr>
        <w:t>emergency management functions</w:t>
      </w:r>
      <w:r w:rsidRPr="006A7C12">
        <w:rPr>
          <w:szCs w:val="22"/>
        </w:rPr>
        <w:t xml:space="preserve"> within QFES</w:t>
      </w:r>
      <w:r>
        <w:rPr>
          <w:szCs w:val="22"/>
        </w:rPr>
        <w:t xml:space="preserve">, </w:t>
      </w:r>
      <w:r w:rsidRPr="006A7C12">
        <w:rPr>
          <w:szCs w:val="22"/>
        </w:rPr>
        <w:t xml:space="preserve">a revised </w:t>
      </w:r>
      <w:r>
        <w:rPr>
          <w:szCs w:val="22"/>
        </w:rPr>
        <w:t xml:space="preserve">QFES retention and disposal schedule incorporating fire service and emergency management terms </w:t>
      </w:r>
      <w:r w:rsidRPr="006A7C12">
        <w:rPr>
          <w:szCs w:val="22"/>
        </w:rPr>
        <w:t>will be submitted to State Archives for approval.</w:t>
      </w:r>
    </w:p>
    <w:p w14:paraId="56474B37" w14:textId="77777777" w:rsidR="00D44338" w:rsidRPr="006A7C12" w:rsidRDefault="00D44338" w:rsidP="00D44338">
      <w:pPr>
        <w:rPr>
          <w:szCs w:val="22"/>
        </w:rPr>
      </w:pPr>
      <w:r>
        <w:rPr>
          <w:szCs w:val="22"/>
        </w:rPr>
        <w:t>During 2017–</w:t>
      </w:r>
      <w:r w:rsidR="00DB7E08">
        <w:rPr>
          <w:szCs w:val="22"/>
        </w:rPr>
        <w:t>18</w:t>
      </w:r>
      <w:r w:rsidRPr="006A7C12">
        <w:rPr>
          <w:szCs w:val="22"/>
        </w:rPr>
        <w:t xml:space="preserve"> an audit of regional off-site storage accounts identified records past their retention date. These records were </w:t>
      </w:r>
      <w:proofErr w:type="gramStart"/>
      <w:r w:rsidR="00DB7E08">
        <w:rPr>
          <w:szCs w:val="22"/>
        </w:rPr>
        <w:t>recalled</w:t>
      </w:r>
      <w:proofErr w:type="gramEnd"/>
      <w:r w:rsidRPr="006A7C12">
        <w:rPr>
          <w:szCs w:val="22"/>
        </w:rPr>
        <w:t xml:space="preserve"> and application of the relevant retention periods resulted in approval to destroy. This </w:t>
      </w:r>
      <w:r>
        <w:rPr>
          <w:szCs w:val="22"/>
        </w:rPr>
        <w:t xml:space="preserve">action </w:t>
      </w:r>
      <w:r w:rsidRPr="006A7C12">
        <w:rPr>
          <w:szCs w:val="22"/>
        </w:rPr>
        <w:t xml:space="preserve">will result in savings of approximately $2,000 per year. </w:t>
      </w:r>
      <w:r>
        <w:rPr>
          <w:szCs w:val="22"/>
        </w:rPr>
        <w:t>This ongoing audit is expected to continue to provide efficiencies for QFES</w:t>
      </w:r>
      <w:r w:rsidRPr="006A7C12">
        <w:rPr>
          <w:szCs w:val="22"/>
        </w:rPr>
        <w:t>.</w:t>
      </w:r>
    </w:p>
    <w:p w14:paraId="56474B38" w14:textId="77777777" w:rsidR="00D44338" w:rsidRPr="005B00D3" w:rsidRDefault="00D44338" w:rsidP="00D44338">
      <w:pPr>
        <w:rPr>
          <w:szCs w:val="22"/>
        </w:rPr>
      </w:pPr>
      <w:r w:rsidRPr="006A7C12">
        <w:rPr>
          <w:szCs w:val="22"/>
        </w:rPr>
        <w:t>The IMU continued working with the Community Safety Operations Command (Brisbane Region) to assist</w:t>
      </w:r>
      <w:r w:rsidRPr="00E2220D">
        <w:rPr>
          <w:szCs w:val="22"/>
        </w:rPr>
        <w:t xml:space="preserve"> with </w:t>
      </w:r>
      <w:proofErr w:type="spellStart"/>
      <w:r w:rsidRPr="00E2220D">
        <w:rPr>
          <w:szCs w:val="22"/>
        </w:rPr>
        <w:t>digitising</w:t>
      </w:r>
      <w:proofErr w:type="spellEnd"/>
      <w:r w:rsidRPr="00E2220D">
        <w:rPr>
          <w:szCs w:val="22"/>
        </w:rPr>
        <w:t xml:space="preserve"> building fire safety records.</w:t>
      </w:r>
      <w:r>
        <w:rPr>
          <w:szCs w:val="22"/>
        </w:rPr>
        <w:t xml:space="preserve"> </w:t>
      </w:r>
      <w:proofErr w:type="spellStart"/>
      <w:r>
        <w:rPr>
          <w:szCs w:val="22"/>
        </w:rPr>
        <w:t>D</w:t>
      </w:r>
      <w:r w:rsidRPr="00E2220D">
        <w:rPr>
          <w:szCs w:val="22"/>
        </w:rPr>
        <w:t>igitisation</w:t>
      </w:r>
      <w:proofErr w:type="spellEnd"/>
      <w:r w:rsidRPr="00E2220D">
        <w:rPr>
          <w:szCs w:val="22"/>
        </w:rPr>
        <w:t xml:space="preserve"> of approximatel</w:t>
      </w:r>
      <w:r w:rsidR="00DB7E08">
        <w:rPr>
          <w:szCs w:val="22"/>
        </w:rPr>
        <w:t>y 15,000 drawings was completed</w:t>
      </w:r>
      <w:r w:rsidRPr="00E2220D">
        <w:rPr>
          <w:szCs w:val="22"/>
        </w:rPr>
        <w:t xml:space="preserve"> with scans uploaded to the PSBA electronic document and records management system (</w:t>
      </w:r>
      <w:proofErr w:type="spellStart"/>
      <w:r w:rsidRPr="00E2220D">
        <w:rPr>
          <w:szCs w:val="22"/>
        </w:rPr>
        <w:t>eDRMS</w:t>
      </w:r>
      <w:proofErr w:type="spellEnd"/>
      <w:r w:rsidRPr="00E2220D">
        <w:rPr>
          <w:szCs w:val="22"/>
        </w:rPr>
        <w:t xml:space="preserve">). The drawings were </w:t>
      </w:r>
      <w:r>
        <w:rPr>
          <w:szCs w:val="22"/>
        </w:rPr>
        <w:t xml:space="preserve">subsequently </w:t>
      </w:r>
      <w:r w:rsidRPr="00E2220D">
        <w:rPr>
          <w:szCs w:val="22"/>
        </w:rPr>
        <w:t xml:space="preserve">disposed of under a </w:t>
      </w:r>
      <w:proofErr w:type="spellStart"/>
      <w:r w:rsidRPr="00E2220D">
        <w:rPr>
          <w:szCs w:val="22"/>
        </w:rPr>
        <w:t>digitisation</w:t>
      </w:r>
      <w:proofErr w:type="spellEnd"/>
      <w:r w:rsidRPr="00E2220D">
        <w:rPr>
          <w:szCs w:val="22"/>
        </w:rPr>
        <w:t xml:space="preserve"> policy developed for the command. As </w:t>
      </w:r>
      <w:proofErr w:type="spellStart"/>
      <w:r w:rsidRPr="00E2220D">
        <w:rPr>
          <w:szCs w:val="22"/>
        </w:rPr>
        <w:t>digitisation</w:t>
      </w:r>
      <w:proofErr w:type="spellEnd"/>
      <w:r w:rsidRPr="00E2220D">
        <w:rPr>
          <w:szCs w:val="22"/>
        </w:rPr>
        <w:t xml:space="preserve"> of all physical records is now complete, IMU has commenced working with the command to develop an annexure to this policy to </w:t>
      </w:r>
      <w:proofErr w:type="spellStart"/>
      <w:r w:rsidRPr="00E2220D">
        <w:rPr>
          <w:szCs w:val="22"/>
        </w:rPr>
        <w:t>digitise</w:t>
      </w:r>
      <w:proofErr w:type="spellEnd"/>
      <w:r w:rsidRPr="00E2220D">
        <w:rPr>
          <w:szCs w:val="22"/>
        </w:rPr>
        <w:t xml:space="preserve"> records maintained on microfiche.</w:t>
      </w:r>
      <w:r w:rsidRPr="005B00D3">
        <w:rPr>
          <w:szCs w:val="22"/>
        </w:rPr>
        <w:t xml:space="preserve"> </w:t>
      </w:r>
    </w:p>
    <w:p w14:paraId="56474B39" w14:textId="77777777" w:rsidR="00091C2E" w:rsidRDefault="00091C2E">
      <w:pPr>
        <w:rPr>
          <w:szCs w:val="22"/>
        </w:rPr>
      </w:pPr>
      <w:r>
        <w:rPr>
          <w:szCs w:val="22"/>
        </w:rPr>
        <w:br w:type="page"/>
      </w:r>
    </w:p>
    <w:p w14:paraId="56474B3A" w14:textId="77777777" w:rsidR="00D44338" w:rsidRPr="005B00D3" w:rsidRDefault="00D44338" w:rsidP="00D44338">
      <w:pPr>
        <w:rPr>
          <w:szCs w:val="22"/>
        </w:rPr>
      </w:pPr>
      <w:r w:rsidRPr="00E2220D">
        <w:rPr>
          <w:szCs w:val="22"/>
        </w:rPr>
        <w:lastRenderedPageBreak/>
        <w:t xml:space="preserve">Following the </w:t>
      </w:r>
      <w:proofErr w:type="spellStart"/>
      <w:r w:rsidRPr="00E2220D">
        <w:rPr>
          <w:szCs w:val="22"/>
        </w:rPr>
        <w:t>digitising</w:t>
      </w:r>
      <w:proofErr w:type="spellEnd"/>
      <w:r w:rsidRPr="00E2220D">
        <w:rPr>
          <w:szCs w:val="22"/>
        </w:rPr>
        <w:t xml:space="preserve"> </w:t>
      </w:r>
      <w:r>
        <w:rPr>
          <w:szCs w:val="22"/>
        </w:rPr>
        <w:t xml:space="preserve">of building fire safety </w:t>
      </w:r>
      <w:r w:rsidRPr="00E2220D">
        <w:rPr>
          <w:szCs w:val="22"/>
        </w:rPr>
        <w:t xml:space="preserve">physical records in Brisbane Region, IMU commenced </w:t>
      </w:r>
      <w:r>
        <w:rPr>
          <w:szCs w:val="22"/>
        </w:rPr>
        <w:t xml:space="preserve">a </w:t>
      </w:r>
      <w:r w:rsidRPr="00E2220D">
        <w:rPr>
          <w:szCs w:val="22"/>
        </w:rPr>
        <w:t xml:space="preserve">detailed assessment of </w:t>
      </w:r>
      <w:r>
        <w:rPr>
          <w:szCs w:val="22"/>
        </w:rPr>
        <w:t xml:space="preserve">the requirements to </w:t>
      </w:r>
      <w:r w:rsidRPr="00E2220D">
        <w:rPr>
          <w:szCs w:val="22"/>
        </w:rPr>
        <w:t>support</w:t>
      </w:r>
      <w:r>
        <w:rPr>
          <w:szCs w:val="22"/>
        </w:rPr>
        <w:t xml:space="preserve"> and </w:t>
      </w:r>
      <w:r w:rsidRPr="00E2220D">
        <w:rPr>
          <w:szCs w:val="22"/>
        </w:rPr>
        <w:t xml:space="preserve">undertake </w:t>
      </w:r>
      <w:r>
        <w:rPr>
          <w:szCs w:val="22"/>
        </w:rPr>
        <w:t xml:space="preserve">the expansion of </w:t>
      </w:r>
      <w:proofErr w:type="spellStart"/>
      <w:r>
        <w:rPr>
          <w:szCs w:val="22"/>
        </w:rPr>
        <w:t>digitisation</w:t>
      </w:r>
      <w:proofErr w:type="spellEnd"/>
      <w:r>
        <w:rPr>
          <w:szCs w:val="22"/>
        </w:rPr>
        <w:t xml:space="preserve"> of these records to other QFES regions</w:t>
      </w:r>
      <w:r w:rsidRPr="00E2220D">
        <w:rPr>
          <w:szCs w:val="22"/>
        </w:rPr>
        <w:t xml:space="preserve">. </w:t>
      </w:r>
      <w:r>
        <w:rPr>
          <w:szCs w:val="22"/>
        </w:rPr>
        <w:t xml:space="preserve">Expansion </w:t>
      </w:r>
      <w:r w:rsidRPr="00E2220D">
        <w:rPr>
          <w:szCs w:val="22"/>
        </w:rPr>
        <w:t xml:space="preserve">will require </w:t>
      </w:r>
      <w:r>
        <w:rPr>
          <w:szCs w:val="22"/>
        </w:rPr>
        <w:t xml:space="preserve">the </w:t>
      </w:r>
      <w:r w:rsidRPr="00E2220D">
        <w:rPr>
          <w:szCs w:val="22"/>
        </w:rPr>
        <w:t xml:space="preserve">development of a high-level policy to be administered by </w:t>
      </w:r>
      <w:r>
        <w:rPr>
          <w:szCs w:val="22"/>
        </w:rPr>
        <w:t>the QFES Community Infrastructure Branch</w:t>
      </w:r>
      <w:r w:rsidRPr="00E2220D">
        <w:rPr>
          <w:szCs w:val="22"/>
        </w:rPr>
        <w:t xml:space="preserve"> in addition to a framework designed to be </w:t>
      </w:r>
      <w:proofErr w:type="spellStart"/>
      <w:r w:rsidRPr="00E2220D">
        <w:rPr>
          <w:szCs w:val="22"/>
        </w:rPr>
        <w:t>utilised</w:t>
      </w:r>
      <w:proofErr w:type="spellEnd"/>
      <w:r w:rsidRPr="00E2220D">
        <w:rPr>
          <w:szCs w:val="22"/>
        </w:rPr>
        <w:t xml:space="preserve"> on a ‘region by region’ basis to develop </w:t>
      </w:r>
      <w:proofErr w:type="spellStart"/>
      <w:r w:rsidRPr="00E2220D">
        <w:rPr>
          <w:szCs w:val="22"/>
        </w:rPr>
        <w:t>localised</w:t>
      </w:r>
      <w:proofErr w:type="spellEnd"/>
      <w:r w:rsidRPr="00E2220D">
        <w:rPr>
          <w:szCs w:val="22"/>
        </w:rPr>
        <w:t xml:space="preserve"> procedures, facilitating compliance with </w:t>
      </w:r>
      <w:r>
        <w:rPr>
          <w:szCs w:val="22"/>
        </w:rPr>
        <w:t>w</w:t>
      </w:r>
      <w:r w:rsidRPr="00E2220D">
        <w:rPr>
          <w:szCs w:val="22"/>
        </w:rPr>
        <w:t>hole-of-</w:t>
      </w:r>
      <w:r>
        <w:rPr>
          <w:szCs w:val="22"/>
        </w:rPr>
        <w:t>g</w:t>
      </w:r>
      <w:r w:rsidRPr="00E2220D">
        <w:rPr>
          <w:szCs w:val="22"/>
        </w:rPr>
        <w:t>overnment recordkeeping policy.</w:t>
      </w:r>
    </w:p>
    <w:p w14:paraId="56474B3B" w14:textId="77777777" w:rsidR="00D44338" w:rsidRPr="005B00D3" w:rsidRDefault="00D44338" w:rsidP="00D44338">
      <w:pPr>
        <w:rPr>
          <w:szCs w:val="22"/>
        </w:rPr>
      </w:pPr>
      <w:r w:rsidRPr="00E2220D">
        <w:rPr>
          <w:szCs w:val="22"/>
        </w:rPr>
        <w:t xml:space="preserve">IMU also commenced working with QFES to assist in defining options for expanded </w:t>
      </w:r>
      <w:r w:rsidR="00540151">
        <w:rPr>
          <w:szCs w:val="22"/>
        </w:rPr>
        <w:t>access to recordkeeping systems</w:t>
      </w:r>
      <w:r w:rsidRPr="00E2220D">
        <w:rPr>
          <w:szCs w:val="22"/>
        </w:rPr>
        <w:t xml:space="preserve"> including </w:t>
      </w:r>
      <w:proofErr w:type="spellStart"/>
      <w:r w:rsidRPr="00E2220D">
        <w:rPr>
          <w:szCs w:val="22"/>
        </w:rPr>
        <w:t>eDRMS</w:t>
      </w:r>
      <w:proofErr w:type="spellEnd"/>
      <w:r w:rsidRPr="00E2220D">
        <w:rPr>
          <w:szCs w:val="22"/>
        </w:rPr>
        <w:t>.</w:t>
      </w:r>
      <w:r w:rsidRPr="005B00D3">
        <w:rPr>
          <w:szCs w:val="22"/>
        </w:rPr>
        <w:t xml:space="preserve"> </w:t>
      </w:r>
    </w:p>
    <w:p w14:paraId="56474B3C" w14:textId="77777777" w:rsidR="00D44338" w:rsidRPr="00E2220D" w:rsidRDefault="00D44338" w:rsidP="00D44338">
      <w:pPr>
        <w:rPr>
          <w:szCs w:val="22"/>
        </w:rPr>
      </w:pPr>
      <w:r>
        <w:rPr>
          <w:szCs w:val="22"/>
        </w:rPr>
        <w:t xml:space="preserve">Training was </w:t>
      </w:r>
      <w:r w:rsidRPr="00E2220D">
        <w:rPr>
          <w:szCs w:val="22"/>
        </w:rPr>
        <w:t xml:space="preserve">provided </w:t>
      </w:r>
      <w:r>
        <w:rPr>
          <w:szCs w:val="22"/>
        </w:rPr>
        <w:t xml:space="preserve">to QFES officers </w:t>
      </w:r>
      <w:r w:rsidRPr="00E2220D">
        <w:rPr>
          <w:szCs w:val="22"/>
        </w:rPr>
        <w:t xml:space="preserve">in the </w:t>
      </w:r>
      <w:proofErr w:type="spellStart"/>
      <w:r w:rsidRPr="00E2220D">
        <w:rPr>
          <w:szCs w:val="22"/>
        </w:rPr>
        <w:t>RecFind</w:t>
      </w:r>
      <w:proofErr w:type="spellEnd"/>
      <w:r w:rsidRPr="00E2220D">
        <w:rPr>
          <w:szCs w:val="22"/>
        </w:rPr>
        <w:t xml:space="preserve"> recordkeeping database and in recordkeeping procedures</w:t>
      </w:r>
      <w:r>
        <w:rPr>
          <w:szCs w:val="22"/>
        </w:rPr>
        <w:t xml:space="preserve"> to ensure new staff </w:t>
      </w:r>
      <w:r w:rsidRPr="00E2220D">
        <w:rPr>
          <w:szCs w:val="22"/>
        </w:rPr>
        <w:t>understand their recordkeeping responsibilities</w:t>
      </w:r>
      <w:r>
        <w:rPr>
          <w:szCs w:val="22"/>
        </w:rPr>
        <w:t xml:space="preserve">, with </w:t>
      </w:r>
      <w:r w:rsidRPr="00E2220D">
        <w:rPr>
          <w:szCs w:val="22"/>
        </w:rPr>
        <w:t xml:space="preserve">IMU staff </w:t>
      </w:r>
      <w:r>
        <w:rPr>
          <w:szCs w:val="22"/>
        </w:rPr>
        <w:t xml:space="preserve">providing advice </w:t>
      </w:r>
      <w:r w:rsidRPr="00E2220D">
        <w:rPr>
          <w:szCs w:val="22"/>
        </w:rPr>
        <w:t>on recordkeeping procedures that relate to day</w:t>
      </w:r>
      <w:r w:rsidR="000D2EF1">
        <w:rPr>
          <w:szCs w:val="22"/>
        </w:rPr>
        <w:t>-</w:t>
      </w:r>
      <w:r w:rsidRPr="00E2220D">
        <w:rPr>
          <w:szCs w:val="22"/>
        </w:rPr>
        <w:t>to</w:t>
      </w:r>
      <w:r w:rsidR="000D2EF1">
        <w:rPr>
          <w:szCs w:val="22"/>
        </w:rPr>
        <w:t>-</w:t>
      </w:r>
      <w:r w:rsidRPr="00E2220D">
        <w:rPr>
          <w:szCs w:val="22"/>
        </w:rPr>
        <w:t>day tasks.</w:t>
      </w:r>
    </w:p>
    <w:p w14:paraId="56474B3D" w14:textId="77777777" w:rsidR="00D44338" w:rsidRPr="005B00D3" w:rsidRDefault="00D44338" w:rsidP="00D44338">
      <w:pPr>
        <w:rPr>
          <w:szCs w:val="22"/>
        </w:rPr>
      </w:pPr>
      <w:r w:rsidRPr="00E2220D">
        <w:rPr>
          <w:rFonts w:eastAsia="Calibri"/>
          <w:szCs w:val="22"/>
        </w:rPr>
        <w:t xml:space="preserve">No </w:t>
      </w:r>
      <w:r w:rsidRPr="00D506D6">
        <w:rPr>
          <w:szCs w:val="22"/>
        </w:rPr>
        <w:t>QFES</w:t>
      </w:r>
      <w:r w:rsidRPr="00E2220D">
        <w:rPr>
          <w:rFonts w:eastAsia="Calibri"/>
          <w:szCs w:val="22"/>
        </w:rPr>
        <w:t xml:space="preserve"> records were transferred to Queensland State Archives during 2017</w:t>
      </w:r>
      <w:r>
        <w:rPr>
          <w:rFonts w:eastAsia="Calibri"/>
          <w:szCs w:val="22"/>
        </w:rPr>
        <w:t>–</w:t>
      </w:r>
      <w:r w:rsidRPr="00E2220D">
        <w:rPr>
          <w:rFonts w:eastAsia="Calibri"/>
          <w:szCs w:val="22"/>
        </w:rPr>
        <w:t>18</w:t>
      </w:r>
      <w:r>
        <w:rPr>
          <w:rFonts w:eastAsia="Calibri"/>
          <w:szCs w:val="22"/>
        </w:rPr>
        <w:t>.</w:t>
      </w:r>
    </w:p>
    <w:p w14:paraId="56474B3E" w14:textId="77777777" w:rsidR="00E5201D" w:rsidRDefault="00E5201D" w:rsidP="00CC5AEA">
      <w:pPr>
        <w:pStyle w:val="Heading5"/>
      </w:pPr>
      <w:r w:rsidRPr="00E5201D">
        <w:t>Ris</w:t>
      </w:r>
      <w:r>
        <w:t>k</w:t>
      </w:r>
      <w:r w:rsidRPr="00E5201D">
        <w:t xml:space="preserve"> management</w:t>
      </w:r>
    </w:p>
    <w:p w14:paraId="56474B3F" w14:textId="77777777" w:rsidR="0098775E" w:rsidRPr="00C7439E" w:rsidRDefault="0098775E" w:rsidP="0098775E">
      <w:pPr>
        <w:rPr>
          <w:szCs w:val="22"/>
        </w:rPr>
      </w:pPr>
      <w:r w:rsidRPr="00A242AA">
        <w:rPr>
          <w:szCs w:val="22"/>
        </w:rPr>
        <w:t xml:space="preserve">The department’s risk management framework provides a consistent and effective approach to identifying, mitigating and monitoring </w:t>
      </w:r>
      <w:r>
        <w:rPr>
          <w:szCs w:val="22"/>
        </w:rPr>
        <w:t xml:space="preserve">organisational </w:t>
      </w:r>
      <w:r w:rsidRPr="00A242AA">
        <w:rPr>
          <w:szCs w:val="22"/>
        </w:rPr>
        <w:t>risks</w:t>
      </w:r>
      <w:r>
        <w:rPr>
          <w:szCs w:val="22"/>
        </w:rPr>
        <w:t xml:space="preserve">. It also </w:t>
      </w:r>
      <w:r w:rsidRPr="00A242AA">
        <w:rPr>
          <w:szCs w:val="22"/>
        </w:rPr>
        <w:t xml:space="preserve">ensures </w:t>
      </w:r>
      <w:r>
        <w:rPr>
          <w:szCs w:val="22"/>
        </w:rPr>
        <w:t>QFES</w:t>
      </w:r>
      <w:r w:rsidRPr="00A242AA">
        <w:rPr>
          <w:szCs w:val="22"/>
        </w:rPr>
        <w:t xml:space="preserve"> complies with the </w:t>
      </w:r>
      <w:r>
        <w:rPr>
          <w:szCs w:val="22"/>
        </w:rPr>
        <w:t xml:space="preserve">risk management </w:t>
      </w:r>
      <w:r w:rsidRPr="00A242AA">
        <w:rPr>
          <w:szCs w:val="22"/>
        </w:rPr>
        <w:t xml:space="preserve">requirements </w:t>
      </w:r>
      <w:r>
        <w:rPr>
          <w:szCs w:val="22"/>
        </w:rPr>
        <w:t xml:space="preserve">documented in </w:t>
      </w:r>
      <w:r w:rsidRPr="00A242AA">
        <w:rPr>
          <w:szCs w:val="22"/>
        </w:rPr>
        <w:t xml:space="preserve">the </w:t>
      </w:r>
      <w:r w:rsidRPr="00A242AA">
        <w:rPr>
          <w:i/>
          <w:szCs w:val="22"/>
        </w:rPr>
        <w:t>Financial Accountability Act 2009</w:t>
      </w:r>
      <w:r>
        <w:rPr>
          <w:i/>
          <w:szCs w:val="22"/>
        </w:rPr>
        <w:t xml:space="preserve"> </w:t>
      </w:r>
      <w:r w:rsidRPr="00C7439E">
        <w:rPr>
          <w:szCs w:val="22"/>
        </w:rPr>
        <w:t xml:space="preserve">and appropriately positions </w:t>
      </w:r>
      <w:r>
        <w:rPr>
          <w:szCs w:val="22"/>
        </w:rPr>
        <w:t xml:space="preserve">the organisation </w:t>
      </w:r>
      <w:r w:rsidRPr="00C7439E">
        <w:rPr>
          <w:szCs w:val="22"/>
        </w:rPr>
        <w:t>to deliver its strategic objectives.</w:t>
      </w:r>
    </w:p>
    <w:p w14:paraId="56474B40" w14:textId="77777777" w:rsidR="0098775E" w:rsidRDefault="0098775E" w:rsidP="00D506D6">
      <w:r>
        <w:t xml:space="preserve">QFES manages risks at the </w:t>
      </w:r>
      <w:r w:rsidRPr="003523AD">
        <w:t xml:space="preserve">strategic and operational level through the development of risk registers and </w:t>
      </w:r>
      <w:r w:rsidRPr="00D506D6">
        <w:rPr>
          <w:szCs w:val="22"/>
        </w:rPr>
        <w:t>by</w:t>
      </w:r>
      <w:r>
        <w:t xml:space="preserve"> reviewing the effectiveness of identified controls. To support this approach, the ELT and BoM play an active role in the management of the department’s risks through risk identification and participation in regular reviews of the existing risk registers.</w:t>
      </w:r>
    </w:p>
    <w:p w14:paraId="56474B41" w14:textId="77777777" w:rsidR="0098775E" w:rsidRDefault="0098775E" w:rsidP="00D506D6">
      <w:r>
        <w:t xml:space="preserve">The </w:t>
      </w:r>
      <w:r w:rsidR="009359C6">
        <w:t>ARCC</w:t>
      </w:r>
      <w:r>
        <w:t xml:space="preserve"> provides independent oversight of the department’s risk management approach and ensures the management of strategic and operational risks is appropriate and effective.</w:t>
      </w:r>
    </w:p>
    <w:p w14:paraId="56474B42" w14:textId="77777777" w:rsidR="0098775E" w:rsidRPr="003523AD" w:rsidRDefault="0098775E" w:rsidP="00D506D6">
      <w:r>
        <w:t xml:space="preserve">In </w:t>
      </w:r>
      <w:r w:rsidRPr="00D506D6">
        <w:rPr>
          <w:szCs w:val="22"/>
        </w:rPr>
        <w:t>2017</w:t>
      </w:r>
      <w:r>
        <w:t>–18</w:t>
      </w:r>
      <w:r w:rsidRPr="003523AD">
        <w:t xml:space="preserve"> the department:</w:t>
      </w:r>
    </w:p>
    <w:p w14:paraId="56474B43" w14:textId="77777777" w:rsidR="0098775E" w:rsidRDefault="0098775E" w:rsidP="0098775E">
      <w:pPr>
        <w:pStyle w:val="BodyText"/>
        <w:widowControl w:val="0"/>
        <w:numPr>
          <w:ilvl w:val="0"/>
          <w:numId w:val="40"/>
        </w:numPr>
        <w:spacing w:before="60" w:after="60" w:line="251" w:lineRule="exact"/>
      </w:pPr>
      <w:r>
        <w:t xml:space="preserve">refreshed its </w:t>
      </w:r>
      <w:r w:rsidRPr="003523AD">
        <w:t xml:space="preserve">Risk Management Framework and guidelines to ensure </w:t>
      </w:r>
      <w:r>
        <w:t>they reflect current practice</w:t>
      </w:r>
    </w:p>
    <w:p w14:paraId="56474B44" w14:textId="77777777" w:rsidR="0098775E" w:rsidRPr="003523AD" w:rsidRDefault="0098775E" w:rsidP="0098775E">
      <w:pPr>
        <w:pStyle w:val="BodyText"/>
        <w:widowControl w:val="0"/>
        <w:numPr>
          <w:ilvl w:val="0"/>
          <w:numId w:val="40"/>
        </w:numPr>
        <w:spacing w:before="60" w:after="60" w:line="251" w:lineRule="exact"/>
      </w:pPr>
      <w:r>
        <w:t>continued to undertake</w:t>
      </w:r>
      <w:r w:rsidRPr="003523AD">
        <w:t xml:space="preserve"> staff training on QFES’ approach</w:t>
      </w:r>
      <w:r>
        <w:t xml:space="preserve"> to risk management and ensured </w:t>
      </w:r>
      <w:r w:rsidRPr="003523AD">
        <w:t>staff and management understand their roles and responsibilities</w:t>
      </w:r>
    </w:p>
    <w:p w14:paraId="56474B45" w14:textId="77777777" w:rsidR="0098775E" w:rsidRDefault="0098775E" w:rsidP="0098775E">
      <w:pPr>
        <w:pStyle w:val="BodyText"/>
        <w:widowControl w:val="0"/>
        <w:numPr>
          <w:ilvl w:val="0"/>
          <w:numId w:val="40"/>
        </w:numPr>
        <w:spacing w:before="60" w:after="60" w:line="251" w:lineRule="exact"/>
      </w:pPr>
      <w:r>
        <w:t>held a workshop with ELT representatives to identify any emerging risks and to review</w:t>
      </w:r>
      <w:r w:rsidR="00540151">
        <w:t xml:space="preserve"> QFES’ existing Strategic Risk R</w:t>
      </w:r>
      <w:r>
        <w:t xml:space="preserve">egister </w:t>
      </w:r>
    </w:p>
    <w:p w14:paraId="56474B46" w14:textId="77777777" w:rsidR="0098775E" w:rsidRDefault="0098775E" w:rsidP="0098775E">
      <w:pPr>
        <w:pStyle w:val="BodyText"/>
        <w:widowControl w:val="0"/>
        <w:numPr>
          <w:ilvl w:val="0"/>
          <w:numId w:val="40"/>
        </w:numPr>
        <w:spacing w:before="60" w:after="60" w:line="251" w:lineRule="exact"/>
      </w:pPr>
      <w:r>
        <w:t>held workshops around the state to support regions and directorates in reviewing their operational risk registers</w:t>
      </w:r>
    </w:p>
    <w:p w14:paraId="56474B47" w14:textId="77777777" w:rsidR="0098775E" w:rsidRDefault="0098775E" w:rsidP="0098775E">
      <w:pPr>
        <w:pStyle w:val="BodyText"/>
        <w:widowControl w:val="0"/>
        <w:numPr>
          <w:ilvl w:val="0"/>
          <w:numId w:val="40"/>
        </w:numPr>
        <w:spacing w:before="60" w:after="60" w:line="251" w:lineRule="exact"/>
      </w:pPr>
      <w:r>
        <w:t>undertook regular reporting against strategic and operational risk registers to ensure risks were being effectively mitigated</w:t>
      </w:r>
    </w:p>
    <w:p w14:paraId="56474B48" w14:textId="77777777" w:rsidR="0098775E" w:rsidRDefault="0098775E" w:rsidP="0098775E">
      <w:pPr>
        <w:pStyle w:val="BodyText"/>
        <w:widowControl w:val="0"/>
        <w:numPr>
          <w:ilvl w:val="0"/>
          <w:numId w:val="40"/>
        </w:numPr>
        <w:spacing w:before="60" w:after="60" w:line="251" w:lineRule="exact"/>
      </w:pPr>
      <w:r>
        <w:t xml:space="preserve">supported the </w:t>
      </w:r>
      <w:r w:rsidRPr="003523AD">
        <w:t>A</w:t>
      </w:r>
      <w:r w:rsidR="009359C6">
        <w:t>RCC</w:t>
      </w:r>
      <w:r w:rsidRPr="003523AD">
        <w:t xml:space="preserve"> to provide </w:t>
      </w:r>
      <w:r>
        <w:t xml:space="preserve">independent </w:t>
      </w:r>
      <w:r w:rsidRPr="003523AD">
        <w:t>oversight of QFES’ risk management activities</w:t>
      </w:r>
      <w:r>
        <w:t>.</w:t>
      </w:r>
    </w:p>
    <w:p w14:paraId="56474B49" w14:textId="77777777" w:rsidR="0098775E" w:rsidRPr="0098775E" w:rsidRDefault="0098775E" w:rsidP="0098775E"/>
    <w:p w14:paraId="56474B4A" w14:textId="77777777" w:rsidR="003A3800" w:rsidRDefault="003A3800">
      <w:pPr>
        <w:rPr>
          <w:rFonts w:ascii="Arial Bold" w:eastAsia="Times New Roman" w:hAnsi="Arial Bold"/>
          <w:i/>
          <w:color w:val="B9194B"/>
          <w:sz w:val="36"/>
          <w14:ligatures w14:val="standardContextual"/>
        </w:rPr>
      </w:pPr>
      <w:bookmarkStart w:id="166" w:name="_Toc415049807"/>
      <w:bookmarkStart w:id="167" w:name="_Toc415050359"/>
      <w:bookmarkStart w:id="168" w:name="_Toc441671822"/>
      <w:bookmarkStart w:id="169" w:name="_Toc441672110"/>
      <w:bookmarkStart w:id="170" w:name="_Toc442168897"/>
      <w:bookmarkStart w:id="171" w:name="_Toc446075125"/>
      <w:r>
        <w:br w:type="page"/>
      </w:r>
    </w:p>
    <w:p w14:paraId="56474B4B" w14:textId="77777777" w:rsidR="00426138" w:rsidRPr="00341581" w:rsidRDefault="00426138" w:rsidP="003D38DD">
      <w:pPr>
        <w:pStyle w:val="Heading2"/>
      </w:pPr>
      <w:bookmarkStart w:id="172" w:name="_Toc524078351"/>
      <w:r w:rsidRPr="00341581">
        <w:lastRenderedPageBreak/>
        <w:t>Human resources</w:t>
      </w:r>
      <w:bookmarkEnd w:id="166"/>
      <w:bookmarkEnd w:id="167"/>
      <w:bookmarkEnd w:id="168"/>
      <w:bookmarkEnd w:id="169"/>
      <w:bookmarkEnd w:id="170"/>
      <w:bookmarkEnd w:id="171"/>
      <w:bookmarkEnd w:id="172"/>
    </w:p>
    <w:p w14:paraId="56474B4C" w14:textId="77777777" w:rsidR="00426138" w:rsidRPr="001D617A" w:rsidRDefault="0027141A" w:rsidP="00CC5AEA">
      <w:pPr>
        <w:pStyle w:val="Heading5"/>
      </w:pPr>
      <w:bookmarkStart w:id="173" w:name="_Toc441671823"/>
      <w:bookmarkStart w:id="174" w:name="_Toc441672111"/>
      <w:bookmarkStart w:id="175" w:name="_Toc442168898"/>
      <w:r w:rsidRPr="0027141A">
        <w:t>Strategic w</w:t>
      </w:r>
      <w:r w:rsidR="00426138" w:rsidRPr="0027141A">
        <w:t>orkforce planning and performance</w:t>
      </w:r>
      <w:bookmarkEnd w:id="173"/>
      <w:bookmarkEnd w:id="174"/>
      <w:bookmarkEnd w:id="175"/>
    </w:p>
    <w:p w14:paraId="56474B4D" w14:textId="77777777" w:rsidR="00104BB7" w:rsidRPr="00C37CE0" w:rsidRDefault="00104BB7" w:rsidP="00104BB7">
      <w:pPr>
        <w:widowControl w:val="0"/>
        <w:rPr>
          <w:rFonts w:eastAsia="Arial"/>
          <w:b/>
          <w:szCs w:val="22"/>
        </w:rPr>
      </w:pPr>
      <w:r w:rsidRPr="00C37CE0">
        <w:rPr>
          <w:rFonts w:eastAsia="Arial"/>
          <w:b/>
          <w:szCs w:val="22"/>
        </w:rPr>
        <w:t>Workforce profile</w:t>
      </w:r>
    </w:p>
    <w:p w14:paraId="56474B4E" w14:textId="77777777" w:rsidR="00D579C0" w:rsidRPr="00C37CE0" w:rsidRDefault="00D579C0" w:rsidP="00D579C0">
      <w:pPr>
        <w:rPr>
          <w:szCs w:val="22"/>
          <w:lang w:eastAsia="en-AU"/>
        </w:rPr>
      </w:pPr>
      <w:r w:rsidRPr="00C37CE0">
        <w:rPr>
          <w:szCs w:val="22"/>
        </w:rPr>
        <w:t>The total number of full-time equivalent</w:t>
      </w:r>
      <w:r w:rsidR="00900E4E">
        <w:rPr>
          <w:szCs w:val="22"/>
        </w:rPr>
        <w:t xml:space="preserve"> staff for QFES </w:t>
      </w:r>
      <w:r w:rsidRPr="00C37CE0">
        <w:rPr>
          <w:szCs w:val="22"/>
        </w:rPr>
        <w:t>i</w:t>
      </w:r>
      <w:r w:rsidR="00900E4E">
        <w:rPr>
          <w:szCs w:val="22"/>
        </w:rPr>
        <w:t>ncluding auxiliary firefighters</w:t>
      </w:r>
      <w:r w:rsidRPr="00C37CE0">
        <w:rPr>
          <w:szCs w:val="22"/>
        </w:rPr>
        <w:t xml:space="preserve"> was 3,233.62 as at 30 June 2018. The increase of 0.49 full-time equivalent staff from 2016–17 is mainly attributable to the </w:t>
      </w:r>
      <w:r w:rsidRPr="00C37CE0">
        <w:rPr>
          <w:szCs w:val="22"/>
          <w:lang w:eastAsia="en-US"/>
        </w:rPr>
        <w:t>reduction in auxiliary and temporary firefighters</w:t>
      </w:r>
      <w:r w:rsidR="000D2EF1">
        <w:rPr>
          <w:szCs w:val="22"/>
          <w:lang w:eastAsia="en-US"/>
        </w:rPr>
        <w:t>;</w:t>
      </w:r>
      <w:r w:rsidRPr="00C37CE0">
        <w:rPr>
          <w:szCs w:val="22"/>
          <w:lang w:eastAsia="en-US"/>
        </w:rPr>
        <w:t xml:space="preserve"> however, this was offset by the increase in permanent staff and separations over the period.</w:t>
      </w:r>
    </w:p>
    <w:p w14:paraId="56474B4F" w14:textId="77777777" w:rsidR="00D579C0" w:rsidRPr="00C37CE0" w:rsidRDefault="00D579C0" w:rsidP="00D579C0">
      <w:pPr>
        <w:spacing w:after="0"/>
        <w:rPr>
          <w:szCs w:val="22"/>
        </w:rPr>
      </w:pPr>
      <w:r w:rsidRPr="00C37CE0">
        <w:rPr>
          <w:szCs w:val="22"/>
        </w:rPr>
        <w:t xml:space="preserve">Between 1 July 2017 and 30 June 2018, the QFES permanent separation rate was 3.86 per cent, 44.74 per cent </w:t>
      </w:r>
      <w:r w:rsidRPr="00C37CE0">
        <w:rPr>
          <w:rFonts w:eastAsia="Arial"/>
          <w:szCs w:val="22"/>
        </w:rPr>
        <w:t>of the number of permanent staff separations were due to retirements.</w:t>
      </w:r>
    </w:p>
    <w:p w14:paraId="56474B50" w14:textId="77777777" w:rsidR="0027141A" w:rsidRPr="00C37CE0" w:rsidRDefault="0027141A" w:rsidP="0027141A">
      <w:pPr>
        <w:spacing w:before="240"/>
        <w:ind w:right="1374"/>
        <w:rPr>
          <w:b/>
          <w:szCs w:val="22"/>
        </w:rPr>
      </w:pPr>
      <w:r w:rsidRPr="00C37CE0">
        <w:rPr>
          <w:b/>
          <w:szCs w:val="22"/>
        </w:rPr>
        <w:t>Corporate Induction Forum</w:t>
      </w:r>
    </w:p>
    <w:p w14:paraId="56474B51" w14:textId="77777777" w:rsidR="0027141A" w:rsidRPr="00AD5ED2" w:rsidRDefault="0027141A" w:rsidP="00AD5ED2">
      <w:pPr>
        <w:spacing w:after="0"/>
        <w:rPr>
          <w:szCs w:val="22"/>
        </w:rPr>
      </w:pPr>
      <w:r w:rsidRPr="00AD5ED2">
        <w:rPr>
          <w:szCs w:val="22"/>
        </w:rPr>
        <w:t>In 2017</w:t>
      </w:r>
      <w:r w:rsidRPr="00C37CE0">
        <w:rPr>
          <w:szCs w:val="22"/>
        </w:rPr>
        <w:t>–</w:t>
      </w:r>
      <w:r w:rsidR="00900E4E">
        <w:rPr>
          <w:szCs w:val="22"/>
        </w:rPr>
        <w:t>18</w:t>
      </w:r>
      <w:r w:rsidRPr="00AD5ED2">
        <w:rPr>
          <w:szCs w:val="22"/>
        </w:rPr>
        <w:t xml:space="preserve"> two QFES Corporate Induction Forums were held at Kedron with 67 new staff from across the state participating as part of the pilot for a new corporate induction program. The induction program is designed to provide new staff with the information they need on commencing employment with QFES. </w:t>
      </w:r>
    </w:p>
    <w:p w14:paraId="56474B52" w14:textId="77777777" w:rsidR="0027141A" w:rsidRPr="00AD5ED2" w:rsidRDefault="0027141A" w:rsidP="00AD5ED2">
      <w:pPr>
        <w:spacing w:after="0"/>
        <w:rPr>
          <w:szCs w:val="22"/>
        </w:rPr>
      </w:pPr>
      <w:r w:rsidRPr="00AD5ED2">
        <w:rPr>
          <w:szCs w:val="22"/>
        </w:rPr>
        <w:t xml:space="preserve">Participants learn about the services and capabilities that QFES provides to the community. It also provides an opportunity for new staff to hear about QFES’ values, how their role contributes to the broader purpose and vision of QFES, the expectations of staff behaviour and the support services available to staff. </w:t>
      </w:r>
    </w:p>
    <w:p w14:paraId="56474B53" w14:textId="77777777" w:rsidR="0027141A" w:rsidRPr="00C37CE0" w:rsidRDefault="0027141A" w:rsidP="0027141A">
      <w:pPr>
        <w:spacing w:before="240"/>
        <w:ind w:right="1374"/>
        <w:rPr>
          <w:b/>
          <w:szCs w:val="22"/>
        </w:rPr>
      </w:pPr>
      <w:bookmarkStart w:id="176" w:name="_Hlk520974003"/>
      <w:r w:rsidRPr="00C37CE0">
        <w:rPr>
          <w:b/>
          <w:szCs w:val="22"/>
        </w:rPr>
        <w:t>Emerging leaders</w:t>
      </w:r>
    </w:p>
    <w:p w14:paraId="56474B54" w14:textId="77777777" w:rsidR="0027141A" w:rsidRPr="00AD5ED2" w:rsidRDefault="0027141A" w:rsidP="00AD5ED2">
      <w:pPr>
        <w:spacing w:after="0"/>
        <w:rPr>
          <w:szCs w:val="22"/>
        </w:rPr>
      </w:pPr>
      <w:r w:rsidRPr="00AD5ED2">
        <w:rPr>
          <w:szCs w:val="22"/>
        </w:rPr>
        <w:t xml:space="preserve">The Challenge of Leadership program develops effective leaders who can implement and drive improvement and innovation, measure team performance and </w:t>
      </w:r>
      <w:r w:rsidRPr="00C37CE0">
        <w:rPr>
          <w:szCs w:val="22"/>
        </w:rPr>
        <w:t>understand</w:t>
      </w:r>
      <w:r w:rsidRPr="00AD5ED2">
        <w:rPr>
          <w:szCs w:val="22"/>
        </w:rPr>
        <w:t xml:space="preserve"> what motivates their team members. The program provides an education in the fundamental concepts of leadership and management and an opportunity for participants to apply what they have learned in the classroom back in their workplaces.</w:t>
      </w:r>
    </w:p>
    <w:p w14:paraId="56474B55" w14:textId="77777777" w:rsidR="0027141A" w:rsidRPr="00AD5ED2" w:rsidRDefault="0027141A" w:rsidP="00AD5ED2">
      <w:pPr>
        <w:spacing w:after="0"/>
        <w:rPr>
          <w:szCs w:val="22"/>
        </w:rPr>
      </w:pPr>
      <w:r w:rsidRPr="00AD5ED2">
        <w:rPr>
          <w:szCs w:val="22"/>
        </w:rPr>
        <w:t xml:space="preserve">Employees who complete the program, which runs over approximately nine months, will be equipped with the knowledge and skills to become competent and confident leaders who can motivate their teams to be innovative and produce measurable results. </w:t>
      </w:r>
    </w:p>
    <w:p w14:paraId="56474B56" w14:textId="77777777" w:rsidR="0027141A" w:rsidRPr="00AD5ED2" w:rsidRDefault="0027141A" w:rsidP="00AD5ED2">
      <w:pPr>
        <w:spacing w:after="0"/>
        <w:rPr>
          <w:szCs w:val="22"/>
        </w:rPr>
      </w:pPr>
      <w:r w:rsidRPr="00AD5ED2">
        <w:rPr>
          <w:szCs w:val="22"/>
        </w:rPr>
        <w:t>A group of 26 operational and non-operational staff commence</w:t>
      </w:r>
      <w:r w:rsidR="00404B71" w:rsidRPr="00AD5ED2">
        <w:rPr>
          <w:szCs w:val="22"/>
        </w:rPr>
        <w:t>d</w:t>
      </w:r>
      <w:r w:rsidRPr="00AD5ED2">
        <w:rPr>
          <w:szCs w:val="22"/>
        </w:rPr>
        <w:t xml:space="preserve"> the </w:t>
      </w:r>
      <w:r w:rsidR="002626FC">
        <w:rPr>
          <w:szCs w:val="22"/>
        </w:rPr>
        <w:t>Challenge of Leadership program</w:t>
      </w:r>
      <w:r w:rsidRPr="00AD5ED2">
        <w:rPr>
          <w:szCs w:val="22"/>
        </w:rPr>
        <w:t xml:space="preserve"> run by Leadership </w:t>
      </w:r>
      <w:r w:rsidRPr="00C37CE0">
        <w:rPr>
          <w:szCs w:val="22"/>
        </w:rPr>
        <w:t>Management</w:t>
      </w:r>
      <w:r w:rsidR="002626FC">
        <w:rPr>
          <w:szCs w:val="22"/>
        </w:rPr>
        <w:t xml:space="preserve"> Australia</w:t>
      </w:r>
      <w:r w:rsidRPr="00AD5ED2">
        <w:rPr>
          <w:szCs w:val="22"/>
        </w:rPr>
        <w:t xml:space="preserve"> in November 2017.</w:t>
      </w:r>
    </w:p>
    <w:p w14:paraId="56474B57" w14:textId="77777777" w:rsidR="0027141A" w:rsidRPr="00AD5ED2" w:rsidRDefault="0027141A" w:rsidP="00AD5ED2">
      <w:pPr>
        <w:spacing w:after="0"/>
        <w:rPr>
          <w:szCs w:val="22"/>
        </w:rPr>
      </w:pPr>
      <w:r w:rsidRPr="00AD5ED2">
        <w:rPr>
          <w:szCs w:val="22"/>
        </w:rPr>
        <w:t>In addition, 11 emerging leaders and seven executive leaders attend</w:t>
      </w:r>
      <w:r w:rsidR="00404B71" w:rsidRPr="00AD5ED2">
        <w:rPr>
          <w:szCs w:val="22"/>
        </w:rPr>
        <w:t>ed</w:t>
      </w:r>
      <w:r w:rsidRPr="00AD5ED2">
        <w:rPr>
          <w:szCs w:val="22"/>
        </w:rPr>
        <w:t xml:space="preserve"> the Executive Challenge Academy Emerging Leaders Program for 2017–18 offered by </w:t>
      </w:r>
      <w:proofErr w:type="spellStart"/>
      <w:r w:rsidRPr="00AD5ED2">
        <w:rPr>
          <w:szCs w:val="22"/>
        </w:rPr>
        <w:t>Archersfield</w:t>
      </w:r>
      <w:proofErr w:type="spellEnd"/>
      <w:r w:rsidRPr="00AD5ED2">
        <w:rPr>
          <w:szCs w:val="22"/>
        </w:rPr>
        <w:t xml:space="preserve"> Consulting and Management. This program commenced in October 2017 and exposes QFES leaders to a learning community where they look at new ways of thinking and approaching challeng</w:t>
      </w:r>
      <w:r w:rsidR="003E6BD9">
        <w:rPr>
          <w:szCs w:val="22"/>
        </w:rPr>
        <w:t>es</w:t>
      </w:r>
      <w:r w:rsidRPr="00AD5ED2">
        <w:rPr>
          <w:szCs w:val="22"/>
        </w:rPr>
        <w:t xml:space="preserve"> and new connections with other leaders from across sectors and the world. Participants undertake an intensive </w:t>
      </w:r>
      <w:proofErr w:type="gramStart"/>
      <w:r w:rsidRPr="00AD5ED2">
        <w:rPr>
          <w:szCs w:val="22"/>
        </w:rPr>
        <w:t>12 month</w:t>
      </w:r>
      <w:proofErr w:type="gramEnd"/>
      <w:r w:rsidRPr="00AD5ED2">
        <w:rPr>
          <w:szCs w:val="22"/>
        </w:rPr>
        <w:t xml:space="preserve"> leadership journey including executive coaching. Program topics include public leadership; changing c</w:t>
      </w:r>
      <w:r w:rsidR="003E6BD9">
        <w:rPr>
          <w:szCs w:val="22"/>
        </w:rPr>
        <w:t>ultures; cross-sectoral problem-</w:t>
      </w:r>
      <w:r w:rsidRPr="00AD5ED2">
        <w:rPr>
          <w:szCs w:val="22"/>
        </w:rPr>
        <w:t xml:space="preserve">solving; social change; governance and leadership; policy and strategy development; social, economic, environmental and justice reform; transformational leadership and change; organisation design and development; and creating desired futures for organisations and communities. </w:t>
      </w:r>
    </w:p>
    <w:bookmarkEnd w:id="176"/>
    <w:p w14:paraId="56474B58" w14:textId="77777777" w:rsidR="0027141A" w:rsidRPr="00C37CE0" w:rsidRDefault="0027141A">
      <w:pPr>
        <w:rPr>
          <w:b/>
          <w:szCs w:val="22"/>
        </w:rPr>
      </w:pPr>
      <w:r w:rsidRPr="00C37CE0">
        <w:rPr>
          <w:b/>
          <w:szCs w:val="22"/>
        </w:rPr>
        <w:br w:type="page"/>
      </w:r>
    </w:p>
    <w:p w14:paraId="56474B59" w14:textId="77777777" w:rsidR="0027141A" w:rsidRPr="00C37CE0" w:rsidRDefault="0027141A" w:rsidP="0027141A">
      <w:pPr>
        <w:spacing w:before="240"/>
        <w:ind w:right="1374"/>
        <w:rPr>
          <w:b/>
          <w:szCs w:val="22"/>
        </w:rPr>
      </w:pPr>
      <w:bookmarkStart w:id="177" w:name="_Hlk521660700"/>
      <w:r w:rsidRPr="00C37CE0">
        <w:rPr>
          <w:b/>
          <w:szCs w:val="22"/>
        </w:rPr>
        <w:lastRenderedPageBreak/>
        <w:t xml:space="preserve">Employee performance management framework </w:t>
      </w:r>
    </w:p>
    <w:p w14:paraId="56474B5A" w14:textId="77777777" w:rsidR="0027141A" w:rsidRPr="00C37CE0" w:rsidRDefault="0027141A" w:rsidP="0027141A">
      <w:pPr>
        <w:rPr>
          <w:rFonts w:eastAsia="Arial"/>
          <w:szCs w:val="22"/>
        </w:rPr>
      </w:pPr>
      <w:r w:rsidRPr="00C37CE0">
        <w:rPr>
          <w:rFonts w:eastAsia="Arial"/>
          <w:szCs w:val="22"/>
        </w:rPr>
        <w:t xml:space="preserve">With configuration of the Nexus performance and goals, and succession and development modules completed in January 2018, a graduated </w:t>
      </w:r>
      <w:r w:rsidRPr="002D6A6F">
        <w:rPr>
          <w:rFonts w:eastAsia="Arial"/>
          <w:szCs w:val="22"/>
        </w:rPr>
        <w:t xml:space="preserve">implementation plan will commence in </w:t>
      </w:r>
      <w:r w:rsidR="002D6A6F" w:rsidRPr="002D6A6F">
        <w:rPr>
          <w:rFonts w:eastAsia="Arial"/>
          <w:szCs w:val="22"/>
        </w:rPr>
        <w:t xml:space="preserve">August </w:t>
      </w:r>
      <w:r w:rsidRPr="002D6A6F">
        <w:rPr>
          <w:rFonts w:eastAsia="Arial"/>
          <w:szCs w:val="22"/>
        </w:rPr>
        <w:t>2018. The</w:t>
      </w:r>
      <w:r w:rsidRPr="00C37CE0">
        <w:rPr>
          <w:rFonts w:eastAsia="Arial"/>
          <w:szCs w:val="22"/>
        </w:rPr>
        <w:t xml:space="preserve"> implementation plan will include information forums, face-to-face training and system </w:t>
      </w:r>
      <w:proofErr w:type="spellStart"/>
      <w:r w:rsidRPr="00C37CE0">
        <w:rPr>
          <w:rFonts w:eastAsia="Arial"/>
          <w:szCs w:val="22"/>
        </w:rPr>
        <w:t>familiarisation</w:t>
      </w:r>
      <w:proofErr w:type="spellEnd"/>
      <w:r w:rsidRPr="00C37CE0">
        <w:rPr>
          <w:rFonts w:eastAsia="Arial"/>
          <w:szCs w:val="22"/>
        </w:rPr>
        <w:t xml:space="preserve"> prior to the official launch to the first target groups commencing 1 July 2019. </w:t>
      </w:r>
    </w:p>
    <w:p w14:paraId="56474B5B" w14:textId="77777777" w:rsidR="0027141A" w:rsidRPr="00C37CE0" w:rsidRDefault="0027141A" w:rsidP="0027141A">
      <w:pPr>
        <w:rPr>
          <w:rFonts w:eastAsia="Arial"/>
          <w:szCs w:val="22"/>
        </w:rPr>
      </w:pPr>
      <w:r w:rsidRPr="00C37CE0">
        <w:rPr>
          <w:rFonts w:eastAsia="Arial"/>
          <w:szCs w:val="22"/>
        </w:rPr>
        <w:t xml:space="preserve">The underpinning performance achievement and development framework supports the modules through a non-punitive and contemporary approach focusing on employer and employee expectations, employee success and recognition of employee achievement. </w:t>
      </w:r>
    </w:p>
    <w:p w14:paraId="56474B5C" w14:textId="77777777" w:rsidR="0027141A" w:rsidRPr="00C37CE0" w:rsidRDefault="0027141A" w:rsidP="0027141A">
      <w:pPr>
        <w:rPr>
          <w:rFonts w:eastAsia="Arial"/>
          <w:szCs w:val="22"/>
        </w:rPr>
      </w:pPr>
      <w:r w:rsidRPr="00C37CE0">
        <w:rPr>
          <w:rFonts w:eastAsia="Arial"/>
          <w:szCs w:val="22"/>
        </w:rPr>
        <w:t>QFES is committed to flexible working arrangements and work-life balance. It offers whole</w:t>
      </w:r>
      <w:r w:rsidRPr="00C37CE0">
        <w:rPr>
          <w:rFonts w:eastAsia="Arial"/>
          <w:szCs w:val="22"/>
        </w:rPr>
        <w:noBreakHyphen/>
        <w:t>of</w:t>
      </w:r>
      <w:r w:rsidRPr="00C37CE0">
        <w:rPr>
          <w:rFonts w:eastAsia="Arial"/>
          <w:szCs w:val="22"/>
        </w:rPr>
        <w:noBreakHyphen/>
        <w:t>government flexible work practices including job-sharing, telecommuting and family-friendly work arrangements and a wide range of whole-of-government leave arrangements. QFES continues to review the arrangements for flexible work practices to ensure it continues to improve as a contemporary workplace.</w:t>
      </w:r>
    </w:p>
    <w:p w14:paraId="56474B5D" w14:textId="77777777" w:rsidR="0027141A" w:rsidRPr="00C37CE0" w:rsidRDefault="003E6BD9" w:rsidP="0027141A">
      <w:pPr>
        <w:spacing w:after="160" w:line="252" w:lineRule="auto"/>
        <w:rPr>
          <w:szCs w:val="22"/>
        </w:rPr>
      </w:pPr>
      <w:r>
        <w:rPr>
          <w:szCs w:val="22"/>
        </w:rPr>
        <w:t>In 2017–18</w:t>
      </w:r>
      <w:r w:rsidR="0027141A" w:rsidRPr="00C37CE0">
        <w:rPr>
          <w:szCs w:val="22"/>
        </w:rPr>
        <w:t xml:space="preserve"> QFES was formally recognised as a Work180 accredited workplace. Work180 is a global jobs platform which pre-screens employers to identify the level of support they provide employees through paid parental leave, flexible work arrangements, leadership programs and much more. QFES has successfully passed the Work180 screening process and is now formally recognised as an employer of choice. </w:t>
      </w:r>
    </w:p>
    <w:p w14:paraId="56474B5E" w14:textId="77777777" w:rsidR="0027141A" w:rsidRPr="00C37CE0" w:rsidRDefault="0027141A" w:rsidP="0027141A">
      <w:pPr>
        <w:rPr>
          <w:rFonts w:eastAsia="Arial"/>
          <w:szCs w:val="22"/>
        </w:rPr>
      </w:pPr>
      <w:r w:rsidRPr="00C37CE0">
        <w:rPr>
          <w:rFonts w:eastAsia="Arial"/>
          <w:szCs w:val="22"/>
        </w:rPr>
        <w:t xml:space="preserve">QFES values, supports and promotes the appropriate recognition of its workforce, paid and volunteer, for </w:t>
      </w:r>
      <w:r w:rsidRPr="00C37CE0">
        <w:rPr>
          <w:szCs w:val="22"/>
        </w:rPr>
        <w:t>their</w:t>
      </w:r>
      <w:r w:rsidRPr="00C37CE0">
        <w:rPr>
          <w:rFonts w:eastAsia="Arial"/>
          <w:szCs w:val="22"/>
        </w:rPr>
        <w:t xml:space="preserve"> bravery, dedication and outstanding service above and beyond what is expected in their roles. The QFES Honours and Awards system continues to provide rewards and recognition offerings to highlight and celebrate the achievements and successes of the QFES workforce. The QFES Honours and Awards booklet </w:t>
      </w:r>
      <w:r w:rsidRPr="00C37CE0">
        <w:rPr>
          <w:szCs w:val="22"/>
        </w:rPr>
        <w:t xml:space="preserve">is available on the </w:t>
      </w:r>
      <w:r w:rsidR="003E6BD9">
        <w:rPr>
          <w:szCs w:val="22"/>
        </w:rPr>
        <w:t xml:space="preserve">QFES Gateway and </w:t>
      </w:r>
      <w:r w:rsidRPr="00C37CE0">
        <w:rPr>
          <w:rFonts w:eastAsia="Arial"/>
          <w:szCs w:val="22"/>
        </w:rPr>
        <w:t xml:space="preserve">QFES website to ensure accessibility to the volunteer workforce and includes links to nomination forms. </w:t>
      </w:r>
    </w:p>
    <w:bookmarkEnd w:id="177"/>
    <w:p w14:paraId="56474B5F" w14:textId="77777777" w:rsidR="0027141A" w:rsidRPr="00C37CE0" w:rsidRDefault="0027141A" w:rsidP="0027141A">
      <w:pPr>
        <w:spacing w:before="240"/>
        <w:ind w:right="1374"/>
        <w:rPr>
          <w:b/>
          <w:szCs w:val="22"/>
        </w:rPr>
      </w:pPr>
      <w:r w:rsidRPr="00C37CE0">
        <w:rPr>
          <w:b/>
          <w:szCs w:val="22"/>
        </w:rPr>
        <w:t xml:space="preserve">Leadership and Management Framework </w:t>
      </w:r>
    </w:p>
    <w:p w14:paraId="56474B60" w14:textId="77777777" w:rsidR="0027141A" w:rsidRPr="00C37CE0" w:rsidRDefault="0027141A" w:rsidP="0027141A">
      <w:pPr>
        <w:rPr>
          <w:rFonts w:eastAsia="Arial"/>
          <w:szCs w:val="22"/>
        </w:rPr>
      </w:pPr>
      <w:r w:rsidRPr="00C37CE0">
        <w:rPr>
          <w:rFonts w:eastAsia="Arial"/>
          <w:szCs w:val="22"/>
        </w:rPr>
        <w:t xml:space="preserve">With a strong focus on </w:t>
      </w:r>
      <w:r w:rsidR="00A1013B" w:rsidRPr="00C37CE0">
        <w:rPr>
          <w:rFonts w:eastAsia="Arial"/>
          <w:szCs w:val="22"/>
        </w:rPr>
        <w:t>organisational</w:t>
      </w:r>
      <w:r w:rsidRPr="00C37CE0">
        <w:rPr>
          <w:rFonts w:eastAsia="Arial"/>
          <w:szCs w:val="22"/>
        </w:rPr>
        <w:t xml:space="preserve"> transformation through it</w:t>
      </w:r>
      <w:r w:rsidR="00814EC7">
        <w:rPr>
          <w:rFonts w:eastAsia="Arial"/>
          <w:szCs w:val="22"/>
        </w:rPr>
        <w:t>s</w:t>
      </w:r>
      <w:r w:rsidRPr="00C37CE0">
        <w:rPr>
          <w:rFonts w:eastAsia="Arial"/>
          <w:szCs w:val="22"/>
        </w:rPr>
        <w:t xml:space="preserve"> leaders, QFES continues to develop the Leadership and Management Framework. The development of a leadership continuum will seek to embed a consistent and </w:t>
      </w:r>
      <w:proofErr w:type="spellStart"/>
      <w:r w:rsidRPr="00C37CE0">
        <w:rPr>
          <w:rFonts w:eastAsia="Arial"/>
          <w:szCs w:val="22"/>
        </w:rPr>
        <w:t>contextualised</w:t>
      </w:r>
      <w:proofErr w:type="spellEnd"/>
      <w:r w:rsidRPr="00C37CE0">
        <w:rPr>
          <w:rFonts w:eastAsia="Arial"/>
          <w:szCs w:val="22"/>
        </w:rPr>
        <w:t xml:space="preserve"> QFES leadership philosophy across all levels of the department’s leadership. </w:t>
      </w:r>
    </w:p>
    <w:p w14:paraId="56474B61" w14:textId="77777777" w:rsidR="0027141A" w:rsidRPr="00C37CE0" w:rsidRDefault="0027141A" w:rsidP="0027141A">
      <w:pPr>
        <w:rPr>
          <w:rFonts w:eastAsia="Arial"/>
          <w:szCs w:val="22"/>
        </w:rPr>
      </w:pPr>
      <w:r w:rsidRPr="00C37CE0">
        <w:rPr>
          <w:rFonts w:eastAsia="Arial"/>
          <w:szCs w:val="22"/>
        </w:rPr>
        <w:t>In addition, the Executive and Corporate Professional Development Framework will complement and mutually support the Leadership and Management Framework by providing managers with the ability to build bespoke leadership development pathways for current and future leaders. The framework is expected to be released in the latter half of 2018.</w:t>
      </w:r>
    </w:p>
    <w:p w14:paraId="56474B62" w14:textId="77777777" w:rsidR="0027141A" w:rsidRPr="00C37CE0" w:rsidRDefault="0027141A" w:rsidP="0027141A">
      <w:pPr>
        <w:rPr>
          <w:rFonts w:eastAsia="Arial"/>
          <w:szCs w:val="22"/>
        </w:rPr>
      </w:pPr>
      <w:r w:rsidRPr="00C37CE0">
        <w:rPr>
          <w:rFonts w:eastAsia="Arial"/>
          <w:szCs w:val="22"/>
        </w:rPr>
        <w:t xml:space="preserve">This work will align directly with the Nexus performance and goals, and </w:t>
      </w:r>
      <w:r w:rsidR="00A1013B" w:rsidRPr="00C37CE0">
        <w:rPr>
          <w:rFonts w:eastAsia="Arial"/>
          <w:szCs w:val="22"/>
        </w:rPr>
        <w:t>succession</w:t>
      </w:r>
      <w:r w:rsidRPr="00C37CE0">
        <w:rPr>
          <w:rFonts w:eastAsia="Arial"/>
          <w:szCs w:val="22"/>
        </w:rPr>
        <w:t xml:space="preserve"> and development modules providing QFES with a fully comprehensive and integrated leadership model. </w:t>
      </w:r>
    </w:p>
    <w:p w14:paraId="56474B63" w14:textId="77777777" w:rsidR="0027141A" w:rsidRPr="00C37CE0" w:rsidRDefault="0027141A" w:rsidP="0027141A">
      <w:pPr>
        <w:spacing w:before="240"/>
        <w:ind w:right="1374"/>
        <w:rPr>
          <w:b/>
          <w:szCs w:val="22"/>
        </w:rPr>
      </w:pPr>
      <w:r w:rsidRPr="00C37CE0">
        <w:rPr>
          <w:b/>
          <w:szCs w:val="22"/>
        </w:rPr>
        <w:t>QFES Chaplaincy Support Service</w:t>
      </w:r>
    </w:p>
    <w:p w14:paraId="56474B64" w14:textId="77777777" w:rsidR="0027141A" w:rsidRPr="00AD5ED2" w:rsidRDefault="0027141A" w:rsidP="0027141A">
      <w:pPr>
        <w:rPr>
          <w:rFonts w:eastAsia="Arial"/>
          <w:szCs w:val="22"/>
        </w:rPr>
      </w:pPr>
      <w:r w:rsidRPr="00AD5ED2">
        <w:rPr>
          <w:rFonts w:eastAsia="Arial"/>
          <w:szCs w:val="22"/>
        </w:rPr>
        <w:t>The QFES Chaplaincy Support Service is a statewide, locally based, people-focused chaplaincy service that nurtures and supports the spiritual needs and holistic wellbeing of all active and retired members of QFES’ paid and volunteer workforce, as well as their immediate and extended families. Services include pastoral care and visitation, crisis response, counselling support, ceremonial involvement and community engagement.</w:t>
      </w:r>
    </w:p>
    <w:p w14:paraId="56474B65" w14:textId="77777777" w:rsidR="0027141A" w:rsidRPr="00AD5ED2" w:rsidRDefault="0027141A" w:rsidP="0027141A">
      <w:pPr>
        <w:rPr>
          <w:rFonts w:eastAsia="Arial"/>
          <w:szCs w:val="22"/>
        </w:rPr>
      </w:pPr>
      <w:r w:rsidRPr="00AD5ED2">
        <w:rPr>
          <w:rFonts w:eastAsia="Arial"/>
          <w:szCs w:val="22"/>
        </w:rPr>
        <w:t>Chaplains work in conjunction with the QFES Safety and Wellbeing Unit and the Fire and Emergency Services Support Network (FESSN) to provide holistic care.</w:t>
      </w:r>
    </w:p>
    <w:p w14:paraId="56474B66" w14:textId="77777777" w:rsidR="0027141A" w:rsidRPr="00C37CE0" w:rsidRDefault="0027141A">
      <w:pPr>
        <w:rPr>
          <w:szCs w:val="22"/>
          <w:shd w:val="clear" w:color="auto" w:fill="FFFFFF"/>
        </w:rPr>
      </w:pPr>
      <w:r w:rsidRPr="00AD5ED2">
        <w:rPr>
          <w:rFonts w:eastAsia="Arial"/>
          <w:szCs w:val="22"/>
        </w:rPr>
        <w:t xml:space="preserve">The statewide network of QFES chaplains ensures that these support services are available 24 hours a day, seven days a week. </w:t>
      </w:r>
    </w:p>
    <w:p w14:paraId="56474B67" w14:textId="77777777" w:rsidR="0027141A" w:rsidRPr="00C37CE0" w:rsidRDefault="0027141A" w:rsidP="0027141A">
      <w:pPr>
        <w:spacing w:before="240"/>
        <w:ind w:right="1374"/>
        <w:rPr>
          <w:b/>
          <w:szCs w:val="22"/>
        </w:rPr>
      </w:pPr>
      <w:r w:rsidRPr="00C37CE0">
        <w:rPr>
          <w:b/>
          <w:szCs w:val="22"/>
        </w:rPr>
        <w:lastRenderedPageBreak/>
        <w:t xml:space="preserve">Strategic workforce planning framework </w:t>
      </w:r>
    </w:p>
    <w:p w14:paraId="56474B68" w14:textId="77777777" w:rsidR="0027141A" w:rsidRPr="00C37CE0" w:rsidRDefault="0027141A" w:rsidP="0027141A">
      <w:pPr>
        <w:rPr>
          <w:szCs w:val="22"/>
        </w:rPr>
      </w:pPr>
      <w:r w:rsidRPr="00C37CE0">
        <w:rPr>
          <w:szCs w:val="22"/>
        </w:rPr>
        <w:t>QFES adopts the Public Service Commission’s strategic workforce planning framework to align its service delivery with organisational strategy. In accordance with Strategy 2030, QFES will realign its strategic workforce planning framework with a future-focused, whole-of-department approach to attracting and recruiting talent (for both a paid and volunteer workforce), develop</w:t>
      </w:r>
      <w:r w:rsidR="00C06D7F">
        <w:rPr>
          <w:szCs w:val="22"/>
        </w:rPr>
        <w:t>ing</w:t>
      </w:r>
      <w:r w:rsidRPr="00C37CE0">
        <w:rPr>
          <w:szCs w:val="22"/>
        </w:rPr>
        <w:t xml:space="preserve"> our people, and retaining and supporting our people.</w:t>
      </w:r>
    </w:p>
    <w:p w14:paraId="56474B69" w14:textId="77777777" w:rsidR="0027141A" w:rsidRPr="00C37CE0" w:rsidRDefault="001D75DB" w:rsidP="0027141A">
      <w:pPr>
        <w:rPr>
          <w:rFonts w:eastAsia="Calibri" w:cs="Times New Roman"/>
          <w:kern w:val="0"/>
          <w:szCs w:val="22"/>
          <w:lang w:eastAsia="en-US"/>
        </w:rPr>
      </w:pPr>
      <w:r>
        <w:rPr>
          <w:szCs w:val="22"/>
        </w:rPr>
        <w:t>In February 2018</w:t>
      </w:r>
      <w:r w:rsidR="0027141A" w:rsidRPr="00C37CE0">
        <w:rPr>
          <w:szCs w:val="22"/>
        </w:rPr>
        <w:t xml:space="preserve"> QFES launched stage one of this approach with a recruitment attraction campaign ‘ALL IN. ALL FRONTS.’ to attract new members to the workforce and promote QFES as an employer of choice. The campaign website contains detailed information on a variety of roles, a tool to help members of the public find a role that suits their skills and experience and a range of videos featuring QFES members. The website can be </w:t>
      </w:r>
      <w:r w:rsidR="0027141A" w:rsidRPr="00D47A52">
        <w:rPr>
          <w:szCs w:val="22"/>
        </w:rPr>
        <w:t xml:space="preserve">accessed at </w:t>
      </w:r>
      <w:hyperlink r:id="rId83" w:history="1">
        <w:r w:rsidR="00335938" w:rsidRPr="00D47A52">
          <w:rPr>
            <w:rStyle w:val="WebsiteaddressChar"/>
          </w:rPr>
          <w:t>www.qfes.qld.gov.au/employment</w:t>
        </w:r>
      </w:hyperlink>
    </w:p>
    <w:p w14:paraId="56474B6A" w14:textId="77777777" w:rsidR="0027141A" w:rsidRPr="00C37CE0" w:rsidRDefault="0027141A" w:rsidP="0027141A">
      <w:pPr>
        <w:rPr>
          <w:szCs w:val="22"/>
        </w:rPr>
      </w:pPr>
      <w:r w:rsidRPr="00C37CE0">
        <w:rPr>
          <w:szCs w:val="22"/>
        </w:rPr>
        <w:t>QFES is participating in the Queensland Public Sector Talent Now pilot scheduled to conclude in December 2018. This is an easy to use, integrated online talent solution which allows employees to find their next developmen</w:t>
      </w:r>
      <w:r w:rsidR="001D75DB">
        <w:rPr>
          <w:szCs w:val="22"/>
        </w:rPr>
        <w:t>t opportunity across the sector</w:t>
      </w:r>
      <w:r w:rsidRPr="00C37CE0">
        <w:rPr>
          <w:szCs w:val="22"/>
        </w:rPr>
        <w:t xml:space="preserve"> and for managers to find the right talent for their team. </w:t>
      </w:r>
    </w:p>
    <w:p w14:paraId="56474B6B" w14:textId="77777777" w:rsidR="0027141A" w:rsidRPr="00C37CE0" w:rsidRDefault="001962CC" w:rsidP="0027141A">
      <w:pPr>
        <w:rPr>
          <w:szCs w:val="22"/>
        </w:rPr>
      </w:pPr>
      <w:r>
        <w:rPr>
          <w:szCs w:val="22"/>
        </w:rPr>
        <w:t xml:space="preserve">QFES released its </w:t>
      </w:r>
      <w:r w:rsidR="0027141A" w:rsidRPr="00C37CE0">
        <w:rPr>
          <w:szCs w:val="22"/>
        </w:rPr>
        <w:t>Fairness, Equity and Inclusion Framework</w:t>
      </w:r>
      <w:r>
        <w:rPr>
          <w:szCs w:val="22"/>
        </w:rPr>
        <w:t xml:space="preserve"> during the reporting period. The framework</w:t>
      </w:r>
      <w:r w:rsidR="0027141A" w:rsidRPr="00C37CE0">
        <w:rPr>
          <w:szCs w:val="22"/>
        </w:rPr>
        <w:t xml:space="preserve"> defines QFES’ strategic direction and commitment to inclusion and </w:t>
      </w:r>
      <w:r w:rsidR="003010DD" w:rsidRPr="00C37CE0">
        <w:rPr>
          <w:szCs w:val="22"/>
        </w:rPr>
        <w:t>diversity and</w:t>
      </w:r>
      <w:r w:rsidR="0027141A" w:rsidRPr="00C37CE0">
        <w:rPr>
          <w:szCs w:val="22"/>
        </w:rPr>
        <w:t xml:space="preserve"> helps shape the department’s culture of inclusion. Initiatives of the framework include QFES support of the Queensland Government</w:t>
      </w:r>
      <w:r w:rsidR="00C06D7F">
        <w:rPr>
          <w:szCs w:val="22"/>
        </w:rPr>
        <w:t>’s</w:t>
      </w:r>
      <w:r w:rsidR="0027141A" w:rsidRPr="00C37CE0">
        <w:rPr>
          <w:szCs w:val="22"/>
        </w:rPr>
        <w:t xml:space="preserve"> Inclusion Champions of Change </w:t>
      </w:r>
      <w:r w:rsidR="003010DD" w:rsidRPr="00C37CE0">
        <w:rPr>
          <w:szCs w:val="22"/>
        </w:rPr>
        <w:t>and</w:t>
      </w:r>
      <w:r w:rsidR="0027141A" w:rsidRPr="00C37CE0">
        <w:rPr>
          <w:szCs w:val="22"/>
        </w:rPr>
        <w:t xml:space="preserve"> the AFAC-led Fire and Emergency Male Champions of Change programs. A key feature of the framework is the QFES Allies of Inclusion Network — a visible distributed network of QFES staff and volunteers </w:t>
      </w:r>
      <w:r w:rsidR="00A1013B" w:rsidRPr="00C37CE0">
        <w:rPr>
          <w:szCs w:val="22"/>
        </w:rPr>
        <w:t>committed</w:t>
      </w:r>
      <w:r w:rsidR="0027141A" w:rsidRPr="00C37CE0">
        <w:rPr>
          <w:szCs w:val="22"/>
        </w:rPr>
        <w:t xml:space="preserve"> to a workplace culture that is fair, </w:t>
      </w:r>
      <w:r w:rsidR="00A1013B" w:rsidRPr="00C37CE0">
        <w:rPr>
          <w:szCs w:val="22"/>
        </w:rPr>
        <w:t>equitable</w:t>
      </w:r>
      <w:r w:rsidR="0027141A" w:rsidRPr="00C37CE0">
        <w:rPr>
          <w:szCs w:val="22"/>
        </w:rPr>
        <w:t xml:space="preserve"> and inclusive. The Allies of Inclusion Network provides a ground up approach to engaging staff and volunteers as agents of positive change within their workplace by exercising their circle of control and influence to help build an inclusive culture.</w:t>
      </w:r>
    </w:p>
    <w:p w14:paraId="56474B6C" w14:textId="77777777" w:rsidR="0027141A" w:rsidRPr="00C37CE0" w:rsidRDefault="0027141A" w:rsidP="0027141A">
      <w:pPr>
        <w:spacing w:before="240"/>
        <w:ind w:right="1374"/>
        <w:rPr>
          <w:b/>
          <w:szCs w:val="22"/>
        </w:rPr>
      </w:pPr>
      <w:r w:rsidRPr="00C37CE0">
        <w:rPr>
          <w:b/>
          <w:szCs w:val="22"/>
        </w:rPr>
        <w:t>Supporting mental health and wellbeing</w:t>
      </w:r>
    </w:p>
    <w:p w14:paraId="56474B6D" w14:textId="77777777" w:rsidR="0027141A" w:rsidRPr="00AD5ED2" w:rsidRDefault="0027141A" w:rsidP="0027141A">
      <w:pPr>
        <w:rPr>
          <w:szCs w:val="22"/>
        </w:rPr>
      </w:pPr>
      <w:r w:rsidRPr="00AD5ED2">
        <w:rPr>
          <w:szCs w:val="22"/>
        </w:rPr>
        <w:t xml:space="preserve">QFES supports and contributes to the Queensland government’s </w:t>
      </w:r>
      <w:r w:rsidRPr="00AD5ED2">
        <w:rPr>
          <w:i/>
          <w:szCs w:val="22"/>
        </w:rPr>
        <w:t>Early Action: Queensland Mental Health Promotion, Prevention and Early Intervention Action Plan 2015–17</w:t>
      </w:r>
      <w:r w:rsidRPr="00AD5ED2">
        <w:rPr>
          <w:szCs w:val="22"/>
        </w:rPr>
        <w:t xml:space="preserve"> and the </w:t>
      </w:r>
      <w:r w:rsidRPr="00AD5ED2">
        <w:rPr>
          <w:i/>
          <w:szCs w:val="22"/>
        </w:rPr>
        <w:t>Queensland Suicide Prevention Act</w:t>
      </w:r>
      <w:r w:rsidR="001D75DB">
        <w:rPr>
          <w:i/>
          <w:szCs w:val="22"/>
        </w:rPr>
        <w:t>ion</w:t>
      </w:r>
      <w:r w:rsidRPr="00AD5ED2">
        <w:rPr>
          <w:i/>
          <w:szCs w:val="22"/>
        </w:rPr>
        <w:t xml:space="preserve"> Plan 2015–17</w:t>
      </w:r>
      <w:r w:rsidRPr="00AD5ED2">
        <w:rPr>
          <w:szCs w:val="22"/>
        </w:rPr>
        <w:t xml:space="preserve"> by providing support to fire and emergency </w:t>
      </w:r>
      <w:r w:rsidRPr="00C37CE0">
        <w:rPr>
          <w:szCs w:val="22"/>
        </w:rPr>
        <w:t>services</w:t>
      </w:r>
      <w:r w:rsidRPr="00AD5ED2">
        <w:rPr>
          <w:szCs w:val="22"/>
        </w:rPr>
        <w:t xml:space="preserve"> staff with a focus on prevention and early intervention for mental health issues and providing support programs for frontline officers focusing on post-incident support.</w:t>
      </w:r>
    </w:p>
    <w:p w14:paraId="56474B6E" w14:textId="77777777" w:rsidR="0027141A" w:rsidRPr="00AD5ED2" w:rsidRDefault="0027141A" w:rsidP="0027141A">
      <w:pPr>
        <w:rPr>
          <w:szCs w:val="22"/>
        </w:rPr>
      </w:pPr>
      <w:r w:rsidRPr="00AD5ED2">
        <w:rPr>
          <w:szCs w:val="22"/>
        </w:rPr>
        <w:t>FESSN is QFES’ counselling and support program for personal or work-related challenges, designed specifically for staff, volunteers and their immediate family. Services include:</w:t>
      </w:r>
    </w:p>
    <w:p w14:paraId="56474B6F" w14:textId="77777777" w:rsidR="0027141A" w:rsidRPr="00AD5ED2" w:rsidRDefault="0027141A" w:rsidP="0027141A">
      <w:pPr>
        <w:numPr>
          <w:ilvl w:val="0"/>
          <w:numId w:val="49"/>
        </w:numPr>
        <w:ind w:left="357" w:hanging="357"/>
        <w:rPr>
          <w:szCs w:val="22"/>
        </w:rPr>
      </w:pPr>
      <w:r w:rsidRPr="00AD5ED2">
        <w:rPr>
          <w:szCs w:val="22"/>
        </w:rPr>
        <w:t>confidential professional counselling available t</w:t>
      </w:r>
      <w:r w:rsidR="00A97AFA">
        <w:rPr>
          <w:szCs w:val="22"/>
        </w:rPr>
        <w:t>o all QFES staff and volunteers</w:t>
      </w:r>
      <w:r w:rsidRPr="00AD5ED2">
        <w:rPr>
          <w:szCs w:val="22"/>
        </w:rPr>
        <w:t xml:space="preserve"> and their immediate families — an independent, external service, managed internally</w:t>
      </w:r>
    </w:p>
    <w:p w14:paraId="56474B70" w14:textId="77777777" w:rsidR="0027141A" w:rsidRPr="00AD5ED2" w:rsidRDefault="0027141A" w:rsidP="0027141A">
      <w:pPr>
        <w:numPr>
          <w:ilvl w:val="0"/>
          <w:numId w:val="49"/>
        </w:numPr>
        <w:ind w:left="357" w:hanging="357"/>
        <w:rPr>
          <w:szCs w:val="22"/>
        </w:rPr>
      </w:pPr>
      <w:proofErr w:type="gramStart"/>
      <w:r w:rsidRPr="00AD5ED2">
        <w:rPr>
          <w:szCs w:val="22"/>
        </w:rPr>
        <w:t xml:space="preserve">24 </w:t>
      </w:r>
      <w:r w:rsidRPr="00C37CE0">
        <w:rPr>
          <w:szCs w:val="22"/>
        </w:rPr>
        <w:t>hour</w:t>
      </w:r>
      <w:proofErr w:type="gramEnd"/>
      <w:r w:rsidRPr="00AD5ED2">
        <w:rPr>
          <w:szCs w:val="22"/>
        </w:rPr>
        <w:t xml:space="preserve"> telephone counselling — available t</w:t>
      </w:r>
      <w:r w:rsidR="00A97AFA">
        <w:rPr>
          <w:szCs w:val="22"/>
        </w:rPr>
        <w:t>o all QFES staff and volunteers</w:t>
      </w:r>
      <w:r w:rsidRPr="00AD5ED2">
        <w:rPr>
          <w:szCs w:val="22"/>
        </w:rPr>
        <w:t xml:space="preserve"> and their immediate families. </w:t>
      </w:r>
    </w:p>
    <w:p w14:paraId="56474B71" w14:textId="77777777" w:rsidR="0027141A" w:rsidRPr="00AD5ED2" w:rsidRDefault="0027141A" w:rsidP="0027141A">
      <w:pPr>
        <w:numPr>
          <w:ilvl w:val="0"/>
          <w:numId w:val="49"/>
        </w:numPr>
        <w:ind w:left="357" w:hanging="357"/>
        <w:rPr>
          <w:szCs w:val="22"/>
        </w:rPr>
      </w:pPr>
      <w:r w:rsidRPr="00AD5ED2">
        <w:rPr>
          <w:szCs w:val="22"/>
        </w:rPr>
        <w:t>Peer Support Program — a team of specially selected and trained co-workers to help staff cope with personal or work-related difficulties known as Peer Support Officers</w:t>
      </w:r>
    </w:p>
    <w:p w14:paraId="56474B72" w14:textId="77777777" w:rsidR="0027141A" w:rsidRPr="00AD5ED2" w:rsidRDefault="0027141A" w:rsidP="0027141A">
      <w:pPr>
        <w:numPr>
          <w:ilvl w:val="0"/>
          <w:numId w:val="49"/>
        </w:numPr>
        <w:ind w:left="357" w:hanging="357"/>
        <w:rPr>
          <w:szCs w:val="22"/>
        </w:rPr>
      </w:pPr>
      <w:r w:rsidRPr="00C37CE0">
        <w:rPr>
          <w:szCs w:val="22"/>
        </w:rPr>
        <w:t>information</w:t>
      </w:r>
      <w:r w:rsidRPr="00AD5ED2">
        <w:rPr>
          <w:szCs w:val="22"/>
        </w:rPr>
        <w:t xml:space="preserve"> and education sessions tailored to leaders and general member audiences to develop awareness and skills on a range of mental health related topics</w:t>
      </w:r>
    </w:p>
    <w:p w14:paraId="56474B73" w14:textId="77777777" w:rsidR="0027141A" w:rsidRPr="00AD5ED2" w:rsidRDefault="0027141A" w:rsidP="0027141A">
      <w:pPr>
        <w:numPr>
          <w:ilvl w:val="0"/>
          <w:numId w:val="49"/>
        </w:numPr>
        <w:ind w:left="357" w:hanging="357"/>
        <w:rPr>
          <w:szCs w:val="22"/>
        </w:rPr>
      </w:pPr>
      <w:r w:rsidRPr="00AD5ED2">
        <w:rPr>
          <w:szCs w:val="22"/>
        </w:rPr>
        <w:t>advice and s</w:t>
      </w:r>
      <w:r w:rsidRPr="00C37CE0">
        <w:rPr>
          <w:szCs w:val="22"/>
        </w:rPr>
        <w:t>upport</w:t>
      </w:r>
      <w:r w:rsidRPr="00AD5ED2">
        <w:rPr>
          <w:szCs w:val="22"/>
        </w:rPr>
        <w:t xml:space="preserve"> services for leaders and managers.</w:t>
      </w:r>
    </w:p>
    <w:p w14:paraId="56474B74" w14:textId="77777777" w:rsidR="0027141A" w:rsidRPr="00AD5ED2" w:rsidRDefault="0027141A" w:rsidP="0027141A">
      <w:pPr>
        <w:rPr>
          <w:szCs w:val="22"/>
        </w:rPr>
      </w:pPr>
      <w:r w:rsidRPr="00AD5ED2">
        <w:rPr>
          <w:szCs w:val="22"/>
        </w:rPr>
        <w:t xml:space="preserve">FESSN’s network of highly qualified external psychologists and counsellors are in private practices across the state. Each counsellor has been specifically selected for their experience working with emergency services workers and the challenges this can bring (e.g. relationship issues, post traumatic stress and depression). Each FESSN counsellor is registered with a relevant nationally recognised professional association that regulates the profession and monitors the quality of practice. </w:t>
      </w:r>
    </w:p>
    <w:p w14:paraId="56474B75" w14:textId="77777777" w:rsidR="0027141A" w:rsidRPr="00AD5ED2" w:rsidRDefault="0027141A" w:rsidP="0027141A">
      <w:pPr>
        <w:rPr>
          <w:szCs w:val="22"/>
        </w:rPr>
      </w:pPr>
      <w:r w:rsidRPr="00AD5ED2">
        <w:rPr>
          <w:szCs w:val="22"/>
        </w:rPr>
        <w:lastRenderedPageBreak/>
        <w:t>FESSN has sophisticated critical incident organisational directives and processes for notification and responding to operational experiences that present potential psychological risk. Leader advice services are typically provided by telephone and delivered by an organisational and clinical psychologist with extensive experience in leadership.</w:t>
      </w:r>
    </w:p>
    <w:p w14:paraId="56474B76" w14:textId="77777777" w:rsidR="0027141A" w:rsidRPr="00AD5ED2" w:rsidRDefault="0027141A" w:rsidP="0027141A">
      <w:pPr>
        <w:rPr>
          <w:szCs w:val="22"/>
        </w:rPr>
      </w:pPr>
      <w:r w:rsidRPr="00AD5ED2">
        <w:rPr>
          <w:szCs w:val="22"/>
        </w:rPr>
        <w:t xml:space="preserve">Peer Support Officers are selected and trained to relate to colleagues who may be experiencing difficulties across the state. Their experiences place them in a unique </w:t>
      </w:r>
      <w:r w:rsidRPr="00C37CE0">
        <w:rPr>
          <w:szCs w:val="22"/>
        </w:rPr>
        <w:t>position</w:t>
      </w:r>
      <w:r w:rsidRPr="00AD5ED2">
        <w:rPr>
          <w:szCs w:val="22"/>
        </w:rPr>
        <w:t xml:space="preserve"> to provide understanding and practical and timely support. </w:t>
      </w:r>
    </w:p>
    <w:p w14:paraId="56474B77" w14:textId="77777777" w:rsidR="0027141A" w:rsidRPr="00AD5ED2" w:rsidRDefault="0027141A" w:rsidP="0027141A">
      <w:pPr>
        <w:rPr>
          <w:szCs w:val="22"/>
        </w:rPr>
      </w:pPr>
      <w:r w:rsidRPr="00AD5ED2">
        <w:rPr>
          <w:szCs w:val="22"/>
        </w:rPr>
        <w:t xml:space="preserve">QFES is also an active contributor to the continual development of mental health within emergency services through groups such as AFAC, and actively participates in knowledge development through initiatives like the </w:t>
      </w:r>
      <w:proofErr w:type="spellStart"/>
      <w:r w:rsidRPr="00AD5ED2">
        <w:rPr>
          <w:szCs w:val="22"/>
        </w:rPr>
        <w:t>beyondblue</w:t>
      </w:r>
      <w:proofErr w:type="spellEnd"/>
      <w:r w:rsidRPr="00AD5ED2">
        <w:rPr>
          <w:szCs w:val="22"/>
        </w:rPr>
        <w:t xml:space="preserve"> National Mental Health and Wellbeing Study of Police and Emergency Services.</w:t>
      </w:r>
    </w:p>
    <w:p w14:paraId="56474B78" w14:textId="77777777" w:rsidR="00104BB7" w:rsidRPr="00C71A41" w:rsidRDefault="00104BB7" w:rsidP="00C71A41">
      <w:pPr>
        <w:pStyle w:val="Heading5"/>
      </w:pPr>
      <w:r w:rsidRPr="00C71A41">
        <w:t>Early retirement, redundancy and retrenchment</w:t>
      </w:r>
    </w:p>
    <w:p w14:paraId="56474B79" w14:textId="77777777" w:rsidR="00D579C0" w:rsidRPr="00D579C0" w:rsidRDefault="00D579C0" w:rsidP="00D579C0">
      <w:r w:rsidRPr="00D579C0">
        <w:t>No early retirement, redundancy or retrenchment packages were paid to QFES staff during 2017</w:t>
      </w:r>
      <w:r>
        <w:t>–</w:t>
      </w:r>
      <w:r w:rsidRPr="00D579C0">
        <w:t>18.</w:t>
      </w:r>
    </w:p>
    <w:p w14:paraId="56474B7A" w14:textId="77777777" w:rsidR="00104BB7" w:rsidRPr="00C22E64" w:rsidRDefault="00104BB7" w:rsidP="00B35D0C">
      <w:pPr>
        <w:rPr>
          <w:color w:val="000000"/>
          <w:szCs w:val="22"/>
          <w:shd w:val="clear" w:color="auto" w:fill="FFFFFF"/>
        </w:rPr>
      </w:pPr>
    </w:p>
    <w:p w14:paraId="56474B7B" w14:textId="77777777" w:rsidR="002D13D9" w:rsidRDefault="002D13D9">
      <w:pPr>
        <w:rPr>
          <w:rFonts w:eastAsia="Calibri"/>
          <w:szCs w:val="22"/>
        </w:rPr>
        <w:sectPr w:rsidR="002D13D9" w:rsidSect="00B30947">
          <w:headerReference w:type="default" r:id="rId84"/>
          <w:footerReference w:type="default" r:id="rId85"/>
          <w:pgSz w:w="12240" w:h="15840" w:code="1"/>
          <w:pgMar w:top="720" w:right="964" w:bottom="720" w:left="1134" w:header="567" w:footer="567" w:gutter="0"/>
          <w:cols w:space="720"/>
          <w:docGrid w:linePitch="360"/>
        </w:sectPr>
      </w:pPr>
    </w:p>
    <w:p w14:paraId="56474B7C" w14:textId="77777777" w:rsidR="007A4AD3" w:rsidRPr="00AA2282" w:rsidRDefault="00464A26" w:rsidP="00B33782">
      <w:pPr>
        <w:pStyle w:val="Heading1"/>
      </w:pPr>
      <w:bookmarkStart w:id="178" w:name="_Toc442339181"/>
      <w:bookmarkStart w:id="179" w:name="_Toc446075126"/>
      <w:bookmarkStart w:id="180" w:name="_Toc524078352"/>
      <w:r>
        <w:rPr>
          <w:noProof/>
          <w:lang w:val="en-AU" w:eastAsia="en-AU"/>
        </w:rPr>
        <w:lastRenderedPageBreak/>
        <mc:AlternateContent>
          <mc:Choice Requires="wps">
            <w:drawing>
              <wp:anchor distT="45720" distB="45720" distL="114300" distR="114300" simplePos="0" relativeHeight="251692544" behindDoc="0" locked="0" layoutInCell="1" allowOverlap="1" wp14:anchorId="56474DDF" wp14:editId="56474DE0">
                <wp:simplePos x="0" y="0"/>
                <wp:positionH relativeFrom="margin">
                  <wp:align>left</wp:align>
                </wp:positionH>
                <wp:positionV relativeFrom="paragraph">
                  <wp:posOffset>496570</wp:posOffset>
                </wp:positionV>
                <wp:extent cx="6480810" cy="1552575"/>
                <wp:effectExtent l="0" t="0" r="0" b="9525"/>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810" cy="1552575"/>
                        </a:xfrm>
                        <a:prstGeom prst="rect">
                          <a:avLst/>
                        </a:prstGeom>
                        <a:solidFill>
                          <a:srgbClr val="FFFFFF"/>
                        </a:solidFill>
                        <a:ln w="9525">
                          <a:noFill/>
                          <a:miter lim="800000"/>
                          <a:headEnd/>
                          <a:tailEnd/>
                        </a:ln>
                      </wps:spPr>
                      <wps:txbx>
                        <w:txbxContent>
                          <w:p w14:paraId="56474E7E" w14:textId="77777777" w:rsidR="00A15163" w:rsidRPr="00820F19" w:rsidRDefault="00A15163" w:rsidP="00464A26">
                            <w:pPr>
                              <w:spacing w:before="60" w:after="60"/>
                              <w:jc w:val="center"/>
                              <w:rPr>
                                <w:b/>
                              </w:rPr>
                            </w:pPr>
                          </w:p>
                          <w:p w14:paraId="56474E7F" w14:textId="77777777" w:rsidR="00A15163" w:rsidRPr="00820F19" w:rsidRDefault="00A15163" w:rsidP="00464A26">
                            <w:pPr>
                              <w:spacing w:before="60" w:after="60"/>
                              <w:jc w:val="center"/>
                              <w:rPr>
                                <w:b/>
                              </w:rPr>
                            </w:pPr>
                          </w:p>
                          <w:p w14:paraId="56474E80" w14:textId="77777777" w:rsidR="00A15163" w:rsidRPr="006B6B22" w:rsidRDefault="00A15163" w:rsidP="00464A26">
                            <w:pPr>
                              <w:spacing w:before="60" w:after="60"/>
                              <w:jc w:val="center"/>
                              <w:rPr>
                                <w:b/>
                                <w:color w:val="83349C"/>
                              </w:rPr>
                            </w:pPr>
                            <w:r w:rsidRPr="006B6B22">
                              <w:rPr>
                                <w:b/>
                                <w:color w:val="83349C"/>
                              </w:rPr>
                              <w:t>Queensland Fire and Emergency Services</w:t>
                            </w:r>
                          </w:p>
                          <w:p w14:paraId="56474E81" w14:textId="77777777" w:rsidR="00A15163" w:rsidRPr="006B6B22" w:rsidRDefault="00A15163" w:rsidP="00464A26">
                            <w:pPr>
                              <w:spacing w:before="60" w:after="60"/>
                              <w:jc w:val="center"/>
                              <w:rPr>
                                <w:b/>
                                <w:color w:val="83349C"/>
                              </w:rPr>
                            </w:pPr>
                            <w:r w:rsidRPr="006B6B22">
                              <w:rPr>
                                <w:b/>
                                <w:color w:val="83349C"/>
                              </w:rPr>
                              <w:t xml:space="preserve">Financial </w:t>
                            </w:r>
                            <w:r>
                              <w:rPr>
                                <w:b/>
                                <w:color w:val="83349C"/>
                              </w:rPr>
                              <w:t>s</w:t>
                            </w:r>
                            <w:r w:rsidRPr="006B6B22">
                              <w:rPr>
                                <w:b/>
                                <w:color w:val="83349C"/>
                              </w:rPr>
                              <w:t>tatements</w:t>
                            </w:r>
                          </w:p>
                          <w:p w14:paraId="56474E82" w14:textId="77777777" w:rsidR="00A15163" w:rsidRPr="006B6B22" w:rsidRDefault="00A15163" w:rsidP="00464A26">
                            <w:pPr>
                              <w:spacing w:before="60" w:after="60"/>
                              <w:jc w:val="center"/>
                              <w:rPr>
                                <w:b/>
                                <w:color w:val="83349C"/>
                              </w:rPr>
                            </w:pPr>
                            <w:r w:rsidRPr="006B6B22">
                              <w:rPr>
                                <w:b/>
                                <w:color w:val="83349C"/>
                              </w:rPr>
                              <w:t>For the year ended 30 June 2018</w:t>
                            </w:r>
                          </w:p>
                          <w:p w14:paraId="56474E83" w14:textId="77777777" w:rsidR="00A15163" w:rsidRDefault="00A15163" w:rsidP="00464A26">
                            <w:pPr>
                              <w:spacing w:before="60" w:after="60"/>
                              <w:jc w:val="center"/>
                              <w:rPr>
                                <w:b/>
                              </w:rPr>
                            </w:pPr>
                          </w:p>
                          <w:p w14:paraId="56474E84" w14:textId="77777777" w:rsidR="00A15163" w:rsidRPr="00820F19" w:rsidRDefault="00A15163" w:rsidP="00464A26">
                            <w:pPr>
                              <w:spacing w:before="60" w:after="60"/>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DF" id="_x0000_s1051" type="#_x0000_t202" style="position:absolute;margin-left:0;margin-top:39.1pt;width:510.3pt;height:122.25pt;z-index:2516925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" stroked="f">
                <v:textbox>
                  <w:txbxContent>
                    <w:p w14:paraId="56474E7E" w14:textId="77777777" w:rsidR="00A15163" w:rsidRPr="00820F19" w:rsidRDefault="00A15163" w:rsidP="00464A26">
                      <w:pPr>
                        <w:spacing w:before="60" w:after="60"/>
                        <w:jc w:val="center"/>
                        <w:rPr>
                          <w:b/>
                        </w:rPr>
                      </w:pPr>
                    </w:p>
                    <w:p w14:paraId="56474E7F" w14:textId="77777777" w:rsidR="00A15163" w:rsidRPr="00820F19" w:rsidRDefault="00A15163" w:rsidP="00464A26">
                      <w:pPr>
                        <w:spacing w:before="60" w:after="60"/>
                        <w:jc w:val="center"/>
                        <w:rPr>
                          <w:b/>
                        </w:rPr>
                      </w:pPr>
                    </w:p>
                    <w:p w14:paraId="56474E80" w14:textId="77777777" w:rsidR="00A15163" w:rsidRPr="006B6B22" w:rsidRDefault="00A15163" w:rsidP="00464A26">
                      <w:pPr>
                        <w:spacing w:before="60" w:after="60"/>
                        <w:jc w:val="center"/>
                        <w:rPr>
                          <w:b/>
                          <w:color w:val="83349C"/>
                        </w:rPr>
                      </w:pPr>
                      <w:r w:rsidRPr="006B6B22">
                        <w:rPr>
                          <w:b/>
                          <w:color w:val="83349C"/>
                        </w:rPr>
                        <w:t>Queensland Fire and Emergency Services</w:t>
                      </w:r>
                    </w:p>
                    <w:p w14:paraId="56474E81" w14:textId="77777777" w:rsidR="00A15163" w:rsidRPr="006B6B22" w:rsidRDefault="00A15163" w:rsidP="00464A26">
                      <w:pPr>
                        <w:spacing w:before="60" w:after="60"/>
                        <w:jc w:val="center"/>
                        <w:rPr>
                          <w:b/>
                          <w:color w:val="83349C"/>
                        </w:rPr>
                      </w:pPr>
                      <w:r w:rsidRPr="006B6B22">
                        <w:rPr>
                          <w:b/>
                          <w:color w:val="83349C"/>
                        </w:rPr>
                        <w:t xml:space="preserve">Financial </w:t>
                      </w:r>
                      <w:r>
                        <w:rPr>
                          <w:b/>
                          <w:color w:val="83349C"/>
                        </w:rPr>
                        <w:t>s</w:t>
                      </w:r>
                      <w:r w:rsidRPr="006B6B22">
                        <w:rPr>
                          <w:b/>
                          <w:color w:val="83349C"/>
                        </w:rPr>
                        <w:t>tatements</w:t>
                      </w:r>
                    </w:p>
                    <w:p w14:paraId="56474E82" w14:textId="77777777" w:rsidR="00A15163" w:rsidRPr="006B6B22" w:rsidRDefault="00A15163" w:rsidP="00464A26">
                      <w:pPr>
                        <w:spacing w:before="60" w:after="60"/>
                        <w:jc w:val="center"/>
                        <w:rPr>
                          <w:b/>
                          <w:color w:val="83349C"/>
                        </w:rPr>
                      </w:pPr>
                      <w:r w:rsidRPr="006B6B22">
                        <w:rPr>
                          <w:b/>
                          <w:color w:val="83349C"/>
                        </w:rPr>
                        <w:t>For the year ended 30 June 2018</w:t>
                      </w:r>
                    </w:p>
                    <w:p w14:paraId="56474E83" w14:textId="77777777" w:rsidR="00A15163" w:rsidRDefault="00A15163" w:rsidP="00464A26">
                      <w:pPr>
                        <w:spacing w:before="60" w:after="60"/>
                        <w:jc w:val="center"/>
                        <w:rPr>
                          <w:b/>
                        </w:rPr>
                      </w:pPr>
                    </w:p>
                    <w:p w14:paraId="56474E84" w14:textId="77777777" w:rsidR="00A15163" w:rsidRPr="00820F19" w:rsidRDefault="00A15163" w:rsidP="00464A26">
                      <w:pPr>
                        <w:spacing w:before="60" w:after="60"/>
                        <w:jc w:val="center"/>
                        <w:rPr>
                          <w:b/>
                        </w:rPr>
                      </w:pPr>
                    </w:p>
                  </w:txbxContent>
                </v:textbox>
                <w10:wrap type="square" anchorx="margin"/>
              </v:shape>
            </w:pict>
          </mc:Fallback>
        </mc:AlternateContent>
      </w:r>
      <w:r w:rsidR="00CD630C" w:rsidRPr="00AA2282">
        <w:t xml:space="preserve">Financial </w:t>
      </w:r>
      <w:r w:rsidR="00CD630C" w:rsidRPr="00B33782">
        <w:t>s</w:t>
      </w:r>
      <w:r w:rsidR="007A4AD3" w:rsidRPr="00B33782">
        <w:t>tatements</w:t>
      </w:r>
      <w:bookmarkEnd w:id="178"/>
      <w:bookmarkEnd w:id="179"/>
      <w:bookmarkEnd w:id="180"/>
    </w:p>
    <w:p w14:paraId="56474B7D" w14:textId="3C3DA61A" w:rsidR="00683E68" w:rsidRDefault="000B230A">
      <w:pPr>
        <w:pStyle w:val="TOC2"/>
        <w:rPr>
          <w:rFonts w:asciiTheme="minorHAnsi" w:eastAsiaTheme="minorEastAsia" w:hAnsiTheme="minorHAnsi" w:cstheme="minorBidi"/>
          <w:noProof/>
          <w:kern w:val="0"/>
          <w:szCs w:val="22"/>
          <w:lang w:val="en-AU" w:eastAsia="en-AU"/>
        </w:rPr>
      </w:pPr>
      <w:r>
        <w:rPr>
          <w:rStyle w:val="Strong"/>
          <w:rFonts w:ascii="Arial" w:hAnsi="Arial"/>
          <w:bCs w:val="0"/>
          <w:highlight w:val="yellow"/>
        </w:rPr>
        <w:fldChar w:fldCharType="begin"/>
      </w:r>
      <w:r>
        <w:rPr>
          <w:rStyle w:val="Strong"/>
          <w:rFonts w:ascii="Arial" w:hAnsi="Arial"/>
          <w:bCs w:val="0"/>
          <w:highlight w:val="yellow"/>
        </w:rPr>
        <w:instrText xml:space="preserve"> TOC \b Financial \* MERGEFORMAT </w:instrText>
      </w:r>
      <w:r>
        <w:rPr>
          <w:rStyle w:val="Strong"/>
          <w:rFonts w:ascii="Arial" w:hAnsi="Arial"/>
          <w:bCs w:val="0"/>
          <w:highlight w:val="yellow"/>
        </w:rPr>
        <w:fldChar w:fldCharType="separate"/>
      </w:r>
      <w:r w:rsidR="00683E68">
        <w:rPr>
          <w:noProof/>
        </w:rPr>
        <w:t>Statement of comprehensive income</w:t>
      </w:r>
      <w:r w:rsidR="00683E68">
        <w:rPr>
          <w:noProof/>
        </w:rPr>
        <w:tab/>
      </w:r>
      <w:r w:rsidR="00683E68">
        <w:rPr>
          <w:noProof/>
        </w:rPr>
        <w:fldChar w:fldCharType="begin"/>
      </w:r>
      <w:r w:rsidR="00683E68">
        <w:rPr>
          <w:noProof/>
        </w:rPr>
        <w:instrText xml:space="preserve"> PAGEREF _Toc524079418 \h </w:instrText>
      </w:r>
      <w:r w:rsidR="00683E68">
        <w:rPr>
          <w:noProof/>
        </w:rPr>
      </w:r>
      <w:r w:rsidR="00683E68">
        <w:rPr>
          <w:noProof/>
        </w:rPr>
        <w:fldChar w:fldCharType="separate"/>
      </w:r>
      <w:r w:rsidR="00A04E6D">
        <w:rPr>
          <w:noProof/>
        </w:rPr>
        <w:t>95</w:t>
      </w:r>
      <w:r w:rsidR="00683E68">
        <w:rPr>
          <w:noProof/>
        </w:rPr>
        <w:fldChar w:fldCharType="end"/>
      </w:r>
    </w:p>
    <w:p w14:paraId="56474B7E" w14:textId="167C7B32" w:rsidR="00683E68" w:rsidRDefault="00683E68">
      <w:pPr>
        <w:pStyle w:val="TOC2"/>
        <w:rPr>
          <w:rFonts w:asciiTheme="minorHAnsi" w:eastAsiaTheme="minorEastAsia" w:hAnsiTheme="minorHAnsi" w:cstheme="minorBidi"/>
          <w:noProof/>
          <w:kern w:val="0"/>
          <w:szCs w:val="22"/>
          <w:lang w:val="en-AU" w:eastAsia="en-AU"/>
        </w:rPr>
      </w:pPr>
      <w:r>
        <w:rPr>
          <w:noProof/>
        </w:rPr>
        <w:t>Statement of financial position</w:t>
      </w:r>
      <w:r>
        <w:rPr>
          <w:noProof/>
        </w:rPr>
        <w:tab/>
      </w:r>
      <w:r>
        <w:rPr>
          <w:noProof/>
        </w:rPr>
        <w:fldChar w:fldCharType="begin"/>
      </w:r>
      <w:r>
        <w:rPr>
          <w:noProof/>
        </w:rPr>
        <w:instrText xml:space="preserve"> PAGEREF _Toc524079419 \h </w:instrText>
      </w:r>
      <w:r>
        <w:rPr>
          <w:noProof/>
        </w:rPr>
      </w:r>
      <w:r>
        <w:rPr>
          <w:noProof/>
        </w:rPr>
        <w:fldChar w:fldCharType="separate"/>
      </w:r>
      <w:r w:rsidR="00A04E6D">
        <w:rPr>
          <w:noProof/>
        </w:rPr>
        <w:t>96</w:t>
      </w:r>
      <w:r>
        <w:rPr>
          <w:noProof/>
        </w:rPr>
        <w:fldChar w:fldCharType="end"/>
      </w:r>
    </w:p>
    <w:p w14:paraId="56474B7F" w14:textId="443B8607" w:rsidR="00683E68" w:rsidRDefault="00683E68">
      <w:pPr>
        <w:pStyle w:val="TOC2"/>
        <w:rPr>
          <w:rFonts w:asciiTheme="minorHAnsi" w:eastAsiaTheme="minorEastAsia" w:hAnsiTheme="minorHAnsi" w:cstheme="minorBidi"/>
          <w:noProof/>
          <w:kern w:val="0"/>
          <w:szCs w:val="22"/>
          <w:lang w:val="en-AU" w:eastAsia="en-AU"/>
        </w:rPr>
      </w:pPr>
      <w:r>
        <w:rPr>
          <w:noProof/>
        </w:rPr>
        <w:t>Statement of changes in equity</w:t>
      </w:r>
      <w:r>
        <w:rPr>
          <w:noProof/>
        </w:rPr>
        <w:tab/>
      </w:r>
      <w:r>
        <w:rPr>
          <w:noProof/>
        </w:rPr>
        <w:fldChar w:fldCharType="begin"/>
      </w:r>
      <w:r>
        <w:rPr>
          <w:noProof/>
        </w:rPr>
        <w:instrText xml:space="preserve"> PAGEREF _Toc524079420 \h </w:instrText>
      </w:r>
      <w:r>
        <w:rPr>
          <w:noProof/>
        </w:rPr>
      </w:r>
      <w:r>
        <w:rPr>
          <w:noProof/>
        </w:rPr>
        <w:fldChar w:fldCharType="separate"/>
      </w:r>
      <w:r w:rsidR="00A04E6D">
        <w:rPr>
          <w:noProof/>
        </w:rPr>
        <w:t>97</w:t>
      </w:r>
      <w:r>
        <w:rPr>
          <w:noProof/>
        </w:rPr>
        <w:fldChar w:fldCharType="end"/>
      </w:r>
    </w:p>
    <w:p w14:paraId="56474B80" w14:textId="7BD9DD95" w:rsidR="00683E68" w:rsidRDefault="00683E68">
      <w:pPr>
        <w:pStyle w:val="TOC2"/>
        <w:rPr>
          <w:rFonts w:asciiTheme="minorHAnsi" w:eastAsiaTheme="minorEastAsia" w:hAnsiTheme="minorHAnsi" w:cstheme="minorBidi"/>
          <w:noProof/>
          <w:kern w:val="0"/>
          <w:szCs w:val="22"/>
          <w:lang w:val="en-AU" w:eastAsia="en-AU"/>
        </w:rPr>
      </w:pPr>
      <w:r>
        <w:rPr>
          <w:noProof/>
        </w:rPr>
        <w:t>Statement of cash flows</w:t>
      </w:r>
      <w:r>
        <w:rPr>
          <w:noProof/>
        </w:rPr>
        <w:tab/>
      </w:r>
      <w:r>
        <w:rPr>
          <w:noProof/>
        </w:rPr>
        <w:fldChar w:fldCharType="begin"/>
      </w:r>
      <w:r>
        <w:rPr>
          <w:noProof/>
        </w:rPr>
        <w:instrText xml:space="preserve"> PAGEREF _Toc524079421 \h </w:instrText>
      </w:r>
      <w:r>
        <w:rPr>
          <w:noProof/>
        </w:rPr>
      </w:r>
      <w:r>
        <w:rPr>
          <w:noProof/>
        </w:rPr>
        <w:fldChar w:fldCharType="separate"/>
      </w:r>
      <w:r w:rsidR="00A04E6D">
        <w:rPr>
          <w:noProof/>
        </w:rPr>
        <w:t>98</w:t>
      </w:r>
      <w:r>
        <w:rPr>
          <w:noProof/>
        </w:rPr>
        <w:fldChar w:fldCharType="end"/>
      </w:r>
    </w:p>
    <w:p w14:paraId="56474B81" w14:textId="2FACCB78" w:rsidR="00683E68" w:rsidRDefault="00683E68">
      <w:pPr>
        <w:pStyle w:val="TOC2"/>
        <w:rPr>
          <w:rFonts w:asciiTheme="minorHAnsi" w:eastAsiaTheme="minorEastAsia" w:hAnsiTheme="minorHAnsi" w:cstheme="minorBidi"/>
          <w:noProof/>
          <w:kern w:val="0"/>
          <w:szCs w:val="22"/>
          <w:lang w:val="en-AU" w:eastAsia="en-AU"/>
        </w:rPr>
      </w:pPr>
      <w:r>
        <w:rPr>
          <w:noProof/>
        </w:rPr>
        <w:t>Notes to the statement of cash flows</w:t>
      </w:r>
      <w:r>
        <w:rPr>
          <w:noProof/>
        </w:rPr>
        <w:tab/>
      </w:r>
      <w:r>
        <w:rPr>
          <w:noProof/>
        </w:rPr>
        <w:fldChar w:fldCharType="begin"/>
      </w:r>
      <w:r>
        <w:rPr>
          <w:noProof/>
        </w:rPr>
        <w:instrText xml:space="preserve"> PAGEREF _Toc524079422 \h </w:instrText>
      </w:r>
      <w:r>
        <w:rPr>
          <w:noProof/>
        </w:rPr>
      </w:r>
      <w:r>
        <w:rPr>
          <w:noProof/>
        </w:rPr>
        <w:fldChar w:fldCharType="separate"/>
      </w:r>
      <w:r w:rsidR="00A04E6D">
        <w:rPr>
          <w:noProof/>
        </w:rPr>
        <w:t>99</w:t>
      </w:r>
      <w:r>
        <w:rPr>
          <w:noProof/>
        </w:rPr>
        <w:fldChar w:fldCharType="end"/>
      </w:r>
    </w:p>
    <w:p w14:paraId="56474B82" w14:textId="7EE67314" w:rsidR="00683E68" w:rsidRDefault="00683E68">
      <w:pPr>
        <w:pStyle w:val="TOC2"/>
        <w:rPr>
          <w:rFonts w:asciiTheme="minorHAnsi" w:eastAsiaTheme="minorEastAsia" w:hAnsiTheme="minorHAnsi" w:cstheme="minorBidi"/>
          <w:noProof/>
          <w:kern w:val="0"/>
          <w:szCs w:val="22"/>
          <w:lang w:val="en-AU" w:eastAsia="en-AU"/>
        </w:rPr>
      </w:pPr>
      <w:r>
        <w:rPr>
          <w:noProof/>
        </w:rPr>
        <w:t>Notes to and forming part of the financial statements 2017–18</w:t>
      </w:r>
      <w:r>
        <w:rPr>
          <w:noProof/>
        </w:rPr>
        <w:tab/>
      </w:r>
      <w:r>
        <w:rPr>
          <w:noProof/>
        </w:rPr>
        <w:fldChar w:fldCharType="begin"/>
      </w:r>
      <w:r>
        <w:rPr>
          <w:noProof/>
        </w:rPr>
        <w:instrText xml:space="preserve"> PAGEREF _Toc524079423 \h </w:instrText>
      </w:r>
      <w:r>
        <w:rPr>
          <w:noProof/>
        </w:rPr>
      </w:r>
      <w:r>
        <w:rPr>
          <w:noProof/>
        </w:rPr>
        <w:fldChar w:fldCharType="separate"/>
      </w:r>
      <w:r w:rsidR="00A04E6D">
        <w:rPr>
          <w:noProof/>
        </w:rPr>
        <w:t>100</w:t>
      </w:r>
      <w:r>
        <w:rPr>
          <w:noProof/>
        </w:rPr>
        <w:fldChar w:fldCharType="end"/>
      </w:r>
    </w:p>
    <w:p w14:paraId="56474B83" w14:textId="6215C18C" w:rsidR="00683E68" w:rsidRDefault="00683E68">
      <w:pPr>
        <w:pStyle w:val="TOC2"/>
        <w:rPr>
          <w:rFonts w:asciiTheme="minorHAnsi" w:eastAsiaTheme="minorEastAsia" w:hAnsiTheme="minorHAnsi" w:cstheme="minorBidi"/>
          <w:noProof/>
          <w:kern w:val="0"/>
          <w:szCs w:val="22"/>
          <w:lang w:val="en-AU" w:eastAsia="en-AU"/>
        </w:rPr>
      </w:pPr>
      <w:r>
        <w:rPr>
          <w:noProof/>
        </w:rPr>
        <w:t>Management Certificate</w:t>
      </w:r>
      <w:r>
        <w:rPr>
          <w:noProof/>
        </w:rPr>
        <w:tab/>
      </w:r>
      <w:r>
        <w:rPr>
          <w:noProof/>
        </w:rPr>
        <w:fldChar w:fldCharType="begin"/>
      </w:r>
      <w:r>
        <w:rPr>
          <w:noProof/>
        </w:rPr>
        <w:instrText xml:space="preserve"> PAGEREF _Toc524079424 \h </w:instrText>
      </w:r>
      <w:r>
        <w:rPr>
          <w:noProof/>
        </w:rPr>
      </w:r>
      <w:r>
        <w:rPr>
          <w:noProof/>
        </w:rPr>
        <w:fldChar w:fldCharType="separate"/>
      </w:r>
      <w:r w:rsidR="00A04E6D">
        <w:rPr>
          <w:noProof/>
        </w:rPr>
        <w:t>118</w:t>
      </w:r>
      <w:r>
        <w:rPr>
          <w:noProof/>
        </w:rPr>
        <w:fldChar w:fldCharType="end"/>
      </w:r>
    </w:p>
    <w:p w14:paraId="56474B84" w14:textId="0F5B3C1B" w:rsidR="00683E68" w:rsidRDefault="00683E68">
      <w:pPr>
        <w:pStyle w:val="TOC2"/>
        <w:rPr>
          <w:rFonts w:asciiTheme="minorHAnsi" w:eastAsiaTheme="minorEastAsia" w:hAnsiTheme="minorHAnsi" w:cstheme="minorBidi"/>
          <w:noProof/>
          <w:kern w:val="0"/>
          <w:szCs w:val="22"/>
          <w:lang w:val="en-AU" w:eastAsia="en-AU"/>
        </w:rPr>
      </w:pPr>
      <w:r>
        <w:rPr>
          <w:noProof/>
        </w:rPr>
        <w:t>Independent Auditor’s report</w:t>
      </w:r>
      <w:r>
        <w:rPr>
          <w:noProof/>
        </w:rPr>
        <w:tab/>
      </w:r>
      <w:r>
        <w:rPr>
          <w:noProof/>
        </w:rPr>
        <w:fldChar w:fldCharType="begin"/>
      </w:r>
      <w:r>
        <w:rPr>
          <w:noProof/>
        </w:rPr>
        <w:instrText xml:space="preserve"> PAGEREF _Toc524079425 \h </w:instrText>
      </w:r>
      <w:r>
        <w:rPr>
          <w:noProof/>
        </w:rPr>
      </w:r>
      <w:r>
        <w:rPr>
          <w:noProof/>
        </w:rPr>
        <w:fldChar w:fldCharType="separate"/>
      </w:r>
      <w:r w:rsidR="00A04E6D">
        <w:rPr>
          <w:noProof/>
        </w:rPr>
        <w:t>119</w:t>
      </w:r>
      <w:r>
        <w:rPr>
          <w:noProof/>
        </w:rPr>
        <w:fldChar w:fldCharType="end"/>
      </w:r>
    </w:p>
    <w:p w14:paraId="56474B85" w14:textId="77777777" w:rsidR="007838A0" w:rsidRDefault="000B230A" w:rsidP="001F5A45">
      <w:pPr>
        <w:pStyle w:val="TableParagraph"/>
        <w:rPr>
          <w:rStyle w:val="Strong"/>
          <w:rFonts w:ascii="Arial" w:eastAsiaTheme="minorHAnsi" w:hAnsi="Arial" w:cs="Arial"/>
          <w:bCs w:val="0"/>
          <w:kern w:val="20"/>
          <w:szCs w:val="20"/>
          <w:lang w:eastAsia="ja-JP"/>
        </w:rPr>
      </w:pPr>
      <w:r>
        <w:rPr>
          <w:rStyle w:val="Strong"/>
          <w:rFonts w:ascii="Arial" w:hAnsi="Arial"/>
          <w:bCs w:val="0"/>
          <w:highlight w:val="yellow"/>
        </w:rPr>
        <w:fldChar w:fldCharType="end"/>
      </w:r>
    </w:p>
    <w:p w14:paraId="56474B86" w14:textId="77777777" w:rsidR="007838A0" w:rsidRPr="00341581" w:rsidRDefault="007838A0" w:rsidP="001F5A45">
      <w:pPr>
        <w:pStyle w:val="TableParagraph"/>
        <w:rPr>
          <w:rFonts w:cs="Arial"/>
        </w:rPr>
      </w:pPr>
    </w:p>
    <w:p w14:paraId="56474B87" w14:textId="77777777" w:rsidR="00426138" w:rsidRPr="00341581" w:rsidRDefault="00426138">
      <w:pPr>
        <w:rPr>
          <w:rFonts w:eastAsiaTheme="majorEastAsia"/>
          <w:b/>
          <w:i/>
          <w:caps/>
          <w:color w:val="000000" w:themeColor="accent1" w:themeShade="BF"/>
          <w:sz w:val="32"/>
          <w14:ligatures w14:val="standardContextual"/>
        </w:rPr>
      </w:pPr>
      <w:r w:rsidRPr="00341581">
        <w:br w:type="page"/>
      </w:r>
    </w:p>
    <w:p w14:paraId="56474B88" w14:textId="77777777" w:rsidR="007A4AD3" w:rsidRDefault="00DD5F58" w:rsidP="00770053">
      <w:pPr>
        <w:pStyle w:val="FinanceHeading3"/>
      </w:pPr>
      <w:bookmarkStart w:id="181" w:name="_Toc524078353"/>
      <w:bookmarkStart w:id="182" w:name="_Toc524079418"/>
      <w:bookmarkStart w:id="183" w:name="Financial"/>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28736" behindDoc="0" locked="0" layoutInCell="1" allowOverlap="1" wp14:anchorId="56474DE1" wp14:editId="56474DE2">
                <wp:simplePos x="0" y="0"/>
                <wp:positionH relativeFrom="column">
                  <wp:posOffset>0</wp:posOffset>
                </wp:positionH>
                <wp:positionV relativeFrom="paragraph">
                  <wp:posOffset>502285</wp:posOffset>
                </wp:positionV>
                <wp:extent cx="6098540" cy="7509510"/>
                <wp:effectExtent l="38100" t="38100" r="111760" b="110490"/>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5" w14:textId="77777777" w:rsidR="00A15163" w:rsidRDefault="00A15163" w:rsidP="00AC4CC7">
                            <w:r>
                              <w:rPr>
                                <w:noProof/>
                              </w:rPr>
                              <w:drawing>
                                <wp:inline distT="0" distB="0" distL="0" distR="0" wp14:anchorId="56474EA2" wp14:editId="56474EA3">
                                  <wp:extent cx="5931535" cy="7090764"/>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2700 QFES IAR - page 3_Page_03.png"/>
                                          <pic:cNvPicPr/>
                                        </pic:nvPicPr>
                                        <pic:blipFill rotWithShape="1">
                                          <a:blip r:embed="rId86"/>
                                          <a:srcRect l="6340" t="5369" r="5615" b="20175"/>
                                          <a:stretch/>
                                        </pic:blipFill>
                                        <pic:spPr bwMode="auto">
                                          <a:xfrm>
                                            <a:off x="0" y="0"/>
                                            <a:ext cx="5940808" cy="710184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E1" id="Text Box 12" o:spid="_x0000_s1052" type="#_x0000_t202" style="position:absolute;margin-left:0;margin-top:39.55pt;width:480.2pt;height:591.3pt;z-index:25182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" strokecolor="#e9735e">
                <v:shadow on="t" color="#83349c" opacity="26214f" origin="-.5,-.5" offset=".74836mm,.74836mm"/>
                <v:textbox>
                  <w:txbxContent>
                    <w:p w14:paraId="56474E85" w14:textId="77777777" w:rsidR="00A15163" w:rsidRDefault="00A15163" w:rsidP="00AC4CC7">
                      <w:r>
                        <w:rPr>
                          <w:noProof/>
                        </w:rPr>
                        <w:drawing>
                          <wp:inline distT="0" distB="0" distL="0" distR="0" wp14:anchorId="56474EA2" wp14:editId="56474EA3">
                            <wp:extent cx="5931535" cy="7090764"/>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2700 QFES IAR - page 3_Page_03.png"/>
                                    <pic:cNvPicPr/>
                                  </pic:nvPicPr>
                                  <pic:blipFill rotWithShape="1">
                                    <a:blip r:embed="rId86"/>
                                    <a:srcRect l="6340" t="5369" r="5615" b="20175"/>
                                    <a:stretch/>
                                  </pic:blipFill>
                                  <pic:spPr bwMode="auto">
                                    <a:xfrm>
                                      <a:off x="0" y="0"/>
                                      <a:ext cx="5940808" cy="710184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83F71" w:rsidRPr="000C3069">
        <w:t xml:space="preserve">Statement of </w:t>
      </w:r>
      <w:r w:rsidR="00CD630C" w:rsidRPr="000C3069">
        <w:t>c</w:t>
      </w:r>
      <w:r w:rsidR="00583F71" w:rsidRPr="000C3069">
        <w:t xml:space="preserve">omprehensive </w:t>
      </w:r>
      <w:r w:rsidR="00CD630C" w:rsidRPr="000C3069">
        <w:t>i</w:t>
      </w:r>
      <w:r w:rsidR="007A4AD3" w:rsidRPr="000C3069">
        <w:t>ncome</w:t>
      </w:r>
      <w:bookmarkEnd w:id="181"/>
      <w:bookmarkEnd w:id="182"/>
    </w:p>
    <w:p w14:paraId="56474B89" w14:textId="77777777" w:rsidR="007A4AD3" w:rsidRPr="00341581" w:rsidRDefault="007A4AD3" w:rsidP="00AC4CC7">
      <w:pPr>
        <w:rPr>
          <w:b/>
          <w:i/>
          <w:caps/>
        </w:rPr>
      </w:pPr>
      <w:r w:rsidRPr="00341581">
        <w:br w:type="page"/>
      </w:r>
    </w:p>
    <w:p w14:paraId="56474B8A" w14:textId="77777777" w:rsidR="003F7744" w:rsidRDefault="00AC4CC7" w:rsidP="00770053">
      <w:pPr>
        <w:pStyle w:val="FinanceHeading3"/>
      </w:pPr>
      <w:bookmarkStart w:id="184" w:name="_Toc524078354"/>
      <w:bookmarkStart w:id="185" w:name="_Toc524079419"/>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0784" behindDoc="0" locked="0" layoutInCell="1" allowOverlap="1" wp14:anchorId="56474DE3" wp14:editId="56474DE4">
                <wp:simplePos x="0" y="0"/>
                <wp:positionH relativeFrom="column">
                  <wp:posOffset>0</wp:posOffset>
                </wp:positionH>
                <wp:positionV relativeFrom="paragraph">
                  <wp:posOffset>502285</wp:posOffset>
                </wp:positionV>
                <wp:extent cx="6098540" cy="7509510"/>
                <wp:effectExtent l="38100" t="38100" r="111760" b="110490"/>
                <wp:wrapSquare wrapText="bothSides"/>
                <wp:docPr id="24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6" w14:textId="77777777" w:rsidR="00A15163" w:rsidRDefault="00A15163" w:rsidP="00AC4CC7">
                            <w:r>
                              <w:rPr>
                                <w:noProof/>
                              </w:rPr>
                              <w:drawing>
                                <wp:inline distT="0" distB="0" distL="0" distR="0" wp14:anchorId="56474EA4" wp14:editId="56474EA5">
                                  <wp:extent cx="6002361" cy="7235328"/>
                                  <wp:effectExtent l="0" t="0" r="0" b="381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2700 QFES IAR - page 3_Page_04.png"/>
                                          <pic:cNvPicPr/>
                                        </pic:nvPicPr>
                                        <pic:blipFill rotWithShape="1">
                                          <a:blip r:embed="rId87"/>
                                          <a:srcRect l="6484" t="5658" r="5754" b="19507"/>
                                          <a:stretch/>
                                        </pic:blipFill>
                                        <pic:spPr bwMode="auto">
                                          <a:xfrm>
                                            <a:off x="0" y="0"/>
                                            <a:ext cx="6012836" cy="72479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E3" id="Text Box 240" o:spid="_x0000_s1053" type="#_x0000_t202" style="position:absolute;margin-left:0;margin-top:39.55pt;width:480.2pt;height:591.3pt;z-index:25183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" strokecolor="#e9735e">
                <v:shadow on="t" color="#83349c" opacity="26214f" origin="-.5,-.5" offset=".74836mm,.74836mm"/>
                <v:textbox>
                  <w:txbxContent>
                    <w:p w14:paraId="56474E86" w14:textId="77777777" w:rsidR="00A15163" w:rsidRDefault="00A15163" w:rsidP="00AC4CC7">
                      <w:r>
                        <w:rPr>
                          <w:noProof/>
                        </w:rPr>
                        <w:drawing>
                          <wp:inline distT="0" distB="0" distL="0" distR="0" wp14:anchorId="56474EA4" wp14:editId="56474EA5">
                            <wp:extent cx="6002361" cy="7235328"/>
                            <wp:effectExtent l="0" t="0" r="0" b="381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2700 QFES IAR - page 3_Page_04.png"/>
                                    <pic:cNvPicPr/>
                                  </pic:nvPicPr>
                                  <pic:blipFill rotWithShape="1">
                                    <a:blip r:embed="rId87"/>
                                    <a:srcRect l="6484" t="5658" r="5754" b="19507"/>
                                    <a:stretch/>
                                  </pic:blipFill>
                                  <pic:spPr bwMode="auto">
                                    <a:xfrm>
                                      <a:off x="0" y="0"/>
                                      <a:ext cx="6012836" cy="724795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FA7943" w:rsidRPr="000C3069">
        <w:t xml:space="preserve">Statement of </w:t>
      </w:r>
      <w:r w:rsidR="00CD630C" w:rsidRPr="000C3069">
        <w:t>f</w:t>
      </w:r>
      <w:r w:rsidR="00FA7943" w:rsidRPr="000C3069">
        <w:t xml:space="preserve">inancial </w:t>
      </w:r>
      <w:r w:rsidR="00CD630C" w:rsidRPr="000C3069">
        <w:t>p</w:t>
      </w:r>
      <w:r w:rsidR="00FA7943" w:rsidRPr="000C3069">
        <w:t>osi</w:t>
      </w:r>
      <w:r w:rsidR="007621B8" w:rsidRPr="000C3069">
        <w:t>tion</w:t>
      </w:r>
      <w:bookmarkEnd w:id="184"/>
      <w:bookmarkEnd w:id="185"/>
    </w:p>
    <w:p w14:paraId="56474B8B" w14:textId="77777777" w:rsidR="00770053" w:rsidRDefault="00770053">
      <w:r>
        <w:br w:type="page"/>
      </w:r>
    </w:p>
    <w:p w14:paraId="56474B8C" w14:textId="77777777" w:rsidR="00D7454B" w:rsidRDefault="00AC4CC7" w:rsidP="00770053">
      <w:pPr>
        <w:pStyle w:val="FinanceHeading3"/>
      </w:pPr>
      <w:bookmarkStart w:id="186" w:name="_Toc524078355"/>
      <w:bookmarkStart w:id="187" w:name="_Toc524079420"/>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2832" behindDoc="0" locked="0" layoutInCell="1" allowOverlap="1" wp14:anchorId="56474DE5" wp14:editId="56474DE6">
                <wp:simplePos x="0" y="0"/>
                <wp:positionH relativeFrom="column">
                  <wp:posOffset>0</wp:posOffset>
                </wp:positionH>
                <wp:positionV relativeFrom="paragraph">
                  <wp:posOffset>502285</wp:posOffset>
                </wp:positionV>
                <wp:extent cx="6098540" cy="7509510"/>
                <wp:effectExtent l="38100" t="38100" r="111760" b="11049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7" w14:textId="77777777" w:rsidR="00A15163" w:rsidRDefault="00A15163" w:rsidP="00AC4CC7">
                            <w:r>
                              <w:rPr>
                                <w:noProof/>
                              </w:rPr>
                              <w:drawing>
                                <wp:inline distT="0" distB="0" distL="0" distR="0" wp14:anchorId="56474EA6" wp14:editId="56474EA7">
                                  <wp:extent cx="5966212" cy="7081113"/>
                                  <wp:effectExtent l="0" t="0" r="0" b="571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2700 QFES IAR - page 3_Page_05.png"/>
                                          <pic:cNvPicPr/>
                                        </pic:nvPicPr>
                                        <pic:blipFill rotWithShape="1">
                                          <a:blip r:embed="rId88"/>
                                          <a:srcRect l="6744" t="5721" r="5294" b="20427"/>
                                          <a:stretch/>
                                        </pic:blipFill>
                                        <pic:spPr bwMode="auto">
                                          <a:xfrm>
                                            <a:off x="0" y="0"/>
                                            <a:ext cx="5982852" cy="710086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E5" id="Text Box 13" o:spid="_x0000_s1054" type="#_x0000_t202" style="position:absolute;margin-left:0;margin-top:39.55pt;width:480.2pt;height:591.3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" strokecolor="#e9735e">
                <v:shadow on="t" color="#83349c" opacity="26214f" origin="-.5,-.5" offset=".74836mm,.74836mm"/>
                <v:textbox>
                  <w:txbxContent>
                    <w:p w14:paraId="56474E87" w14:textId="77777777" w:rsidR="00A15163" w:rsidRDefault="00A15163" w:rsidP="00AC4CC7">
                      <w:r>
                        <w:rPr>
                          <w:noProof/>
                        </w:rPr>
                        <w:drawing>
                          <wp:inline distT="0" distB="0" distL="0" distR="0" wp14:anchorId="56474EA6" wp14:editId="56474EA7">
                            <wp:extent cx="5966212" cy="7081113"/>
                            <wp:effectExtent l="0" t="0" r="0" b="571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8-2700 QFES IAR - page 3_Page_05.png"/>
                                    <pic:cNvPicPr/>
                                  </pic:nvPicPr>
                                  <pic:blipFill rotWithShape="1">
                                    <a:blip r:embed="rId88"/>
                                    <a:srcRect l="6744" t="5721" r="5294" b="20427"/>
                                    <a:stretch/>
                                  </pic:blipFill>
                                  <pic:spPr bwMode="auto">
                                    <a:xfrm>
                                      <a:off x="0" y="0"/>
                                      <a:ext cx="5982852" cy="710086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D7454B" w:rsidRPr="000C3069">
        <w:t>Statement of changes in equity</w:t>
      </w:r>
      <w:bookmarkEnd w:id="186"/>
      <w:bookmarkEnd w:id="187"/>
    </w:p>
    <w:p w14:paraId="56474B8D" w14:textId="77777777" w:rsidR="00D7454B" w:rsidRDefault="00D7454B" w:rsidP="003F7744">
      <w:pPr>
        <w:tabs>
          <w:tab w:val="left" w:pos="0"/>
          <w:tab w:val="left" w:pos="426"/>
          <w:tab w:val="left" w:pos="9639"/>
        </w:tabs>
      </w:pPr>
      <w:r>
        <w:br w:type="page"/>
      </w:r>
    </w:p>
    <w:p w14:paraId="56474B8E" w14:textId="77777777" w:rsidR="00D7454B" w:rsidRPr="000C3069" w:rsidRDefault="00AC4CC7" w:rsidP="00770053">
      <w:pPr>
        <w:pStyle w:val="FinanceHeading3"/>
      </w:pPr>
      <w:bookmarkStart w:id="188" w:name="_Toc524078356"/>
      <w:bookmarkStart w:id="189" w:name="_Toc524079421"/>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4880" behindDoc="0" locked="0" layoutInCell="1" allowOverlap="1" wp14:anchorId="56474DE7" wp14:editId="56474DE8">
                <wp:simplePos x="0" y="0"/>
                <wp:positionH relativeFrom="column">
                  <wp:posOffset>0</wp:posOffset>
                </wp:positionH>
                <wp:positionV relativeFrom="paragraph">
                  <wp:posOffset>502285</wp:posOffset>
                </wp:positionV>
                <wp:extent cx="6098540" cy="7509510"/>
                <wp:effectExtent l="38100" t="38100" r="111760" b="110490"/>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8" w14:textId="77777777" w:rsidR="00A15163" w:rsidRDefault="00A15163" w:rsidP="00AC4CC7">
                            <w:r>
                              <w:rPr>
                                <w:noProof/>
                              </w:rPr>
                              <w:drawing>
                                <wp:inline distT="0" distB="0" distL="0" distR="0" wp14:anchorId="56474EA8" wp14:editId="56474EA9">
                                  <wp:extent cx="5965818" cy="7044304"/>
                                  <wp:effectExtent l="0" t="0" r="0" b="444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2700 QFES IAR - page 3_Page_06.png"/>
                                          <pic:cNvPicPr/>
                                        </pic:nvPicPr>
                                        <pic:blipFill rotWithShape="1">
                                          <a:blip r:embed="rId89"/>
                                          <a:srcRect l="5916" t="5897" r="6048" b="20568"/>
                                          <a:stretch/>
                                        </pic:blipFill>
                                        <pic:spPr bwMode="auto">
                                          <a:xfrm>
                                            <a:off x="0" y="0"/>
                                            <a:ext cx="5978406" cy="705916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E7" id="Text Box 14" o:spid="_x0000_s1055" type="#_x0000_t202" style="position:absolute;margin-left:0;margin-top:39.55pt;width:480.2pt;height:591.3pt;z-index:25183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" strokecolor="#e9735e">
                <v:shadow on="t" color="#83349c" opacity="26214f" origin="-.5,-.5" offset=".74836mm,.74836mm"/>
                <v:textbox>
                  <w:txbxContent>
                    <w:p w14:paraId="56474E88" w14:textId="77777777" w:rsidR="00A15163" w:rsidRDefault="00A15163" w:rsidP="00AC4CC7">
                      <w:r>
                        <w:rPr>
                          <w:noProof/>
                        </w:rPr>
                        <w:drawing>
                          <wp:inline distT="0" distB="0" distL="0" distR="0" wp14:anchorId="56474EA8" wp14:editId="56474EA9">
                            <wp:extent cx="5965818" cy="7044304"/>
                            <wp:effectExtent l="0" t="0" r="0" b="444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8-2700 QFES IAR - page 3_Page_06.png"/>
                                    <pic:cNvPicPr/>
                                  </pic:nvPicPr>
                                  <pic:blipFill rotWithShape="1">
                                    <a:blip r:embed="rId89"/>
                                    <a:srcRect l="5916" t="5897" r="6048" b="20568"/>
                                    <a:stretch/>
                                  </pic:blipFill>
                                  <pic:spPr bwMode="auto">
                                    <a:xfrm>
                                      <a:off x="0" y="0"/>
                                      <a:ext cx="5978406" cy="705916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D7454B" w:rsidRPr="000C3069">
        <w:t>Statement of cash flows</w:t>
      </w:r>
      <w:bookmarkEnd w:id="188"/>
      <w:bookmarkEnd w:id="189"/>
    </w:p>
    <w:p w14:paraId="56474B8F" w14:textId="77777777" w:rsidR="00D7454B" w:rsidRPr="00770053" w:rsidRDefault="00D7454B" w:rsidP="00770053">
      <w:pPr>
        <w:tabs>
          <w:tab w:val="left" w:pos="0"/>
          <w:tab w:val="left" w:pos="426"/>
          <w:tab w:val="left" w:pos="9639"/>
        </w:tabs>
      </w:pPr>
      <w:r>
        <w:br w:type="page"/>
      </w:r>
    </w:p>
    <w:p w14:paraId="56474B90" w14:textId="77777777" w:rsidR="008F0571" w:rsidRPr="00D01440" w:rsidRDefault="00AC4CC7" w:rsidP="00770053">
      <w:pPr>
        <w:pStyle w:val="FinanceHeading3"/>
      </w:pPr>
      <w:bookmarkStart w:id="190" w:name="_Toc524078357"/>
      <w:bookmarkStart w:id="191" w:name="_Toc524079422"/>
      <w:r w:rsidRPr="00295EDB">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6928" behindDoc="0" locked="0" layoutInCell="1" allowOverlap="1" wp14:anchorId="56474DE9" wp14:editId="56474DEA">
                <wp:simplePos x="0" y="0"/>
                <wp:positionH relativeFrom="column">
                  <wp:posOffset>0</wp:posOffset>
                </wp:positionH>
                <wp:positionV relativeFrom="paragraph">
                  <wp:posOffset>502285</wp:posOffset>
                </wp:positionV>
                <wp:extent cx="6098540" cy="7509510"/>
                <wp:effectExtent l="38100" t="38100" r="111760" b="11049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9" w14:textId="77777777" w:rsidR="00A15163" w:rsidRDefault="00A15163" w:rsidP="00AC4CC7">
                            <w:r>
                              <w:rPr>
                                <w:noProof/>
                              </w:rPr>
                              <w:drawing>
                                <wp:inline distT="0" distB="0" distL="0" distR="0" wp14:anchorId="56474EAA" wp14:editId="56474EAB">
                                  <wp:extent cx="5959475" cy="6837806"/>
                                  <wp:effectExtent l="0" t="0" r="3175" b="127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2700 QFES IAR - page 3_Page_07.png"/>
                                          <pic:cNvPicPr/>
                                        </pic:nvPicPr>
                                        <pic:blipFill rotWithShape="1">
                                          <a:blip r:embed="rId90"/>
                                          <a:srcRect l="6648" t="6372" r="5335" b="22188"/>
                                          <a:stretch/>
                                        </pic:blipFill>
                                        <pic:spPr bwMode="auto">
                                          <a:xfrm>
                                            <a:off x="0" y="0"/>
                                            <a:ext cx="5970670" cy="685065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E9" id="Text Box 15" o:spid="_x0000_s1056" type="#_x0000_t202" style="position:absolute;margin-left:0;margin-top:39.55pt;width:480.2pt;height:591.3pt;z-index:25183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" strokecolor="#e9735e">
                <v:shadow on="t" color="#83349c" opacity="26214f" origin="-.5,-.5" offset=".74836mm,.74836mm"/>
                <v:textbox>
                  <w:txbxContent>
                    <w:p w14:paraId="56474E89" w14:textId="77777777" w:rsidR="00A15163" w:rsidRDefault="00A15163" w:rsidP="00AC4CC7">
                      <w:r>
                        <w:rPr>
                          <w:noProof/>
                        </w:rPr>
                        <w:drawing>
                          <wp:inline distT="0" distB="0" distL="0" distR="0" wp14:anchorId="56474EAA" wp14:editId="56474EAB">
                            <wp:extent cx="5959475" cy="6837806"/>
                            <wp:effectExtent l="0" t="0" r="3175" b="127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8-2700 QFES IAR - page 3_Page_07.png"/>
                                    <pic:cNvPicPr/>
                                  </pic:nvPicPr>
                                  <pic:blipFill rotWithShape="1">
                                    <a:blip r:embed="rId90"/>
                                    <a:srcRect l="6648" t="6372" r="5335" b="22188"/>
                                    <a:stretch/>
                                  </pic:blipFill>
                                  <pic:spPr bwMode="auto">
                                    <a:xfrm>
                                      <a:off x="0" y="0"/>
                                      <a:ext cx="5970670" cy="685065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8F0571" w:rsidRPr="00295EDB">
        <w:t>Notes to the statement of cash flows</w:t>
      </w:r>
      <w:bookmarkEnd w:id="190"/>
      <w:bookmarkEnd w:id="191"/>
    </w:p>
    <w:p w14:paraId="56474B91" w14:textId="77777777" w:rsidR="008F0571" w:rsidRDefault="008F0571" w:rsidP="002A0856">
      <w:pPr>
        <w:tabs>
          <w:tab w:val="left" w:pos="0"/>
          <w:tab w:val="left" w:pos="426"/>
          <w:tab w:val="left" w:pos="9639"/>
        </w:tabs>
      </w:pPr>
      <w:r>
        <w:br w:type="page"/>
      </w:r>
    </w:p>
    <w:p w14:paraId="56474B92" w14:textId="77777777" w:rsidR="003A356C" w:rsidRPr="000C3069" w:rsidRDefault="00AC4CC7" w:rsidP="00770053">
      <w:pPr>
        <w:pStyle w:val="FinanceHeading3"/>
      </w:pPr>
      <w:bookmarkStart w:id="192" w:name="_Toc524078358"/>
      <w:bookmarkStart w:id="193" w:name="_Toc524079423"/>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38976" behindDoc="0" locked="0" layoutInCell="1" allowOverlap="1" wp14:anchorId="56474DEB" wp14:editId="56474DEC">
                <wp:simplePos x="0" y="0"/>
                <wp:positionH relativeFrom="column">
                  <wp:posOffset>0</wp:posOffset>
                </wp:positionH>
                <wp:positionV relativeFrom="paragraph">
                  <wp:posOffset>749935</wp:posOffset>
                </wp:positionV>
                <wp:extent cx="6098540" cy="7509510"/>
                <wp:effectExtent l="38100" t="38100" r="111760" b="11049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A" w14:textId="77777777" w:rsidR="00A15163" w:rsidRDefault="00A15163" w:rsidP="00AC4CC7">
                            <w:r>
                              <w:rPr>
                                <w:noProof/>
                              </w:rPr>
                              <w:drawing>
                                <wp:inline distT="0" distB="0" distL="0" distR="0" wp14:anchorId="56474EAC" wp14:editId="56474EAD">
                                  <wp:extent cx="5954985" cy="7132264"/>
                                  <wp:effectExtent l="0" t="0" r="825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2700 QFES IAR - page 3_Page_08.png"/>
                                          <pic:cNvPicPr/>
                                        </pic:nvPicPr>
                                        <pic:blipFill rotWithShape="1">
                                          <a:blip r:embed="rId91"/>
                                          <a:srcRect l="6630" t="6017" r="5318" b="19381"/>
                                          <a:stretch/>
                                        </pic:blipFill>
                                        <pic:spPr bwMode="auto">
                                          <a:xfrm>
                                            <a:off x="0" y="0"/>
                                            <a:ext cx="5968746" cy="714874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EB" id="Text Box 16" o:spid="_x0000_s1057" type="#_x0000_t202" style="position:absolute;margin-left:0;margin-top:59.05pt;width:480.2pt;height:591.3pt;z-index:25183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BW&#10;UZbXgwIAAAUFAAAOAAAAAAAAAAAAAAAAAC4CAABkcnMvZTJvRG9jLnhtbFBLAQItABQABgAIAAAA&#10;IQA5q4hu4AAAAAkBAAAPAAAAAAAAAAAAAAAAAN0EAABkcnMvZG93bnJldi54bWxQSwUGAAAAAAQA&#10;BADzAAAA6gUAAAAA&#10;" strokecolor="#e9735e">
                <v:shadow on="t" color="#83349c" opacity="26214f" origin="-.5,-.5" offset=".74836mm,.74836mm"/>
                <v:textbox>
                  <w:txbxContent>
                    <w:p w14:paraId="56474E8A" w14:textId="77777777" w:rsidR="00A15163" w:rsidRDefault="00A15163" w:rsidP="00AC4CC7">
                      <w:r>
                        <w:rPr>
                          <w:noProof/>
                        </w:rPr>
                        <w:drawing>
                          <wp:inline distT="0" distB="0" distL="0" distR="0" wp14:anchorId="56474EAC" wp14:editId="56474EAD">
                            <wp:extent cx="5954985" cy="7132264"/>
                            <wp:effectExtent l="0" t="0" r="825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2700 QFES IAR - page 3_Page_08.png"/>
                                    <pic:cNvPicPr/>
                                  </pic:nvPicPr>
                                  <pic:blipFill rotWithShape="1">
                                    <a:blip r:embed="rId91"/>
                                    <a:srcRect l="6630" t="6017" r="5318" b="19381"/>
                                    <a:stretch/>
                                  </pic:blipFill>
                                  <pic:spPr bwMode="auto">
                                    <a:xfrm>
                                      <a:off x="0" y="0"/>
                                      <a:ext cx="5968746" cy="714874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2E10F6" w:rsidRPr="000C3069">
        <w:t xml:space="preserve">Notes to and forming part </w:t>
      </w:r>
      <w:r w:rsidR="004F4E15" w:rsidRPr="000C3069">
        <w:t>of the financial statements</w:t>
      </w:r>
      <w:r w:rsidR="00B33782">
        <w:br/>
      </w:r>
      <w:r w:rsidR="00FE6D99" w:rsidRPr="000C3069">
        <w:t>201</w:t>
      </w:r>
      <w:r w:rsidR="001C7C7A">
        <w:t>7</w:t>
      </w:r>
      <w:r w:rsidR="00CC265C" w:rsidRPr="000C3069">
        <w:t>–</w:t>
      </w:r>
      <w:r w:rsidR="00FE6D99" w:rsidRPr="000C3069">
        <w:t>1</w:t>
      </w:r>
      <w:r w:rsidR="001C7C7A">
        <w:t>8</w:t>
      </w:r>
      <w:bookmarkEnd w:id="192"/>
      <w:bookmarkEnd w:id="193"/>
    </w:p>
    <w:p w14:paraId="56474B93" w14:textId="77777777" w:rsidR="000C7118" w:rsidRPr="003D62E2" w:rsidRDefault="000C7118" w:rsidP="003D62E2">
      <w:pPr>
        <w:pStyle w:val="Style1"/>
      </w:pPr>
      <w:r w:rsidRPr="003D62E2">
        <w:rPr>
          <w:rStyle w:val="Style1Char"/>
          <w:b/>
        </w:rPr>
        <w:lastRenderedPageBreak/>
        <mc:AlternateContent>
          <mc:Choice Requires="wps">
            <w:drawing>
              <wp:anchor distT="45720" distB="45720" distL="114300" distR="114300" simplePos="0" relativeHeight="251889152" behindDoc="0" locked="0" layoutInCell="1" allowOverlap="1" wp14:anchorId="56474DED" wp14:editId="56474DEE">
                <wp:simplePos x="0" y="0"/>
                <wp:positionH relativeFrom="column">
                  <wp:posOffset>0</wp:posOffset>
                </wp:positionH>
                <wp:positionV relativeFrom="paragraph">
                  <wp:posOffset>749935</wp:posOffset>
                </wp:positionV>
                <wp:extent cx="6098540" cy="7509510"/>
                <wp:effectExtent l="38100" t="38100" r="111760" b="11049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B" w14:textId="77777777" w:rsidR="00A15163" w:rsidRDefault="00A15163" w:rsidP="000C7118">
                            <w:r>
                              <w:rPr>
                                <w:noProof/>
                              </w:rPr>
                              <w:drawing>
                                <wp:inline distT="0" distB="0" distL="0" distR="0" wp14:anchorId="56474EAE" wp14:editId="56474EAF">
                                  <wp:extent cx="5969204" cy="7276824"/>
                                  <wp:effectExtent l="0" t="0" r="0" b="63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2700 QFES IAR - Page_09.png"/>
                                          <pic:cNvPicPr/>
                                        </pic:nvPicPr>
                                        <pic:blipFill rotWithShape="1">
                                          <a:blip r:embed="rId92"/>
                                          <a:srcRect l="6542" t="4628" r="4897" b="19000"/>
                                          <a:stretch/>
                                        </pic:blipFill>
                                        <pic:spPr bwMode="auto">
                                          <a:xfrm>
                                            <a:off x="0" y="0"/>
                                            <a:ext cx="5978279" cy="728788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ED" id="_x0000_s1058" type="#_x0000_t202" style="position:absolute;margin-left:0;margin-top:59.05pt;width:480.2pt;height:591.3pt;z-index:25188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" strokecolor="#e9735e">
                <v:shadow on="t" color="#83349c" opacity="26214f" origin="-.5,-.5" offset=".74836mm,.74836mm"/>
                <v:textbox>
                  <w:txbxContent>
                    <w:p w14:paraId="56474E8B" w14:textId="77777777" w:rsidR="00A15163" w:rsidRDefault="00A15163" w:rsidP="000C7118">
                      <w:r>
                        <w:rPr>
                          <w:noProof/>
                        </w:rPr>
                        <w:drawing>
                          <wp:inline distT="0" distB="0" distL="0" distR="0" wp14:anchorId="56474EAE" wp14:editId="56474EAF">
                            <wp:extent cx="5969204" cy="7276824"/>
                            <wp:effectExtent l="0" t="0" r="0" b="63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8-2700 QFES IAR - Page_09.png"/>
                                    <pic:cNvPicPr/>
                                  </pic:nvPicPr>
                                  <pic:blipFill rotWithShape="1">
                                    <a:blip r:embed="rId92"/>
                                    <a:srcRect l="6542" t="4628" r="4897" b="19000"/>
                                    <a:stretch/>
                                  </pic:blipFill>
                                  <pic:spPr bwMode="auto">
                                    <a:xfrm>
                                      <a:off x="0" y="0"/>
                                      <a:ext cx="5978279" cy="728788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3D62E2">
        <w:rPr>
          <w:rStyle w:val="Style1Char"/>
          <w:b/>
        </w:rPr>
        <w:t>Notes to and forming part of the financial statements</w:t>
      </w:r>
      <w:r w:rsidRPr="003D62E2">
        <w:rPr>
          <w:rStyle w:val="Style1Char"/>
          <w:b/>
        </w:rPr>
        <w:br/>
        <w:t>2017–18</w:t>
      </w:r>
      <w:r w:rsidR="00947F49" w:rsidRPr="003D62E2">
        <w:t xml:space="preserve"> </w:t>
      </w:r>
      <w:r w:rsidR="00947F49" w:rsidRPr="003D62E2">
        <w:rPr>
          <w:b w:val="0"/>
        </w:rPr>
        <w:t>(cont’d)</w:t>
      </w:r>
    </w:p>
    <w:p w14:paraId="56474B94"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0240" behindDoc="0" locked="0" layoutInCell="1" allowOverlap="1" wp14:anchorId="56474DEF" wp14:editId="56474DF0">
                <wp:simplePos x="0" y="0"/>
                <wp:positionH relativeFrom="column">
                  <wp:posOffset>0</wp:posOffset>
                </wp:positionH>
                <wp:positionV relativeFrom="paragraph">
                  <wp:posOffset>749935</wp:posOffset>
                </wp:positionV>
                <wp:extent cx="6098540" cy="7509510"/>
                <wp:effectExtent l="38100" t="38100" r="111760" b="110490"/>
                <wp:wrapSquare wrapText="bothSides"/>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C" w14:textId="77777777" w:rsidR="00A15163" w:rsidRDefault="00A15163" w:rsidP="00295EDB">
                            <w:r>
                              <w:rPr>
                                <w:noProof/>
                              </w:rPr>
                              <w:drawing>
                                <wp:inline distT="0" distB="0" distL="0" distR="0" wp14:anchorId="56474EB0" wp14:editId="56474EB1">
                                  <wp:extent cx="5962650" cy="7075998"/>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2018-2700 QFES IAR - page 3_Page_10.png"/>
                                          <pic:cNvPicPr/>
                                        </pic:nvPicPr>
                                        <pic:blipFill rotWithShape="1">
                                          <a:blip r:embed="rId93"/>
                                          <a:srcRect l="5909" t="6128" r="5890" b="19828"/>
                                          <a:stretch/>
                                        </pic:blipFill>
                                        <pic:spPr bwMode="auto">
                                          <a:xfrm>
                                            <a:off x="0" y="0"/>
                                            <a:ext cx="5973338" cy="70886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EF" id="Text Box 224" o:spid="_x0000_s1059" type="#_x0000_t202" style="position:absolute;margin-left:0;margin-top:59.05pt;width:480.2pt;height:591.3pt;z-index:25185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Ae&#10;AJpy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14:paraId="56474E8C" w14:textId="77777777" w:rsidR="00A15163" w:rsidRDefault="00A15163" w:rsidP="00295EDB">
                      <w:r>
                        <w:rPr>
                          <w:noProof/>
                        </w:rPr>
                        <w:drawing>
                          <wp:inline distT="0" distB="0" distL="0" distR="0" wp14:anchorId="56474EB0" wp14:editId="56474EB1">
                            <wp:extent cx="5962650" cy="7075998"/>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2018-2700 QFES IAR - page 3_Page_10.png"/>
                                    <pic:cNvPicPr/>
                                  </pic:nvPicPr>
                                  <pic:blipFill rotWithShape="1">
                                    <a:blip r:embed="rId93"/>
                                    <a:srcRect l="5909" t="6128" r="5890" b="19828"/>
                                    <a:stretch/>
                                  </pic:blipFill>
                                  <pic:spPr bwMode="auto">
                                    <a:xfrm>
                                      <a:off x="0" y="0"/>
                                      <a:ext cx="5973338" cy="708868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95"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2288" behindDoc="0" locked="0" layoutInCell="1" allowOverlap="1" wp14:anchorId="56474DF1" wp14:editId="56474DF2">
                <wp:simplePos x="0" y="0"/>
                <wp:positionH relativeFrom="column">
                  <wp:posOffset>0</wp:posOffset>
                </wp:positionH>
                <wp:positionV relativeFrom="paragraph">
                  <wp:posOffset>749935</wp:posOffset>
                </wp:positionV>
                <wp:extent cx="6098540" cy="7509510"/>
                <wp:effectExtent l="38100" t="38100" r="111760" b="110490"/>
                <wp:wrapSquare wrapText="bothSides"/>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D" w14:textId="77777777" w:rsidR="00A15163" w:rsidRDefault="00A15163" w:rsidP="00295EDB">
                            <w:r>
                              <w:rPr>
                                <w:noProof/>
                              </w:rPr>
                              <w:drawing>
                                <wp:inline distT="0" distB="0" distL="0" distR="0" wp14:anchorId="56474EB2" wp14:editId="56474EB3">
                                  <wp:extent cx="5343404" cy="7339054"/>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2018-2700 QFES IAR - page 3_Page_11.png"/>
                                          <pic:cNvPicPr/>
                                        </pic:nvPicPr>
                                        <pic:blipFill rotWithShape="1">
                                          <a:blip r:embed="rId94"/>
                                          <a:srcRect l="6473" t="6459" r="6421" b="8911"/>
                                          <a:stretch/>
                                        </pic:blipFill>
                                        <pic:spPr bwMode="auto">
                                          <a:xfrm>
                                            <a:off x="0" y="0"/>
                                            <a:ext cx="5372551" cy="737908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F1" id="Text Box 225" o:spid="_x0000_s1060" type="#_x0000_t202" style="position:absolute;margin-left:0;margin-top:59.05pt;width:480.2pt;height:591.3pt;z-index:25185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D9&#10;L/aD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14:paraId="56474E8D" w14:textId="77777777" w:rsidR="00A15163" w:rsidRDefault="00A15163" w:rsidP="00295EDB">
                      <w:r>
                        <w:rPr>
                          <w:noProof/>
                        </w:rPr>
                        <w:drawing>
                          <wp:inline distT="0" distB="0" distL="0" distR="0" wp14:anchorId="56474EB2" wp14:editId="56474EB3">
                            <wp:extent cx="5343404" cy="7339054"/>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2018-2700 QFES IAR - page 3_Page_11.png"/>
                                    <pic:cNvPicPr/>
                                  </pic:nvPicPr>
                                  <pic:blipFill rotWithShape="1">
                                    <a:blip r:embed="rId94"/>
                                    <a:srcRect l="6473" t="6459" r="6421" b="8911"/>
                                    <a:stretch/>
                                  </pic:blipFill>
                                  <pic:spPr bwMode="auto">
                                    <a:xfrm>
                                      <a:off x="0" y="0"/>
                                      <a:ext cx="5372551" cy="737908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96"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4336" behindDoc="0" locked="0" layoutInCell="1" allowOverlap="1" wp14:anchorId="56474DF3" wp14:editId="56474DF4">
                <wp:simplePos x="0" y="0"/>
                <wp:positionH relativeFrom="column">
                  <wp:posOffset>0</wp:posOffset>
                </wp:positionH>
                <wp:positionV relativeFrom="paragraph">
                  <wp:posOffset>749935</wp:posOffset>
                </wp:positionV>
                <wp:extent cx="6098540" cy="7509510"/>
                <wp:effectExtent l="38100" t="38100" r="111760" b="110490"/>
                <wp:wrapSquare wrapText="bothSides"/>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E" w14:textId="77777777" w:rsidR="00A15163" w:rsidRDefault="00A15163" w:rsidP="00295EDB">
                            <w:r>
                              <w:rPr>
                                <w:noProof/>
                              </w:rPr>
                              <w:drawing>
                                <wp:inline distT="0" distB="0" distL="0" distR="0" wp14:anchorId="56474EB4" wp14:editId="56474EB5">
                                  <wp:extent cx="5904865" cy="7300570"/>
                                  <wp:effectExtent l="0" t="0" r="635"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2018-2700 QFES IAR - page 3_Page_12.png"/>
                                          <pic:cNvPicPr/>
                                        </pic:nvPicPr>
                                        <pic:blipFill rotWithShape="1">
                                          <a:blip r:embed="rId95"/>
                                          <a:srcRect l="5202" t="6183" r="5333" b="15571"/>
                                          <a:stretch/>
                                        </pic:blipFill>
                                        <pic:spPr bwMode="auto">
                                          <a:xfrm>
                                            <a:off x="0" y="0"/>
                                            <a:ext cx="5921743" cy="73214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F3" id="Text Box 227" o:spid="_x0000_s1061" type="#_x0000_t202" style="position:absolute;margin-left:0;margin-top:59.05pt;width:480.2pt;height:591.3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D2&#10;tdj9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14:paraId="56474E8E" w14:textId="77777777" w:rsidR="00A15163" w:rsidRDefault="00A15163" w:rsidP="00295EDB">
                      <w:r>
                        <w:rPr>
                          <w:noProof/>
                        </w:rPr>
                        <w:drawing>
                          <wp:inline distT="0" distB="0" distL="0" distR="0" wp14:anchorId="56474EB4" wp14:editId="56474EB5">
                            <wp:extent cx="5904865" cy="7300570"/>
                            <wp:effectExtent l="0" t="0" r="635"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2018-2700 QFES IAR - page 3_Page_12.png"/>
                                    <pic:cNvPicPr/>
                                  </pic:nvPicPr>
                                  <pic:blipFill rotWithShape="1">
                                    <a:blip r:embed="rId95"/>
                                    <a:srcRect l="5202" t="6183" r="5333" b="15571"/>
                                    <a:stretch/>
                                  </pic:blipFill>
                                  <pic:spPr bwMode="auto">
                                    <a:xfrm>
                                      <a:off x="0" y="0"/>
                                      <a:ext cx="5921743" cy="732143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97"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6384" behindDoc="0" locked="0" layoutInCell="1" allowOverlap="1" wp14:anchorId="56474DF5" wp14:editId="56474DF6">
                <wp:simplePos x="0" y="0"/>
                <wp:positionH relativeFrom="column">
                  <wp:posOffset>0</wp:posOffset>
                </wp:positionH>
                <wp:positionV relativeFrom="paragraph">
                  <wp:posOffset>749935</wp:posOffset>
                </wp:positionV>
                <wp:extent cx="6098540" cy="7509510"/>
                <wp:effectExtent l="38100" t="38100" r="111760" b="110490"/>
                <wp:wrapSquare wrapText="bothSides"/>
                <wp:docPr id="23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8F" w14:textId="77777777" w:rsidR="00A15163" w:rsidRDefault="00A15163" w:rsidP="00295EDB">
                            <w:r>
                              <w:rPr>
                                <w:noProof/>
                              </w:rPr>
                              <w:drawing>
                                <wp:inline distT="0" distB="0" distL="0" distR="0" wp14:anchorId="56474EB6" wp14:editId="56474EB7">
                                  <wp:extent cx="5946775" cy="7107928"/>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2018-2700 QFES IAR - page 3_Page_13.png"/>
                                          <pic:cNvPicPr/>
                                        </pic:nvPicPr>
                                        <pic:blipFill rotWithShape="1">
                                          <a:blip r:embed="rId96"/>
                                          <a:srcRect l="5924" t="5739" r="5795" b="19617"/>
                                          <a:stretch/>
                                        </pic:blipFill>
                                        <pic:spPr bwMode="auto">
                                          <a:xfrm>
                                            <a:off x="0" y="0"/>
                                            <a:ext cx="5961623" cy="712567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F5" id="Text Box 230" o:spid="_x0000_s1062" type="#_x0000_t202" style="position:absolute;margin-left:0;margin-top:59.05pt;width:480.2pt;height:591.3pt;z-index:25185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" strokecolor="#e9735e">
                <v:shadow on="t" color="#83349c" opacity="26214f" origin="-.5,-.5" offset=".74836mm,.74836mm"/>
                <v:textbox>
                  <w:txbxContent>
                    <w:p w14:paraId="56474E8F" w14:textId="77777777" w:rsidR="00A15163" w:rsidRDefault="00A15163" w:rsidP="00295EDB">
                      <w:r>
                        <w:rPr>
                          <w:noProof/>
                        </w:rPr>
                        <w:drawing>
                          <wp:inline distT="0" distB="0" distL="0" distR="0" wp14:anchorId="56474EB6" wp14:editId="56474EB7">
                            <wp:extent cx="5946775" cy="7107928"/>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2018-2700 QFES IAR - page 3_Page_13.png"/>
                                    <pic:cNvPicPr/>
                                  </pic:nvPicPr>
                                  <pic:blipFill rotWithShape="1">
                                    <a:blip r:embed="rId96"/>
                                    <a:srcRect l="5924" t="5739" r="5795" b="19617"/>
                                    <a:stretch/>
                                  </pic:blipFill>
                                  <pic:spPr bwMode="auto">
                                    <a:xfrm>
                                      <a:off x="0" y="0"/>
                                      <a:ext cx="5961623" cy="712567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98"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58432" behindDoc="0" locked="0" layoutInCell="1" allowOverlap="1" wp14:anchorId="56474DF7" wp14:editId="56474DF8">
                <wp:simplePos x="0" y="0"/>
                <wp:positionH relativeFrom="column">
                  <wp:posOffset>0</wp:posOffset>
                </wp:positionH>
                <wp:positionV relativeFrom="paragraph">
                  <wp:posOffset>749935</wp:posOffset>
                </wp:positionV>
                <wp:extent cx="6098540" cy="7509510"/>
                <wp:effectExtent l="38100" t="38100" r="111760" b="110490"/>
                <wp:wrapSquare wrapText="bothSides"/>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0" w14:textId="77777777" w:rsidR="00A15163" w:rsidRDefault="00A15163" w:rsidP="00295EDB">
                            <w:r>
                              <w:rPr>
                                <w:noProof/>
                              </w:rPr>
                              <w:drawing>
                                <wp:inline distT="0" distB="0" distL="0" distR="0" wp14:anchorId="56474EB8" wp14:editId="56474EB9">
                                  <wp:extent cx="5963479" cy="7121458"/>
                                  <wp:effectExtent l="0" t="0" r="0" b="381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2018-2700 QFES IAR - page 3_Page_14.png"/>
                                          <pic:cNvPicPr/>
                                        </pic:nvPicPr>
                                        <pic:blipFill rotWithShape="1">
                                          <a:blip r:embed="rId97"/>
                                          <a:srcRect l="6061" t="5514" r="6187" b="20357"/>
                                          <a:stretch/>
                                        </pic:blipFill>
                                        <pic:spPr bwMode="auto">
                                          <a:xfrm>
                                            <a:off x="0" y="0"/>
                                            <a:ext cx="5976308" cy="713677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F7" id="Text Box 231" o:spid="_x0000_s1063" type="#_x0000_t202" style="position:absolute;margin-left:0;margin-top:59.05pt;width:480.2pt;height:591.3pt;z-index:25185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KZ2UCI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14:paraId="56474E90" w14:textId="77777777" w:rsidR="00A15163" w:rsidRDefault="00A15163" w:rsidP="00295EDB">
                      <w:r>
                        <w:rPr>
                          <w:noProof/>
                        </w:rPr>
                        <w:drawing>
                          <wp:inline distT="0" distB="0" distL="0" distR="0" wp14:anchorId="56474EB8" wp14:editId="56474EB9">
                            <wp:extent cx="5963479" cy="7121458"/>
                            <wp:effectExtent l="0" t="0" r="0" b="381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2018-2700 QFES IAR - page 3_Page_14.png"/>
                                    <pic:cNvPicPr/>
                                  </pic:nvPicPr>
                                  <pic:blipFill rotWithShape="1">
                                    <a:blip r:embed="rId97"/>
                                    <a:srcRect l="6061" t="5514" r="6187" b="20357"/>
                                    <a:stretch/>
                                  </pic:blipFill>
                                  <pic:spPr bwMode="auto">
                                    <a:xfrm>
                                      <a:off x="0" y="0"/>
                                      <a:ext cx="5976308" cy="713677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001F4DFC">
        <w:rPr>
          <w:b w:val="0"/>
        </w:rPr>
        <w:t>(c</w:t>
      </w:r>
      <w:r w:rsidRPr="00295EDB">
        <w:rPr>
          <w:b w:val="0"/>
        </w:rPr>
        <w:t>ont’d)</w:t>
      </w:r>
    </w:p>
    <w:p w14:paraId="56474B99"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0480" behindDoc="0" locked="0" layoutInCell="1" allowOverlap="1" wp14:anchorId="56474DF9" wp14:editId="56474DFA">
                <wp:simplePos x="0" y="0"/>
                <wp:positionH relativeFrom="column">
                  <wp:posOffset>0</wp:posOffset>
                </wp:positionH>
                <wp:positionV relativeFrom="paragraph">
                  <wp:posOffset>749935</wp:posOffset>
                </wp:positionV>
                <wp:extent cx="6098540" cy="7509510"/>
                <wp:effectExtent l="38100" t="38100" r="111760" b="110490"/>
                <wp:wrapSquare wrapText="bothSides"/>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1" w14:textId="77777777" w:rsidR="00A15163" w:rsidRDefault="00A15163" w:rsidP="00295EDB">
                            <w:r>
                              <w:rPr>
                                <w:noProof/>
                              </w:rPr>
                              <w:drawing>
                                <wp:inline distT="0" distB="0" distL="0" distR="0" wp14:anchorId="56474EBA" wp14:editId="56474EBB">
                                  <wp:extent cx="5581816" cy="729648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2018-2700 QFES IAR - page 3_Page_15.png"/>
                                          <pic:cNvPicPr/>
                                        </pic:nvPicPr>
                                        <pic:blipFill rotWithShape="1">
                                          <a:blip r:embed="rId98"/>
                                          <a:srcRect l="6495" t="5513" r="5605" b="13205"/>
                                          <a:stretch/>
                                        </pic:blipFill>
                                        <pic:spPr bwMode="auto">
                                          <a:xfrm>
                                            <a:off x="0" y="0"/>
                                            <a:ext cx="5596151" cy="73152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F9" id="Text Box 232" o:spid="_x0000_s1064" type="#_x0000_t202" style="position:absolute;margin-left:0;margin-top:59.05pt;width:480.2pt;height:591.3pt;z-index:25186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Co&#10;gv33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14:paraId="56474E91" w14:textId="77777777" w:rsidR="00A15163" w:rsidRDefault="00A15163" w:rsidP="00295EDB">
                      <w:r>
                        <w:rPr>
                          <w:noProof/>
                        </w:rPr>
                        <w:drawing>
                          <wp:inline distT="0" distB="0" distL="0" distR="0" wp14:anchorId="56474EBA" wp14:editId="56474EBB">
                            <wp:extent cx="5581816" cy="729648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2018-2700 QFES IAR - page 3_Page_15.png"/>
                                    <pic:cNvPicPr/>
                                  </pic:nvPicPr>
                                  <pic:blipFill rotWithShape="1">
                                    <a:blip r:embed="rId98"/>
                                    <a:srcRect l="6495" t="5513" r="5605" b="13205"/>
                                    <a:stretch/>
                                  </pic:blipFill>
                                  <pic:spPr bwMode="auto">
                                    <a:xfrm>
                                      <a:off x="0" y="0"/>
                                      <a:ext cx="5596151" cy="73152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001F4DFC">
        <w:rPr>
          <w:b w:val="0"/>
        </w:rPr>
        <w:t>(c</w:t>
      </w:r>
      <w:r w:rsidRPr="00295EDB">
        <w:rPr>
          <w:b w:val="0"/>
        </w:rPr>
        <w:t>ont’d)</w:t>
      </w:r>
    </w:p>
    <w:p w14:paraId="56474B9A"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2528" behindDoc="0" locked="0" layoutInCell="1" allowOverlap="1" wp14:anchorId="56474DFB" wp14:editId="56474DFC">
                <wp:simplePos x="0" y="0"/>
                <wp:positionH relativeFrom="column">
                  <wp:posOffset>0</wp:posOffset>
                </wp:positionH>
                <wp:positionV relativeFrom="paragraph">
                  <wp:posOffset>749935</wp:posOffset>
                </wp:positionV>
                <wp:extent cx="6098540" cy="7509510"/>
                <wp:effectExtent l="38100" t="38100" r="111760" b="110490"/>
                <wp:wrapSquare wrapText="bothSides"/>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2" w14:textId="77777777" w:rsidR="00A15163" w:rsidRDefault="00A15163" w:rsidP="00295EDB">
                            <w:r>
                              <w:rPr>
                                <w:noProof/>
                              </w:rPr>
                              <w:drawing>
                                <wp:inline distT="0" distB="0" distL="0" distR="0" wp14:anchorId="56474EBC" wp14:editId="56474EBD">
                                  <wp:extent cx="5963479" cy="7032917"/>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2018-2700 QFES IAR - page 3_Page_16.png"/>
                                          <pic:cNvPicPr/>
                                        </pic:nvPicPr>
                                        <pic:blipFill rotWithShape="1">
                                          <a:blip r:embed="rId99"/>
                                          <a:srcRect l="6215" t="5317" r="5908" b="21371"/>
                                          <a:stretch/>
                                        </pic:blipFill>
                                        <pic:spPr bwMode="auto">
                                          <a:xfrm>
                                            <a:off x="0" y="0"/>
                                            <a:ext cx="5978592" cy="705074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FB" id="Text Box 235" o:spid="_x0000_s1065" type="#_x0000_t202" style="position:absolute;margin-left:0;margin-top:59.05pt;width:480.2pt;height:591.3pt;z-index:25186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CJQyI4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14:paraId="56474E92" w14:textId="77777777" w:rsidR="00A15163" w:rsidRDefault="00A15163" w:rsidP="00295EDB">
                      <w:r>
                        <w:rPr>
                          <w:noProof/>
                        </w:rPr>
                        <w:drawing>
                          <wp:inline distT="0" distB="0" distL="0" distR="0" wp14:anchorId="56474EBC" wp14:editId="56474EBD">
                            <wp:extent cx="5963479" cy="7032917"/>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2018-2700 QFES IAR - page 3_Page_16.png"/>
                                    <pic:cNvPicPr/>
                                  </pic:nvPicPr>
                                  <pic:blipFill rotWithShape="1">
                                    <a:blip r:embed="rId99"/>
                                    <a:srcRect l="6215" t="5317" r="5908" b="21371"/>
                                    <a:stretch/>
                                  </pic:blipFill>
                                  <pic:spPr bwMode="auto">
                                    <a:xfrm>
                                      <a:off x="0" y="0"/>
                                      <a:ext cx="5978592" cy="705074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9B"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4576" behindDoc="0" locked="0" layoutInCell="1" allowOverlap="1" wp14:anchorId="56474DFD" wp14:editId="56474DFE">
                <wp:simplePos x="0" y="0"/>
                <wp:positionH relativeFrom="column">
                  <wp:posOffset>0</wp:posOffset>
                </wp:positionH>
                <wp:positionV relativeFrom="paragraph">
                  <wp:posOffset>749935</wp:posOffset>
                </wp:positionV>
                <wp:extent cx="6098540" cy="7509510"/>
                <wp:effectExtent l="38100" t="38100" r="111760" b="110490"/>
                <wp:wrapSquare wrapText="bothSides"/>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3" w14:textId="77777777" w:rsidR="00A15163" w:rsidRDefault="00A15163" w:rsidP="00295EDB">
                            <w:r>
                              <w:rPr>
                                <w:noProof/>
                              </w:rPr>
                              <w:drawing>
                                <wp:inline distT="0" distB="0" distL="0" distR="0" wp14:anchorId="56474EBE" wp14:editId="56474EBF">
                                  <wp:extent cx="5971430" cy="6774379"/>
                                  <wp:effectExtent l="0" t="0" r="0" b="762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2018-2700 QFES IAR - page 3_Page_17.png"/>
                                          <pic:cNvPicPr/>
                                        </pic:nvPicPr>
                                        <pic:blipFill rotWithShape="1">
                                          <a:blip r:embed="rId100"/>
                                          <a:srcRect l="6336" t="5297" r="5817" b="24203"/>
                                          <a:stretch/>
                                        </pic:blipFill>
                                        <pic:spPr bwMode="auto">
                                          <a:xfrm>
                                            <a:off x="0" y="0"/>
                                            <a:ext cx="5983611" cy="678819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FD" id="Text Box 241" o:spid="_x0000_s1066" type="#_x0000_t202" style="position:absolute;margin-left:0;margin-top:59.05pt;width:480.2pt;height:591.3pt;z-index:25186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" strokecolor="#e9735e">
                <v:shadow on="t" color="#83349c" opacity="26214f" origin="-.5,-.5" offset=".74836mm,.74836mm"/>
                <v:textbox>
                  <w:txbxContent>
                    <w:p w14:paraId="56474E93" w14:textId="77777777" w:rsidR="00A15163" w:rsidRDefault="00A15163" w:rsidP="00295EDB">
                      <w:r>
                        <w:rPr>
                          <w:noProof/>
                        </w:rPr>
                        <w:drawing>
                          <wp:inline distT="0" distB="0" distL="0" distR="0" wp14:anchorId="56474EBE" wp14:editId="56474EBF">
                            <wp:extent cx="5971430" cy="6774379"/>
                            <wp:effectExtent l="0" t="0" r="0" b="762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2018-2700 QFES IAR - page 3_Page_17.png"/>
                                    <pic:cNvPicPr/>
                                  </pic:nvPicPr>
                                  <pic:blipFill rotWithShape="1">
                                    <a:blip r:embed="rId100"/>
                                    <a:srcRect l="6336" t="5297" r="5817" b="24203"/>
                                    <a:stretch/>
                                  </pic:blipFill>
                                  <pic:spPr bwMode="auto">
                                    <a:xfrm>
                                      <a:off x="0" y="0"/>
                                      <a:ext cx="5983611" cy="678819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9C"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6624" behindDoc="0" locked="0" layoutInCell="1" allowOverlap="1" wp14:anchorId="56474DFF" wp14:editId="56474E00">
                <wp:simplePos x="0" y="0"/>
                <wp:positionH relativeFrom="column">
                  <wp:posOffset>0</wp:posOffset>
                </wp:positionH>
                <wp:positionV relativeFrom="paragraph">
                  <wp:posOffset>749935</wp:posOffset>
                </wp:positionV>
                <wp:extent cx="6098540" cy="7509510"/>
                <wp:effectExtent l="38100" t="38100" r="111760" b="110490"/>
                <wp:wrapSquare wrapText="bothSides"/>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4" w14:textId="77777777" w:rsidR="00A15163" w:rsidRDefault="00A15163" w:rsidP="00295EDB">
                            <w:r>
                              <w:rPr>
                                <w:noProof/>
                              </w:rPr>
                              <w:drawing>
                                <wp:inline distT="0" distB="0" distL="0" distR="0" wp14:anchorId="56474EC0" wp14:editId="56474EC1">
                                  <wp:extent cx="5970905" cy="731520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18-2700 QFES IAR - page 3_Page_18.png"/>
                                          <pic:cNvPicPr/>
                                        </pic:nvPicPr>
                                        <pic:blipFill rotWithShape="1">
                                          <a:blip r:embed="rId101"/>
                                          <a:srcRect l="6513" t="5631" r="5199" b="17853"/>
                                          <a:stretch/>
                                        </pic:blipFill>
                                        <pic:spPr bwMode="auto">
                                          <a:xfrm>
                                            <a:off x="0" y="0"/>
                                            <a:ext cx="5984643" cy="733203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DFF" id="Text Box 243" o:spid="_x0000_s1067" type="#_x0000_t202" style="position:absolute;margin-left:0;margin-top:59.05pt;width:480.2pt;height:591.3pt;z-index:25186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rnW3B4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14:paraId="56474E94" w14:textId="77777777" w:rsidR="00A15163" w:rsidRDefault="00A15163" w:rsidP="00295EDB">
                      <w:r>
                        <w:rPr>
                          <w:noProof/>
                        </w:rPr>
                        <w:drawing>
                          <wp:inline distT="0" distB="0" distL="0" distR="0" wp14:anchorId="56474EC0" wp14:editId="56474EC1">
                            <wp:extent cx="5970905" cy="731520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2018-2700 QFES IAR - page 3_Page_18.png"/>
                                    <pic:cNvPicPr/>
                                  </pic:nvPicPr>
                                  <pic:blipFill rotWithShape="1">
                                    <a:blip r:embed="rId101"/>
                                    <a:srcRect l="6513" t="5631" r="5199" b="17853"/>
                                    <a:stretch/>
                                  </pic:blipFill>
                                  <pic:spPr bwMode="auto">
                                    <a:xfrm>
                                      <a:off x="0" y="0"/>
                                      <a:ext cx="5984643" cy="733203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9D"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68672" behindDoc="0" locked="0" layoutInCell="1" allowOverlap="1" wp14:anchorId="56474E01" wp14:editId="56474E02">
                <wp:simplePos x="0" y="0"/>
                <wp:positionH relativeFrom="column">
                  <wp:posOffset>0</wp:posOffset>
                </wp:positionH>
                <wp:positionV relativeFrom="paragraph">
                  <wp:posOffset>749935</wp:posOffset>
                </wp:positionV>
                <wp:extent cx="6098540" cy="7509510"/>
                <wp:effectExtent l="38100" t="38100" r="111760" b="110490"/>
                <wp:wrapSquare wrapText="bothSides"/>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5" w14:textId="77777777" w:rsidR="00A15163" w:rsidRDefault="00A15163" w:rsidP="00295EDB">
                            <w:r>
                              <w:rPr>
                                <w:noProof/>
                              </w:rPr>
                              <w:drawing>
                                <wp:inline distT="0" distB="0" distL="0" distR="0" wp14:anchorId="56474EC2" wp14:editId="56474EC3">
                                  <wp:extent cx="5963285" cy="7307885"/>
                                  <wp:effectExtent l="0" t="0" r="0" b="762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18-2700 QFES IAR - page 3_Page_19.png"/>
                                          <pic:cNvPicPr/>
                                        </pic:nvPicPr>
                                        <pic:blipFill rotWithShape="1">
                                          <a:blip r:embed="rId102"/>
                                          <a:srcRect l="6378" t="5947" r="5200" b="17400"/>
                                          <a:stretch/>
                                        </pic:blipFill>
                                        <pic:spPr bwMode="auto">
                                          <a:xfrm>
                                            <a:off x="0" y="0"/>
                                            <a:ext cx="5978005" cy="73259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01" id="Text Box 244" o:spid="_x0000_s1068" type="#_x0000_t202" style="position:absolute;margin-left:0;margin-top:59.05pt;width:480.2pt;height:591.3pt;z-index:25186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6wrU5I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14:paraId="56474E95" w14:textId="77777777" w:rsidR="00A15163" w:rsidRDefault="00A15163" w:rsidP="00295EDB">
                      <w:r>
                        <w:rPr>
                          <w:noProof/>
                        </w:rPr>
                        <w:drawing>
                          <wp:inline distT="0" distB="0" distL="0" distR="0" wp14:anchorId="56474EC2" wp14:editId="56474EC3">
                            <wp:extent cx="5963285" cy="7307885"/>
                            <wp:effectExtent l="0" t="0" r="0" b="762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2018-2700 QFES IAR - page 3_Page_19.png"/>
                                    <pic:cNvPicPr/>
                                  </pic:nvPicPr>
                                  <pic:blipFill rotWithShape="1">
                                    <a:blip r:embed="rId102"/>
                                    <a:srcRect l="6378" t="5947" r="5200" b="17400"/>
                                    <a:stretch/>
                                  </pic:blipFill>
                                  <pic:spPr bwMode="auto">
                                    <a:xfrm>
                                      <a:off x="0" y="0"/>
                                      <a:ext cx="5978005" cy="732592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9E"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0720" behindDoc="0" locked="0" layoutInCell="1" allowOverlap="1" wp14:anchorId="56474E03" wp14:editId="56474E04">
                <wp:simplePos x="0" y="0"/>
                <wp:positionH relativeFrom="column">
                  <wp:posOffset>0</wp:posOffset>
                </wp:positionH>
                <wp:positionV relativeFrom="paragraph">
                  <wp:posOffset>749935</wp:posOffset>
                </wp:positionV>
                <wp:extent cx="6098540" cy="7509510"/>
                <wp:effectExtent l="38100" t="38100" r="111760" b="110490"/>
                <wp:wrapSquare wrapText="bothSides"/>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6" w14:textId="77777777" w:rsidR="00A15163" w:rsidRDefault="00A15163" w:rsidP="00295EDB">
                            <w:r>
                              <w:rPr>
                                <w:noProof/>
                              </w:rPr>
                              <w:drawing>
                                <wp:inline distT="0" distB="0" distL="0" distR="0" wp14:anchorId="56474EC4" wp14:editId="56474EC5">
                                  <wp:extent cx="5979160" cy="7300570"/>
                                  <wp:effectExtent l="0" t="0" r="254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2018-2700 QFES IAR - page 3_Page_20.png"/>
                                          <pic:cNvPicPr/>
                                        </pic:nvPicPr>
                                        <pic:blipFill rotWithShape="1">
                                          <a:blip r:embed="rId103"/>
                                          <a:srcRect l="5917" t="5614" r="5892" b="18212"/>
                                          <a:stretch/>
                                        </pic:blipFill>
                                        <pic:spPr bwMode="auto">
                                          <a:xfrm>
                                            <a:off x="0" y="0"/>
                                            <a:ext cx="5990781" cy="731475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03" id="Text Box 245" o:spid="_x0000_s1069" type="#_x0000_t202" style="position:absolute;margin-left:0;margin-top:59.05pt;width:480.2pt;height:591.3pt;z-index:25187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7UwUIo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14:paraId="56474E96" w14:textId="77777777" w:rsidR="00A15163" w:rsidRDefault="00A15163" w:rsidP="00295EDB">
                      <w:r>
                        <w:rPr>
                          <w:noProof/>
                        </w:rPr>
                        <w:drawing>
                          <wp:inline distT="0" distB="0" distL="0" distR="0" wp14:anchorId="56474EC4" wp14:editId="56474EC5">
                            <wp:extent cx="5979160" cy="7300570"/>
                            <wp:effectExtent l="0" t="0" r="254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2018-2700 QFES IAR - page 3_Page_20.png"/>
                                    <pic:cNvPicPr/>
                                  </pic:nvPicPr>
                                  <pic:blipFill rotWithShape="1">
                                    <a:blip r:embed="rId103"/>
                                    <a:srcRect l="5917" t="5614" r="5892" b="18212"/>
                                    <a:stretch/>
                                  </pic:blipFill>
                                  <pic:spPr bwMode="auto">
                                    <a:xfrm>
                                      <a:off x="0" y="0"/>
                                      <a:ext cx="5990781" cy="731475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9F"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2768" behindDoc="0" locked="0" layoutInCell="1" allowOverlap="1" wp14:anchorId="56474E05" wp14:editId="56474E06">
                <wp:simplePos x="0" y="0"/>
                <wp:positionH relativeFrom="column">
                  <wp:posOffset>0</wp:posOffset>
                </wp:positionH>
                <wp:positionV relativeFrom="paragraph">
                  <wp:posOffset>749935</wp:posOffset>
                </wp:positionV>
                <wp:extent cx="6098540" cy="7509510"/>
                <wp:effectExtent l="38100" t="38100" r="111760" b="110490"/>
                <wp:wrapSquare wrapText="bothSides"/>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7" w14:textId="77777777" w:rsidR="00A15163" w:rsidRDefault="00A15163" w:rsidP="00295EDB">
                            <w:r>
                              <w:rPr>
                                <w:noProof/>
                              </w:rPr>
                              <w:drawing>
                                <wp:inline distT="0" distB="0" distL="0" distR="0" wp14:anchorId="56474EC6" wp14:editId="56474EC7">
                                  <wp:extent cx="5939625" cy="7291612"/>
                                  <wp:effectExtent l="0" t="0" r="4445" b="508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18-2700 QFES IAR - page 3_Page_21.png"/>
                                          <pic:cNvPicPr/>
                                        </pic:nvPicPr>
                                        <pic:blipFill rotWithShape="1">
                                          <a:blip r:embed="rId104"/>
                                          <a:srcRect l="5760" t="5095" r="6247" b="18491"/>
                                          <a:stretch/>
                                        </pic:blipFill>
                                        <pic:spPr bwMode="auto">
                                          <a:xfrm>
                                            <a:off x="0" y="0"/>
                                            <a:ext cx="5950858" cy="730540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05" id="Text Box 246" o:spid="_x0000_s1070" type="#_x0000_t202" style="position:absolute;margin-left:0;margin-top:59.05pt;width:480.2pt;height:591.3pt;z-index:25187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bFN93Y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14:paraId="56474E97" w14:textId="77777777" w:rsidR="00A15163" w:rsidRDefault="00A15163" w:rsidP="00295EDB">
                      <w:r>
                        <w:rPr>
                          <w:noProof/>
                        </w:rPr>
                        <w:drawing>
                          <wp:inline distT="0" distB="0" distL="0" distR="0" wp14:anchorId="56474EC6" wp14:editId="56474EC7">
                            <wp:extent cx="5939625" cy="7291612"/>
                            <wp:effectExtent l="0" t="0" r="4445" b="508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2018-2700 QFES IAR - page 3_Page_21.png"/>
                                    <pic:cNvPicPr/>
                                  </pic:nvPicPr>
                                  <pic:blipFill rotWithShape="1">
                                    <a:blip r:embed="rId104"/>
                                    <a:srcRect l="5760" t="5095" r="6247" b="18491"/>
                                    <a:stretch/>
                                  </pic:blipFill>
                                  <pic:spPr bwMode="auto">
                                    <a:xfrm>
                                      <a:off x="0" y="0"/>
                                      <a:ext cx="5950858" cy="730540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A0"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4816" behindDoc="0" locked="0" layoutInCell="1" allowOverlap="1" wp14:anchorId="56474E07" wp14:editId="56474E08">
                <wp:simplePos x="0" y="0"/>
                <wp:positionH relativeFrom="column">
                  <wp:posOffset>0</wp:posOffset>
                </wp:positionH>
                <wp:positionV relativeFrom="paragraph">
                  <wp:posOffset>749935</wp:posOffset>
                </wp:positionV>
                <wp:extent cx="6098540" cy="7509510"/>
                <wp:effectExtent l="38100" t="38100" r="111760" b="110490"/>
                <wp:wrapSquare wrapText="bothSides"/>
                <wp:docPr id="24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8" w14:textId="77777777" w:rsidR="00A15163" w:rsidRDefault="00A15163" w:rsidP="00295EDB">
                            <w:r>
                              <w:rPr>
                                <w:noProof/>
                              </w:rPr>
                              <w:drawing>
                                <wp:inline distT="0" distB="0" distL="0" distR="0" wp14:anchorId="56474EC8" wp14:editId="56474EC9">
                                  <wp:extent cx="5454015" cy="7315200"/>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2018-2700 QFES IAR - page 3_Page_22.png"/>
                                          <pic:cNvPicPr/>
                                        </pic:nvPicPr>
                                        <pic:blipFill rotWithShape="1">
                                          <a:blip r:embed="rId105"/>
                                          <a:srcRect l="6349" t="6126" r="5909" b="10626"/>
                                          <a:stretch/>
                                        </pic:blipFill>
                                        <pic:spPr bwMode="auto">
                                          <a:xfrm>
                                            <a:off x="0" y="0"/>
                                            <a:ext cx="5461762" cy="732559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07" id="Text Box 247" o:spid="_x0000_s1071" type="#_x0000_t202" style="position:absolute;margin-left:0;margin-top:59.05pt;width:480.2pt;height:591.3pt;z-index:25187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NGFUqo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14:paraId="56474E98" w14:textId="77777777" w:rsidR="00A15163" w:rsidRDefault="00A15163" w:rsidP="00295EDB">
                      <w:r>
                        <w:rPr>
                          <w:noProof/>
                        </w:rPr>
                        <w:drawing>
                          <wp:inline distT="0" distB="0" distL="0" distR="0" wp14:anchorId="56474EC8" wp14:editId="56474EC9">
                            <wp:extent cx="5454015" cy="7315200"/>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2018-2700 QFES IAR - page 3_Page_22.png"/>
                                    <pic:cNvPicPr/>
                                  </pic:nvPicPr>
                                  <pic:blipFill rotWithShape="1">
                                    <a:blip r:embed="rId105"/>
                                    <a:srcRect l="6349" t="6126" r="5909" b="10626"/>
                                    <a:stretch/>
                                  </pic:blipFill>
                                  <pic:spPr bwMode="auto">
                                    <a:xfrm>
                                      <a:off x="0" y="0"/>
                                      <a:ext cx="5461762" cy="732559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1F4DFC">
        <w:rPr>
          <w:b w:val="0"/>
        </w:rPr>
        <w:t>c</w:t>
      </w:r>
      <w:r w:rsidRPr="00295EDB">
        <w:rPr>
          <w:b w:val="0"/>
        </w:rPr>
        <w:t>ont’d)</w:t>
      </w:r>
    </w:p>
    <w:p w14:paraId="56474BA1" w14:textId="77777777" w:rsidR="000449F7" w:rsidRPr="000C3069" w:rsidRDefault="000449F7" w:rsidP="000449F7">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85056" behindDoc="0" locked="0" layoutInCell="1" allowOverlap="1" wp14:anchorId="56474E09" wp14:editId="56474E0A">
                <wp:simplePos x="0" y="0"/>
                <wp:positionH relativeFrom="column">
                  <wp:posOffset>0</wp:posOffset>
                </wp:positionH>
                <wp:positionV relativeFrom="paragraph">
                  <wp:posOffset>749935</wp:posOffset>
                </wp:positionV>
                <wp:extent cx="6098540" cy="7509510"/>
                <wp:effectExtent l="38100" t="38100" r="111760" b="110490"/>
                <wp:wrapSquare wrapText="bothSides"/>
                <wp:docPr id="55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9" w14:textId="77777777" w:rsidR="00A15163" w:rsidRDefault="00A15163" w:rsidP="000449F7">
                            <w:r>
                              <w:rPr>
                                <w:noProof/>
                              </w:rPr>
                              <w:drawing>
                                <wp:inline distT="0" distB="0" distL="0" distR="0" wp14:anchorId="56474ECA" wp14:editId="56474ECB">
                                  <wp:extent cx="5969204" cy="6977226"/>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2018-2700 QFES IAR - page 3_Page_23.png"/>
                                          <pic:cNvPicPr/>
                                        </pic:nvPicPr>
                                        <pic:blipFill rotWithShape="1">
                                          <a:blip r:embed="rId106"/>
                                          <a:srcRect l="6839" t="5629" r="481" b="17738"/>
                                          <a:stretch/>
                                        </pic:blipFill>
                                        <pic:spPr bwMode="auto">
                                          <a:xfrm>
                                            <a:off x="0" y="0"/>
                                            <a:ext cx="5978173" cy="69877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09" id="Text Box 553" o:spid="_x0000_s1072" type="#_x0000_t202" style="position:absolute;margin-left:0;margin-top:59.05pt;width:480.2pt;height:591.3pt;z-index:25188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DS&#10;91a6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14:paraId="56474E99" w14:textId="77777777" w:rsidR="00A15163" w:rsidRDefault="00A15163" w:rsidP="000449F7">
                      <w:r>
                        <w:rPr>
                          <w:noProof/>
                        </w:rPr>
                        <w:drawing>
                          <wp:inline distT="0" distB="0" distL="0" distR="0" wp14:anchorId="56474ECA" wp14:editId="56474ECB">
                            <wp:extent cx="5969204" cy="6977226"/>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2018-2700 QFES IAR - page 3_Page_23.png"/>
                                    <pic:cNvPicPr/>
                                  </pic:nvPicPr>
                                  <pic:blipFill rotWithShape="1">
                                    <a:blip r:embed="rId106"/>
                                    <a:srcRect l="6839" t="5629" r="481" b="17738"/>
                                    <a:stretch/>
                                  </pic:blipFill>
                                  <pic:spPr bwMode="auto">
                                    <a:xfrm>
                                      <a:off x="0" y="0"/>
                                      <a:ext cx="5978173" cy="698771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FD1C89">
        <w:rPr>
          <w:b w:val="0"/>
        </w:rPr>
        <w:t>c</w:t>
      </w:r>
      <w:r w:rsidRPr="00295EDB">
        <w:rPr>
          <w:b w:val="0"/>
        </w:rPr>
        <w:t>ont’d)</w:t>
      </w:r>
    </w:p>
    <w:p w14:paraId="56474BA2"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6864" behindDoc="0" locked="0" layoutInCell="1" allowOverlap="1" wp14:anchorId="56474E0B" wp14:editId="56474E0C">
                <wp:simplePos x="0" y="0"/>
                <wp:positionH relativeFrom="column">
                  <wp:posOffset>0</wp:posOffset>
                </wp:positionH>
                <wp:positionV relativeFrom="paragraph">
                  <wp:posOffset>749935</wp:posOffset>
                </wp:positionV>
                <wp:extent cx="6098540" cy="7509510"/>
                <wp:effectExtent l="38100" t="38100" r="111760" b="110490"/>
                <wp:wrapSquare wrapText="bothSides"/>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A" w14:textId="77777777" w:rsidR="00A15163" w:rsidRDefault="00A15163" w:rsidP="00295EDB">
                            <w:r>
                              <w:rPr>
                                <w:noProof/>
                              </w:rPr>
                              <w:drawing>
                                <wp:inline distT="0" distB="0" distL="0" distR="0" wp14:anchorId="56474ECC" wp14:editId="56474ECD">
                                  <wp:extent cx="5931673" cy="6582792"/>
                                  <wp:effectExtent l="0" t="0" r="0" b="889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18-2700 QFES IAR - page 3_Page_24.png"/>
                                          <pic:cNvPicPr/>
                                        </pic:nvPicPr>
                                        <pic:blipFill rotWithShape="1">
                                          <a:blip r:embed="rId107"/>
                                          <a:srcRect l="6220" t="5423" r="5409" b="25200"/>
                                          <a:stretch/>
                                        </pic:blipFill>
                                        <pic:spPr bwMode="auto">
                                          <a:xfrm>
                                            <a:off x="0" y="0"/>
                                            <a:ext cx="5948654" cy="66016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0B" id="Text Box 248" o:spid="_x0000_s1073" type="#_x0000_t202" style="position:absolute;margin-left:0;margin-top:59.05pt;width:480.2pt;height:591.3pt;z-index:25187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" strokecolor="#e9735e">
                <v:shadow on="t" color="#83349c" opacity="26214f" origin="-.5,-.5" offset=".74836mm,.74836mm"/>
                <v:textbox>
                  <w:txbxContent>
                    <w:p w14:paraId="56474E9A" w14:textId="77777777" w:rsidR="00A15163" w:rsidRDefault="00A15163" w:rsidP="00295EDB">
                      <w:r>
                        <w:rPr>
                          <w:noProof/>
                        </w:rPr>
                        <w:drawing>
                          <wp:inline distT="0" distB="0" distL="0" distR="0" wp14:anchorId="56474ECC" wp14:editId="56474ECD">
                            <wp:extent cx="5931673" cy="6582792"/>
                            <wp:effectExtent l="0" t="0" r="0" b="889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18-2700 QFES IAR - page 3_Page_24.png"/>
                                    <pic:cNvPicPr/>
                                  </pic:nvPicPr>
                                  <pic:blipFill rotWithShape="1">
                                    <a:blip r:embed="rId107"/>
                                    <a:srcRect l="6220" t="5423" r="5409" b="25200"/>
                                    <a:stretch/>
                                  </pic:blipFill>
                                  <pic:spPr bwMode="auto">
                                    <a:xfrm>
                                      <a:off x="0" y="0"/>
                                      <a:ext cx="5948654" cy="660163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FD1C89">
        <w:rPr>
          <w:b w:val="0"/>
        </w:rPr>
        <w:t>c</w:t>
      </w:r>
      <w:r w:rsidRPr="00295EDB">
        <w:rPr>
          <w:b w:val="0"/>
        </w:rPr>
        <w:t>ont’d)</w:t>
      </w:r>
    </w:p>
    <w:p w14:paraId="56474BA3" w14:textId="77777777" w:rsidR="00295EDB" w:rsidRPr="000C3069" w:rsidRDefault="00295EDB" w:rsidP="00295EDB">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78912" behindDoc="0" locked="0" layoutInCell="1" allowOverlap="1" wp14:anchorId="56474E0D" wp14:editId="56474E0E">
                <wp:simplePos x="0" y="0"/>
                <wp:positionH relativeFrom="column">
                  <wp:posOffset>0</wp:posOffset>
                </wp:positionH>
                <wp:positionV relativeFrom="paragraph">
                  <wp:posOffset>749935</wp:posOffset>
                </wp:positionV>
                <wp:extent cx="6098540" cy="7509510"/>
                <wp:effectExtent l="38100" t="38100" r="111760" b="110490"/>
                <wp:wrapSquare wrapText="bothSides"/>
                <wp:docPr id="24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B" w14:textId="77777777" w:rsidR="00A15163" w:rsidRDefault="00A15163" w:rsidP="00295EDB">
                            <w:r>
                              <w:rPr>
                                <w:noProof/>
                              </w:rPr>
                              <w:drawing>
                                <wp:inline distT="0" distB="0" distL="0" distR="0" wp14:anchorId="56474ECE" wp14:editId="56474ECF">
                                  <wp:extent cx="5955527" cy="6964716"/>
                                  <wp:effectExtent l="0" t="0" r="7620" b="762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18-2700 QFES IAR - page 3_Page_25.png"/>
                                          <pic:cNvPicPr/>
                                        </pic:nvPicPr>
                                        <pic:blipFill rotWithShape="1">
                                          <a:blip r:embed="rId108"/>
                                          <a:srcRect l="6075" t="5525" r="5970" b="21713"/>
                                          <a:stretch/>
                                        </pic:blipFill>
                                        <pic:spPr bwMode="auto">
                                          <a:xfrm>
                                            <a:off x="0" y="0"/>
                                            <a:ext cx="5971354" cy="69832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0D" id="Text Box 249" o:spid="_x0000_s1074" type="#_x0000_t202" style="position:absolute;margin-left:0;margin-top:59.05pt;width:480.2pt;height:591.3pt;z-index:25187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" strokecolor="#e9735e">
                <v:shadow on="t" color="#83349c" opacity="26214f" origin="-.5,-.5" offset=".74836mm,.74836mm"/>
                <v:textbox>
                  <w:txbxContent>
                    <w:p w14:paraId="56474E9B" w14:textId="77777777" w:rsidR="00A15163" w:rsidRDefault="00A15163" w:rsidP="00295EDB">
                      <w:r>
                        <w:rPr>
                          <w:noProof/>
                        </w:rPr>
                        <w:drawing>
                          <wp:inline distT="0" distB="0" distL="0" distR="0" wp14:anchorId="56474ECE" wp14:editId="56474ECF">
                            <wp:extent cx="5955527" cy="6964716"/>
                            <wp:effectExtent l="0" t="0" r="7620" b="762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018-2700 QFES IAR - page 3_Page_25.png"/>
                                    <pic:cNvPicPr/>
                                  </pic:nvPicPr>
                                  <pic:blipFill rotWithShape="1">
                                    <a:blip r:embed="rId108"/>
                                    <a:srcRect l="6075" t="5525" r="5970" b="21713"/>
                                    <a:stretch/>
                                  </pic:blipFill>
                                  <pic:spPr bwMode="auto">
                                    <a:xfrm>
                                      <a:off x="0" y="0"/>
                                      <a:ext cx="5971354" cy="698322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Notes to and forming part of the financial statements</w:t>
      </w:r>
      <w:r>
        <w:br/>
      </w:r>
      <w:r w:rsidRPr="000C3069">
        <w:t>201</w:t>
      </w:r>
      <w:r>
        <w:t>7</w:t>
      </w:r>
      <w:r w:rsidRPr="000C3069">
        <w:t>–1</w:t>
      </w:r>
      <w:r>
        <w:t xml:space="preserve">8 </w:t>
      </w:r>
      <w:r w:rsidRPr="00295EDB">
        <w:rPr>
          <w:b w:val="0"/>
        </w:rPr>
        <w:t>(</w:t>
      </w:r>
      <w:r w:rsidR="00FD1C89">
        <w:rPr>
          <w:b w:val="0"/>
        </w:rPr>
        <w:t>c</w:t>
      </w:r>
      <w:r w:rsidRPr="00295EDB">
        <w:rPr>
          <w:b w:val="0"/>
        </w:rPr>
        <w:t>ont’d)</w:t>
      </w:r>
    </w:p>
    <w:p w14:paraId="56474BA4" w14:textId="77777777" w:rsidR="002E10F6" w:rsidRDefault="00AC4CC7" w:rsidP="00770053">
      <w:pPr>
        <w:pStyle w:val="FinanceHeading3"/>
      </w:pPr>
      <w:bookmarkStart w:id="194" w:name="_Toc524078359"/>
      <w:bookmarkStart w:id="195" w:name="_Toc524079424"/>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41024" behindDoc="0" locked="0" layoutInCell="1" allowOverlap="1" wp14:anchorId="56474E0F" wp14:editId="56474E10">
                <wp:simplePos x="0" y="0"/>
                <wp:positionH relativeFrom="column">
                  <wp:posOffset>0</wp:posOffset>
                </wp:positionH>
                <wp:positionV relativeFrom="paragraph">
                  <wp:posOffset>502285</wp:posOffset>
                </wp:positionV>
                <wp:extent cx="6098540" cy="7509510"/>
                <wp:effectExtent l="38100" t="38100" r="111760" b="110490"/>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C" w14:textId="77777777" w:rsidR="00A15163" w:rsidRDefault="00A15163" w:rsidP="00AC4CC7">
                            <w:r>
                              <w:rPr>
                                <w:noProof/>
                              </w:rPr>
                              <w:drawing>
                                <wp:inline distT="0" distB="0" distL="0" distR="0" wp14:anchorId="56474ED0" wp14:editId="56474ED1">
                                  <wp:extent cx="5979381" cy="6893157"/>
                                  <wp:effectExtent l="0" t="0" r="2540" b="317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8-2700 QFES IAR - page 3_Page_26.png"/>
                                          <pic:cNvPicPr/>
                                        </pic:nvPicPr>
                                        <pic:blipFill rotWithShape="1">
                                          <a:blip r:embed="rId109"/>
                                          <a:srcRect l="6093" t="5851" r="5553" b="22078"/>
                                          <a:stretch/>
                                        </pic:blipFill>
                                        <pic:spPr bwMode="auto">
                                          <a:xfrm>
                                            <a:off x="0" y="0"/>
                                            <a:ext cx="5985712" cy="69004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0F" id="Text Box 19" o:spid="_x0000_s1075" type="#_x0000_t202" style="position:absolute;margin-left:0;margin-top:39.55pt;width:480.2pt;height:591.3pt;z-index:25184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" strokecolor="#e9735e">
                <v:shadow on="t" color="#83349c" opacity="26214f" origin="-.5,-.5" offset=".74836mm,.74836mm"/>
                <v:textbox>
                  <w:txbxContent>
                    <w:p w14:paraId="56474E9C" w14:textId="77777777" w:rsidR="00A15163" w:rsidRDefault="00A15163" w:rsidP="00AC4CC7">
                      <w:r>
                        <w:rPr>
                          <w:noProof/>
                        </w:rPr>
                        <w:drawing>
                          <wp:inline distT="0" distB="0" distL="0" distR="0" wp14:anchorId="56474ED0" wp14:editId="56474ED1">
                            <wp:extent cx="5979381" cy="6893157"/>
                            <wp:effectExtent l="0" t="0" r="2540" b="317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8-2700 QFES IAR - page 3_Page_26.png"/>
                                    <pic:cNvPicPr/>
                                  </pic:nvPicPr>
                                  <pic:blipFill rotWithShape="1">
                                    <a:blip r:embed="rId109"/>
                                    <a:srcRect l="6093" t="5851" r="5553" b="22078"/>
                                    <a:stretch/>
                                  </pic:blipFill>
                                  <pic:spPr bwMode="auto">
                                    <a:xfrm>
                                      <a:off x="0" y="0"/>
                                      <a:ext cx="5985712" cy="690045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2E10F6" w:rsidRPr="000C3069">
        <w:t xml:space="preserve">Management </w:t>
      </w:r>
      <w:r w:rsidR="00D90320">
        <w:t>C</w:t>
      </w:r>
      <w:r w:rsidR="002E10F6" w:rsidRPr="000C3069">
        <w:t>ertificate</w:t>
      </w:r>
      <w:bookmarkEnd w:id="194"/>
      <w:bookmarkEnd w:id="195"/>
    </w:p>
    <w:p w14:paraId="56474BA5" w14:textId="77777777" w:rsidR="007E008D" w:rsidRPr="00770053" w:rsidRDefault="00BC6023" w:rsidP="00770053">
      <w:pPr>
        <w:tabs>
          <w:tab w:val="left" w:pos="0"/>
          <w:tab w:val="left" w:pos="426"/>
          <w:tab w:val="left" w:pos="9639"/>
        </w:tabs>
      </w:pPr>
      <w:r w:rsidRPr="00770053">
        <w:br w:type="page"/>
      </w:r>
    </w:p>
    <w:p w14:paraId="56474BA6" w14:textId="77777777" w:rsidR="00D01B67" w:rsidRDefault="00AC4CC7" w:rsidP="00770053">
      <w:pPr>
        <w:pStyle w:val="FinanceHeading3"/>
      </w:pPr>
      <w:bookmarkStart w:id="196" w:name="_Toc442339183"/>
      <w:bookmarkStart w:id="197" w:name="_Toc524078360"/>
      <w:bookmarkStart w:id="198" w:name="_Toc524079425"/>
      <w:r w:rsidRPr="00A40673">
        <w:rPr>
          <w:rFonts w:ascii="Calibri" w:eastAsia="Cambria" w:hAnsi="Calibri" w:cs="Times New Roman"/>
          <w:noProof/>
          <w:color w:val="595959"/>
          <w:lang w:val="en-AU" w:eastAsia="en-AU"/>
        </w:rPr>
        <w:lastRenderedPageBreak/>
        <mc:AlternateContent>
          <mc:Choice Requires="wps">
            <w:drawing>
              <wp:anchor distT="45720" distB="45720" distL="114300" distR="114300" simplePos="0" relativeHeight="251843072" behindDoc="0" locked="0" layoutInCell="1" allowOverlap="1" wp14:anchorId="56474E11" wp14:editId="56474E12">
                <wp:simplePos x="0" y="0"/>
                <wp:positionH relativeFrom="column">
                  <wp:posOffset>0</wp:posOffset>
                </wp:positionH>
                <wp:positionV relativeFrom="paragraph">
                  <wp:posOffset>502285</wp:posOffset>
                </wp:positionV>
                <wp:extent cx="6098540" cy="7509510"/>
                <wp:effectExtent l="38100" t="38100" r="111760" b="11049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D" w14:textId="77777777" w:rsidR="00A15163" w:rsidRDefault="00A15163" w:rsidP="00AC4CC7">
                            <w:r>
                              <w:rPr>
                                <w:noProof/>
                              </w:rPr>
                              <w:drawing>
                                <wp:inline distT="0" distB="0" distL="0" distR="0" wp14:anchorId="56474ED2" wp14:editId="56474ED3">
                                  <wp:extent cx="5716256" cy="7339054"/>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18-2700 QFES IAR - page 3_Page_27.png"/>
                                          <pic:cNvPicPr/>
                                        </pic:nvPicPr>
                                        <pic:blipFill rotWithShape="1">
                                          <a:blip r:embed="rId110"/>
                                          <a:srcRect t="1073" b="8126"/>
                                          <a:stretch/>
                                        </pic:blipFill>
                                        <pic:spPr bwMode="auto">
                                          <a:xfrm>
                                            <a:off x="0" y="0"/>
                                            <a:ext cx="5723107" cy="73478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11" id="Text Box 20" o:spid="_x0000_s1076" type="#_x0000_t202" style="position:absolute;margin-left:0;margin-top:39.55pt;width:480.2pt;height:591.3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" strokecolor="#e9735e">
                <v:shadow on="t" color="#83349c" opacity="26214f" origin="-.5,-.5" offset=".74836mm,.74836mm"/>
                <v:textbox>
                  <w:txbxContent>
                    <w:p w14:paraId="56474E9D" w14:textId="77777777" w:rsidR="00A15163" w:rsidRDefault="00A15163" w:rsidP="00AC4CC7">
                      <w:r>
                        <w:rPr>
                          <w:noProof/>
                        </w:rPr>
                        <w:drawing>
                          <wp:inline distT="0" distB="0" distL="0" distR="0" wp14:anchorId="56474ED2" wp14:editId="56474ED3">
                            <wp:extent cx="5716256" cy="7339054"/>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18-2700 QFES IAR - page 3_Page_27.png"/>
                                    <pic:cNvPicPr/>
                                  </pic:nvPicPr>
                                  <pic:blipFill rotWithShape="1">
                                    <a:blip r:embed="rId110"/>
                                    <a:srcRect t="1073" b="8126"/>
                                    <a:stretch/>
                                  </pic:blipFill>
                                  <pic:spPr bwMode="auto">
                                    <a:xfrm>
                                      <a:off x="0" y="0"/>
                                      <a:ext cx="5723107" cy="73478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583F71" w:rsidRPr="000C3069">
        <w:t xml:space="preserve">Independent </w:t>
      </w:r>
      <w:r w:rsidR="002E10F6" w:rsidRPr="000C3069">
        <w:t>A</w:t>
      </w:r>
      <w:r w:rsidR="00583F71" w:rsidRPr="000C3069">
        <w:t xml:space="preserve">uditor’s </w:t>
      </w:r>
      <w:r w:rsidR="00FE6D99" w:rsidRPr="000C3069">
        <w:t>r</w:t>
      </w:r>
      <w:r w:rsidR="00583F71" w:rsidRPr="000C3069">
        <w:t>eport</w:t>
      </w:r>
      <w:bookmarkEnd w:id="196"/>
      <w:bookmarkEnd w:id="197"/>
      <w:bookmarkEnd w:id="198"/>
    </w:p>
    <w:p w14:paraId="56474BA7" w14:textId="77777777" w:rsidR="004632BC" w:rsidRDefault="00BC6023" w:rsidP="004632BC">
      <w:pPr>
        <w:pStyle w:val="Style1"/>
      </w:pPr>
      <w:r>
        <w:br w:type="page"/>
      </w:r>
      <w:r w:rsidR="004632BC" w:rsidRPr="00A40673">
        <w:rPr>
          <w:rFonts w:ascii="Calibri" w:eastAsia="Cambria" w:hAnsi="Calibri" w:cs="Times New Roman"/>
          <w:color w:val="595959"/>
        </w:rPr>
        <w:lastRenderedPageBreak/>
        <mc:AlternateContent>
          <mc:Choice Requires="wps">
            <w:drawing>
              <wp:anchor distT="45720" distB="45720" distL="114300" distR="114300" simplePos="0" relativeHeight="251880960" behindDoc="0" locked="0" layoutInCell="1" allowOverlap="1" wp14:anchorId="56474E13" wp14:editId="56474E14">
                <wp:simplePos x="0" y="0"/>
                <wp:positionH relativeFrom="column">
                  <wp:posOffset>0</wp:posOffset>
                </wp:positionH>
                <wp:positionV relativeFrom="paragraph">
                  <wp:posOffset>502285</wp:posOffset>
                </wp:positionV>
                <wp:extent cx="6098540" cy="7509510"/>
                <wp:effectExtent l="38100" t="38100" r="111760" b="110490"/>
                <wp:wrapSquare wrapText="bothSides"/>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E" w14:textId="77777777" w:rsidR="00A15163" w:rsidRDefault="00A15163" w:rsidP="004632BC">
                            <w:r>
                              <w:rPr>
                                <w:noProof/>
                              </w:rPr>
                              <w:drawing>
                                <wp:inline distT="0" distB="0" distL="0" distR="0" wp14:anchorId="56474ED4" wp14:editId="56474ED5">
                                  <wp:extent cx="5896435" cy="7339054"/>
                                  <wp:effectExtent l="0" t="0" r="952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2018-2700 QFES IAR - page 3_Page_28.png"/>
                                          <pic:cNvPicPr/>
                                        </pic:nvPicPr>
                                        <pic:blipFill rotWithShape="1">
                                          <a:blip r:embed="rId111"/>
                                          <a:srcRect t="1395" b="10578"/>
                                          <a:stretch/>
                                        </pic:blipFill>
                                        <pic:spPr bwMode="auto">
                                          <a:xfrm>
                                            <a:off x="0" y="0"/>
                                            <a:ext cx="5906319" cy="735135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13" id="Text Box 198" o:spid="_x0000_s1077" type="#_x0000_t202" style="position:absolute;margin-left:0;margin-top:39.55pt;width:480.2pt;height:591.3pt;z-index:25188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" strokecolor="#e9735e">
                <v:shadow on="t" color="#83349c" opacity="26214f" origin="-.5,-.5" offset=".74836mm,.74836mm"/>
                <v:textbox>
                  <w:txbxContent>
                    <w:p w14:paraId="56474E9E" w14:textId="77777777" w:rsidR="00A15163" w:rsidRDefault="00A15163" w:rsidP="004632BC">
                      <w:r>
                        <w:rPr>
                          <w:noProof/>
                        </w:rPr>
                        <w:drawing>
                          <wp:inline distT="0" distB="0" distL="0" distR="0" wp14:anchorId="56474ED4" wp14:editId="56474ED5">
                            <wp:extent cx="5896435" cy="7339054"/>
                            <wp:effectExtent l="0" t="0" r="952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2018-2700 QFES IAR - page 3_Page_28.png"/>
                                    <pic:cNvPicPr/>
                                  </pic:nvPicPr>
                                  <pic:blipFill rotWithShape="1">
                                    <a:blip r:embed="rId111"/>
                                    <a:srcRect t="1395" b="10578"/>
                                    <a:stretch/>
                                  </pic:blipFill>
                                  <pic:spPr bwMode="auto">
                                    <a:xfrm>
                                      <a:off x="0" y="0"/>
                                      <a:ext cx="5906319" cy="735135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4632BC" w:rsidRPr="000C3069">
        <w:t>Independent Auditor’s report</w:t>
      </w:r>
      <w:r w:rsidR="004632BC">
        <w:t xml:space="preserve"> </w:t>
      </w:r>
      <w:r w:rsidR="004632BC" w:rsidRPr="00295EDB">
        <w:rPr>
          <w:b w:val="0"/>
        </w:rPr>
        <w:t>(</w:t>
      </w:r>
      <w:r w:rsidR="00FD1C89">
        <w:rPr>
          <w:b w:val="0"/>
        </w:rPr>
        <w:t>c</w:t>
      </w:r>
      <w:r w:rsidR="004632BC" w:rsidRPr="00295EDB">
        <w:rPr>
          <w:b w:val="0"/>
        </w:rPr>
        <w:t>ont’d)</w:t>
      </w:r>
    </w:p>
    <w:p w14:paraId="56474BA8" w14:textId="77777777" w:rsidR="004632BC" w:rsidRDefault="004632BC">
      <w:pPr>
        <w:rPr>
          <w:rFonts w:ascii="Arial Bold" w:eastAsia="Times New Roman" w:hAnsi="Arial Bold"/>
          <w:b/>
          <w:color w:val="83349C"/>
          <w:sz w:val="36"/>
          <w:szCs w:val="36"/>
          <w14:ligatures w14:val="standardContextual"/>
        </w:rPr>
      </w:pPr>
      <w:r>
        <w:br w:type="page"/>
      </w:r>
    </w:p>
    <w:p w14:paraId="56474BA9" w14:textId="77777777" w:rsidR="004632BC" w:rsidRDefault="004632BC" w:rsidP="004632BC">
      <w:pPr>
        <w:pStyle w:val="Style1"/>
      </w:pPr>
      <w:r w:rsidRPr="00A40673">
        <w:rPr>
          <w:rFonts w:ascii="Calibri" w:eastAsia="Cambria" w:hAnsi="Calibri" w:cs="Times New Roman"/>
          <w:color w:val="595959"/>
        </w:rPr>
        <w:lastRenderedPageBreak/>
        <mc:AlternateContent>
          <mc:Choice Requires="wps">
            <w:drawing>
              <wp:anchor distT="45720" distB="45720" distL="114300" distR="114300" simplePos="0" relativeHeight="251883008" behindDoc="0" locked="0" layoutInCell="1" allowOverlap="1" wp14:anchorId="56474E15" wp14:editId="56474E16">
                <wp:simplePos x="0" y="0"/>
                <wp:positionH relativeFrom="column">
                  <wp:posOffset>0</wp:posOffset>
                </wp:positionH>
                <wp:positionV relativeFrom="paragraph">
                  <wp:posOffset>496570</wp:posOffset>
                </wp:positionV>
                <wp:extent cx="6098540" cy="7509510"/>
                <wp:effectExtent l="38100" t="38100" r="111760" b="110490"/>
                <wp:wrapSquare wrapText="bothSides"/>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7509510"/>
                        </a:xfrm>
                        <a:prstGeom prst="rect">
                          <a:avLst/>
                        </a:prstGeom>
                        <a:solidFill>
                          <a:srgbClr val="FFFFFF"/>
                        </a:solidFill>
                        <a:ln w="9525">
                          <a:solidFill>
                            <a:srgbClr val="E9735E"/>
                          </a:solidFill>
                          <a:miter lim="800000"/>
                          <a:headEnd/>
                          <a:tailEnd/>
                        </a:ln>
                        <a:effectLst>
                          <a:outerShdw blurRad="50800" dist="38100" dir="2700000" algn="tl" rotWithShape="0">
                            <a:srgbClr val="83349C">
                              <a:alpha val="40000"/>
                            </a:srgbClr>
                          </a:outerShdw>
                        </a:effectLst>
                      </wps:spPr>
                      <wps:txbx>
                        <w:txbxContent>
                          <w:p w14:paraId="56474E9F" w14:textId="77777777" w:rsidR="00A15163" w:rsidRDefault="00A15163" w:rsidP="004632BC">
                            <w:r>
                              <w:rPr>
                                <w:noProof/>
                              </w:rPr>
                              <w:drawing>
                                <wp:inline distT="0" distB="0" distL="0" distR="0" wp14:anchorId="56474ED6" wp14:editId="56474ED7">
                                  <wp:extent cx="5947352" cy="7256679"/>
                                  <wp:effectExtent l="0" t="0" r="0" b="190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2018-2700 QFES IAR - page 3_Page_29.png"/>
                                          <pic:cNvPicPr/>
                                        </pic:nvPicPr>
                                        <pic:blipFill rotWithShape="1">
                                          <a:blip r:embed="rId112"/>
                                          <a:srcRect t="1504" b="12204"/>
                                          <a:stretch/>
                                        </pic:blipFill>
                                        <pic:spPr bwMode="auto">
                                          <a:xfrm>
                                            <a:off x="0" y="0"/>
                                            <a:ext cx="5952429" cy="72628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4E15" id="Text Box 205" o:spid="_x0000_s1078" type="#_x0000_t202" style="position:absolute;margin-left:0;margin-top:39.1pt;width:480.2pt;height:591.3pt;z-index:2518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" strokecolor="#e9735e">
                <v:shadow on="t" color="#83349c" opacity="26214f" origin="-.5,-.5" offset=".74836mm,.74836mm"/>
                <v:textbox>
                  <w:txbxContent>
                    <w:p w14:paraId="56474E9F" w14:textId="77777777" w:rsidR="00A15163" w:rsidRDefault="00A15163" w:rsidP="004632BC">
                      <w:r>
                        <w:rPr>
                          <w:noProof/>
                        </w:rPr>
                        <w:drawing>
                          <wp:inline distT="0" distB="0" distL="0" distR="0" wp14:anchorId="56474ED6" wp14:editId="56474ED7">
                            <wp:extent cx="5947352" cy="7256679"/>
                            <wp:effectExtent l="0" t="0" r="0" b="190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2018-2700 QFES IAR - page 3_Page_29.png"/>
                                    <pic:cNvPicPr/>
                                  </pic:nvPicPr>
                                  <pic:blipFill rotWithShape="1">
                                    <a:blip r:embed="rId112"/>
                                    <a:srcRect t="1504" b="12204"/>
                                    <a:stretch/>
                                  </pic:blipFill>
                                  <pic:spPr bwMode="auto">
                                    <a:xfrm>
                                      <a:off x="0" y="0"/>
                                      <a:ext cx="5952429" cy="726287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0C3069">
        <w:t>Independent Auditor’s report</w:t>
      </w:r>
      <w:r>
        <w:t xml:space="preserve"> </w:t>
      </w:r>
      <w:r w:rsidRPr="00295EDB">
        <w:rPr>
          <w:b w:val="0"/>
        </w:rPr>
        <w:t>(</w:t>
      </w:r>
      <w:r w:rsidR="00FD1C89">
        <w:rPr>
          <w:b w:val="0"/>
        </w:rPr>
        <w:t>c</w:t>
      </w:r>
      <w:r w:rsidRPr="00295EDB">
        <w:rPr>
          <w:b w:val="0"/>
        </w:rPr>
        <w:t>ont’d)</w:t>
      </w:r>
    </w:p>
    <w:p w14:paraId="56474BAA" w14:textId="77777777" w:rsidR="00BC6023" w:rsidRDefault="004632BC">
      <w:r>
        <w:br w:type="page"/>
      </w:r>
    </w:p>
    <w:p w14:paraId="56474BAB" w14:textId="77777777" w:rsidR="007621B8" w:rsidRPr="00341581" w:rsidRDefault="00B2375C" w:rsidP="00D77F80">
      <w:pPr>
        <w:pStyle w:val="Heading1"/>
        <w:ind w:right="77"/>
      </w:pPr>
      <w:bookmarkStart w:id="199" w:name="_Toc446075128"/>
      <w:bookmarkStart w:id="200" w:name="_Toc524078361"/>
      <w:bookmarkEnd w:id="183"/>
      <w:r w:rsidRPr="00341581">
        <w:lastRenderedPageBreak/>
        <w:t>A</w:t>
      </w:r>
      <w:r>
        <w:t>ppendices</w:t>
      </w:r>
      <w:bookmarkEnd w:id="199"/>
      <w:bookmarkEnd w:id="200"/>
    </w:p>
    <w:p w14:paraId="56474BAC" w14:textId="77777777" w:rsidR="00FD076A" w:rsidRDefault="007621B8" w:rsidP="003D38DD">
      <w:pPr>
        <w:pStyle w:val="Heading2"/>
      </w:pPr>
      <w:bookmarkStart w:id="201" w:name="_Toc415049813"/>
      <w:bookmarkStart w:id="202" w:name="_Toc415050365"/>
      <w:bookmarkStart w:id="203" w:name="_Toc441671827"/>
      <w:bookmarkStart w:id="204" w:name="_Toc441672115"/>
      <w:bookmarkStart w:id="205" w:name="_Toc442168902"/>
      <w:bookmarkStart w:id="206" w:name="_Toc446075129"/>
      <w:bookmarkStart w:id="207" w:name="_Toc524078362"/>
      <w:bookmarkStart w:id="208" w:name="_Hlk516126754"/>
      <w:r w:rsidRPr="00AF6BF9">
        <w:t>Acronyms</w:t>
      </w:r>
      <w:bookmarkEnd w:id="201"/>
      <w:bookmarkEnd w:id="202"/>
      <w:bookmarkEnd w:id="203"/>
      <w:bookmarkEnd w:id="204"/>
      <w:bookmarkEnd w:id="205"/>
      <w:bookmarkEnd w:id="206"/>
      <w:bookmarkEnd w:id="207"/>
    </w:p>
    <w:tbl>
      <w:tblPr>
        <w:tblStyle w:val="TableGrid"/>
        <w:tblW w:w="103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3702"/>
        <w:gridCol w:w="292"/>
        <w:gridCol w:w="1249"/>
        <w:gridCol w:w="3699"/>
      </w:tblGrid>
      <w:tr w:rsidR="0058646C" w:rsidRPr="004A215E" w14:paraId="56474BB2" w14:textId="77777777" w:rsidTr="000C7118">
        <w:trPr>
          <w:trHeight w:val="680"/>
          <w:jc w:val="center"/>
        </w:trPr>
        <w:tc>
          <w:tcPr>
            <w:tcW w:w="1434" w:type="dxa"/>
            <w:shd w:val="clear" w:color="auto" w:fill="F4BBB2"/>
            <w:vAlign w:val="center"/>
            <w:hideMark/>
          </w:tcPr>
          <w:p w14:paraId="56474BAD" w14:textId="77777777" w:rsidR="0058646C" w:rsidRPr="004A215E" w:rsidRDefault="0058646C" w:rsidP="0058646C">
            <w:pPr>
              <w:spacing w:before="100" w:after="100"/>
              <w:rPr>
                <w:szCs w:val="22"/>
              </w:rPr>
            </w:pPr>
            <w:r>
              <w:t>AED</w:t>
            </w:r>
          </w:p>
        </w:tc>
        <w:tc>
          <w:tcPr>
            <w:tcW w:w="3702" w:type="dxa"/>
            <w:shd w:val="clear" w:color="auto" w:fill="F4BBB2"/>
            <w:vAlign w:val="center"/>
            <w:hideMark/>
          </w:tcPr>
          <w:p w14:paraId="56474BAE" w14:textId="77777777" w:rsidR="0058646C" w:rsidRPr="004A215E" w:rsidRDefault="0058646C" w:rsidP="0058646C">
            <w:pPr>
              <w:spacing w:before="100" w:after="100"/>
              <w:rPr>
                <w:szCs w:val="22"/>
              </w:rPr>
            </w:pPr>
            <w:r w:rsidRPr="000B587A">
              <w:t>Au</w:t>
            </w:r>
            <w:r>
              <w:t>tomatic External Defibrillator</w:t>
            </w:r>
          </w:p>
        </w:tc>
        <w:tc>
          <w:tcPr>
            <w:tcW w:w="292" w:type="dxa"/>
            <w:shd w:val="clear" w:color="auto" w:fill="auto"/>
            <w:vAlign w:val="center"/>
            <w:hideMark/>
          </w:tcPr>
          <w:p w14:paraId="56474BAF" w14:textId="77777777" w:rsidR="0058646C" w:rsidRPr="004A215E" w:rsidRDefault="0058646C" w:rsidP="0058646C">
            <w:pPr>
              <w:spacing w:before="100" w:after="100"/>
              <w:rPr>
                <w:szCs w:val="22"/>
              </w:rPr>
            </w:pPr>
          </w:p>
        </w:tc>
        <w:tc>
          <w:tcPr>
            <w:tcW w:w="1249" w:type="dxa"/>
            <w:shd w:val="clear" w:color="auto" w:fill="F4BBB2"/>
            <w:vAlign w:val="center"/>
          </w:tcPr>
          <w:p w14:paraId="56474BB0" w14:textId="77777777" w:rsidR="0058646C" w:rsidRPr="004A215E" w:rsidRDefault="0058646C" w:rsidP="0058646C">
            <w:pPr>
              <w:spacing w:before="100" w:after="100"/>
              <w:rPr>
                <w:szCs w:val="22"/>
              </w:rPr>
            </w:pPr>
            <w:r w:rsidRPr="000B587A">
              <w:t>FESSN</w:t>
            </w:r>
          </w:p>
        </w:tc>
        <w:tc>
          <w:tcPr>
            <w:tcW w:w="3699" w:type="dxa"/>
            <w:shd w:val="clear" w:color="auto" w:fill="F4BBB2"/>
            <w:vAlign w:val="center"/>
          </w:tcPr>
          <w:p w14:paraId="56474BB1" w14:textId="77777777" w:rsidR="0058646C" w:rsidRPr="004A215E" w:rsidRDefault="0058646C" w:rsidP="0058646C">
            <w:pPr>
              <w:spacing w:before="100" w:after="100"/>
              <w:rPr>
                <w:szCs w:val="22"/>
              </w:rPr>
            </w:pPr>
            <w:r w:rsidRPr="000B587A">
              <w:t xml:space="preserve">Fire and Emergency Services Support Network </w:t>
            </w:r>
          </w:p>
        </w:tc>
      </w:tr>
      <w:tr w:rsidR="0058646C" w:rsidRPr="004A215E" w14:paraId="56474BB8" w14:textId="77777777" w:rsidTr="000C7118">
        <w:trPr>
          <w:trHeight w:val="680"/>
          <w:jc w:val="center"/>
        </w:trPr>
        <w:tc>
          <w:tcPr>
            <w:tcW w:w="1434" w:type="dxa"/>
            <w:vAlign w:val="center"/>
            <w:hideMark/>
          </w:tcPr>
          <w:p w14:paraId="56474BB3" w14:textId="77777777" w:rsidR="0058646C" w:rsidRPr="004A215E" w:rsidRDefault="0058646C" w:rsidP="0058646C">
            <w:pPr>
              <w:spacing w:before="100" w:after="100"/>
              <w:rPr>
                <w:szCs w:val="22"/>
              </w:rPr>
            </w:pPr>
            <w:r w:rsidRPr="000B587A">
              <w:t>AFAC</w:t>
            </w:r>
          </w:p>
        </w:tc>
        <w:tc>
          <w:tcPr>
            <w:tcW w:w="3702" w:type="dxa"/>
            <w:vAlign w:val="center"/>
            <w:hideMark/>
          </w:tcPr>
          <w:p w14:paraId="56474BB4" w14:textId="77777777" w:rsidR="0058646C" w:rsidRPr="004A215E" w:rsidRDefault="0058646C" w:rsidP="0058646C">
            <w:pPr>
              <w:spacing w:before="100" w:after="100"/>
              <w:rPr>
                <w:szCs w:val="22"/>
              </w:rPr>
            </w:pPr>
            <w:r>
              <w:t>Australasian Fire and Emergency Service Authorities Council</w:t>
            </w:r>
          </w:p>
        </w:tc>
        <w:tc>
          <w:tcPr>
            <w:tcW w:w="292" w:type="dxa"/>
            <w:shd w:val="clear" w:color="auto" w:fill="auto"/>
            <w:vAlign w:val="center"/>
            <w:hideMark/>
          </w:tcPr>
          <w:p w14:paraId="56474BB5" w14:textId="77777777" w:rsidR="0058646C" w:rsidRPr="004A215E" w:rsidRDefault="0058646C" w:rsidP="0058646C">
            <w:pPr>
              <w:spacing w:before="100" w:after="100"/>
              <w:rPr>
                <w:szCs w:val="22"/>
              </w:rPr>
            </w:pPr>
          </w:p>
        </w:tc>
        <w:tc>
          <w:tcPr>
            <w:tcW w:w="1249" w:type="dxa"/>
            <w:vAlign w:val="center"/>
          </w:tcPr>
          <w:p w14:paraId="56474BB6" w14:textId="77777777" w:rsidR="0058646C" w:rsidRPr="004A215E" w:rsidRDefault="0058646C" w:rsidP="0058646C">
            <w:pPr>
              <w:spacing w:before="100" w:after="100"/>
              <w:rPr>
                <w:szCs w:val="22"/>
              </w:rPr>
            </w:pPr>
            <w:r w:rsidRPr="000B587A">
              <w:t>FFF</w:t>
            </w:r>
          </w:p>
        </w:tc>
        <w:tc>
          <w:tcPr>
            <w:tcW w:w="3699" w:type="dxa"/>
            <w:vAlign w:val="center"/>
          </w:tcPr>
          <w:p w14:paraId="56474BB7" w14:textId="77777777" w:rsidR="0058646C" w:rsidRPr="004A215E" w:rsidRDefault="0058646C" w:rsidP="0058646C">
            <w:pPr>
              <w:spacing w:before="100" w:after="100"/>
              <w:rPr>
                <w:szCs w:val="22"/>
              </w:rPr>
            </w:pPr>
            <w:r w:rsidRPr="000B587A">
              <w:t xml:space="preserve">Fight Fire Fascination </w:t>
            </w:r>
          </w:p>
        </w:tc>
      </w:tr>
      <w:tr w:rsidR="0058646C" w:rsidRPr="004A215E" w14:paraId="56474BBE" w14:textId="77777777" w:rsidTr="000C7118">
        <w:trPr>
          <w:trHeight w:val="680"/>
          <w:jc w:val="center"/>
        </w:trPr>
        <w:tc>
          <w:tcPr>
            <w:tcW w:w="1434" w:type="dxa"/>
            <w:shd w:val="clear" w:color="auto" w:fill="F4BBB2"/>
            <w:vAlign w:val="center"/>
            <w:hideMark/>
          </w:tcPr>
          <w:p w14:paraId="56474BB9" w14:textId="77777777" w:rsidR="0058646C" w:rsidRPr="004A215E" w:rsidRDefault="0058646C" w:rsidP="0058646C">
            <w:pPr>
              <w:spacing w:before="100" w:after="100"/>
              <w:rPr>
                <w:szCs w:val="22"/>
              </w:rPr>
            </w:pPr>
            <w:r w:rsidRPr="000B587A">
              <w:t>AFFF</w:t>
            </w:r>
          </w:p>
        </w:tc>
        <w:tc>
          <w:tcPr>
            <w:tcW w:w="3702" w:type="dxa"/>
            <w:shd w:val="clear" w:color="auto" w:fill="F4BBB2"/>
            <w:vAlign w:val="center"/>
            <w:hideMark/>
          </w:tcPr>
          <w:p w14:paraId="56474BBA" w14:textId="77777777" w:rsidR="0058646C" w:rsidRPr="004A215E" w:rsidRDefault="0058646C" w:rsidP="0058646C">
            <w:pPr>
              <w:spacing w:before="100" w:after="100"/>
              <w:rPr>
                <w:szCs w:val="22"/>
              </w:rPr>
            </w:pPr>
            <w:r w:rsidRPr="000B587A">
              <w:t xml:space="preserve">Aqueous Film Forming Foam </w:t>
            </w:r>
          </w:p>
        </w:tc>
        <w:tc>
          <w:tcPr>
            <w:tcW w:w="292" w:type="dxa"/>
            <w:shd w:val="clear" w:color="auto" w:fill="auto"/>
            <w:vAlign w:val="center"/>
            <w:hideMark/>
          </w:tcPr>
          <w:p w14:paraId="56474BBB" w14:textId="77777777" w:rsidR="0058646C" w:rsidRPr="004A215E" w:rsidRDefault="0058646C" w:rsidP="0058646C">
            <w:pPr>
              <w:spacing w:before="100" w:after="100"/>
              <w:rPr>
                <w:szCs w:val="22"/>
              </w:rPr>
            </w:pPr>
          </w:p>
        </w:tc>
        <w:tc>
          <w:tcPr>
            <w:tcW w:w="1249" w:type="dxa"/>
            <w:shd w:val="clear" w:color="auto" w:fill="F4BBB2"/>
            <w:vAlign w:val="center"/>
          </w:tcPr>
          <w:p w14:paraId="56474BBC" w14:textId="77777777" w:rsidR="0058646C" w:rsidRPr="004A215E" w:rsidRDefault="0058646C" w:rsidP="0058646C">
            <w:pPr>
              <w:spacing w:before="100" w:after="100"/>
              <w:rPr>
                <w:szCs w:val="22"/>
              </w:rPr>
            </w:pPr>
            <w:r w:rsidRPr="000B587A">
              <w:t>FRNSW</w:t>
            </w:r>
          </w:p>
        </w:tc>
        <w:tc>
          <w:tcPr>
            <w:tcW w:w="3699" w:type="dxa"/>
            <w:shd w:val="clear" w:color="auto" w:fill="F4BBB2"/>
            <w:vAlign w:val="center"/>
          </w:tcPr>
          <w:p w14:paraId="56474BBD" w14:textId="77777777" w:rsidR="0058646C" w:rsidRPr="004A215E" w:rsidRDefault="0058646C" w:rsidP="0058646C">
            <w:pPr>
              <w:spacing w:before="100" w:after="100"/>
              <w:rPr>
                <w:szCs w:val="22"/>
              </w:rPr>
            </w:pPr>
            <w:r w:rsidRPr="000B587A">
              <w:t xml:space="preserve">Fire and Rescue New South Wales </w:t>
            </w:r>
          </w:p>
        </w:tc>
      </w:tr>
      <w:tr w:rsidR="0058646C" w:rsidRPr="004A215E" w14:paraId="56474BC4" w14:textId="77777777" w:rsidTr="000C7118">
        <w:trPr>
          <w:trHeight w:val="680"/>
          <w:jc w:val="center"/>
        </w:trPr>
        <w:tc>
          <w:tcPr>
            <w:tcW w:w="1434" w:type="dxa"/>
            <w:vAlign w:val="center"/>
            <w:hideMark/>
          </w:tcPr>
          <w:p w14:paraId="56474BBF" w14:textId="77777777" w:rsidR="0058646C" w:rsidRPr="004A215E" w:rsidRDefault="0058646C" w:rsidP="0058646C">
            <w:pPr>
              <w:spacing w:before="100" w:after="100"/>
              <w:rPr>
                <w:szCs w:val="22"/>
              </w:rPr>
            </w:pPr>
            <w:r w:rsidRPr="000B587A">
              <w:t>ANZEMC</w:t>
            </w:r>
          </w:p>
        </w:tc>
        <w:tc>
          <w:tcPr>
            <w:tcW w:w="3702" w:type="dxa"/>
            <w:vAlign w:val="center"/>
            <w:hideMark/>
          </w:tcPr>
          <w:p w14:paraId="56474BC0" w14:textId="77777777" w:rsidR="0058646C" w:rsidRPr="004A215E" w:rsidRDefault="0058646C" w:rsidP="0058646C">
            <w:pPr>
              <w:spacing w:before="100" w:after="100"/>
              <w:rPr>
                <w:szCs w:val="22"/>
              </w:rPr>
            </w:pPr>
            <w:r w:rsidRPr="000B587A">
              <w:t xml:space="preserve">Australia-New Zealand Emergency Management Committee </w:t>
            </w:r>
          </w:p>
        </w:tc>
        <w:tc>
          <w:tcPr>
            <w:tcW w:w="292" w:type="dxa"/>
            <w:shd w:val="clear" w:color="auto" w:fill="auto"/>
            <w:vAlign w:val="center"/>
            <w:hideMark/>
          </w:tcPr>
          <w:p w14:paraId="56474BC1" w14:textId="77777777" w:rsidR="0058646C" w:rsidRPr="004A215E" w:rsidRDefault="0058646C" w:rsidP="0058646C">
            <w:pPr>
              <w:spacing w:before="100" w:after="100"/>
              <w:rPr>
                <w:szCs w:val="22"/>
              </w:rPr>
            </w:pPr>
          </w:p>
        </w:tc>
        <w:tc>
          <w:tcPr>
            <w:tcW w:w="1249" w:type="dxa"/>
            <w:vAlign w:val="center"/>
          </w:tcPr>
          <w:p w14:paraId="56474BC2" w14:textId="77777777" w:rsidR="0058646C" w:rsidRPr="004A215E" w:rsidRDefault="0058646C" w:rsidP="0058646C">
            <w:pPr>
              <w:spacing w:before="100" w:after="100"/>
              <w:rPr>
                <w:szCs w:val="22"/>
              </w:rPr>
            </w:pPr>
            <w:r w:rsidRPr="000B587A">
              <w:t>FRS</w:t>
            </w:r>
          </w:p>
        </w:tc>
        <w:tc>
          <w:tcPr>
            <w:tcW w:w="3699" w:type="dxa"/>
            <w:vAlign w:val="center"/>
          </w:tcPr>
          <w:p w14:paraId="56474BC3" w14:textId="77777777" w:rsidR="0058646C" w:rsidRPr="004A215E" w:rsidRDefault="0058646C" w:rsidP="0058646C">
            <w:pPr>
              <w:spacing w:before="100" w:after="100"/>
              <w:rPr>
                <w:szCs w:val="22"/>
              </w:rPr>
            </w:pPr>
            <w:r w:rsidRPr="000B587A">
              <w:t xml:space="preserve">Fire and Rescue Service </w:t>
            </w:r>
          </w:p>
        </w:tc>
      </w:tr>
      <w:tr w:rsidR="0058646C" w:rsidRPr="004A215E" w14:paraId="56474BCA" w14:textId="77777777" w:rsidTr="000C7118">
        <w:trPr>
          <w:trHeight w:val="680"/>
          <w:jc w:val="center"/>
        </w:trPr>
        <w:tc>
          <w:tcPr>
            <w:tcW w:w="1434" w:type="dxa"/>
            <w:shd w:val="clear" w:color="auto" w:fill="F4BBB2"/>
            <w:vAlign w:val="center"/>
            <w:hideMark/>
          </w:tcPr>
          <w:p w14:paraId="56474BC5" w14:textId="77777777" w:rsidR="0058646C" w:rsidRPr="004A215E" w:rsidRDefault="0058646C" w:rsidP="0058646C">
            <w:pPr>
              <w:spacing w:before="100" w:after="100"/>
              <w:rPr>
                <w:szCs w:val="22"/>
              </w:rPr>
            </w:pPr>
            <w:r w:rsidRPr="000B587A">
              <w:t>ARCC</w:t>
            </w:r>
          </w:p>
        </w:tc>
        <w:tc>
          <w:tcPr>
            <w:tcW w:w="3702" w:type="dxa"/>
            <w:shd w:val="clear" w:color="auto" w:fill="F4BBB2"/>
            <w:vAlign w:val="center"/>
            <w:hideMark/>
          </w:tcPr>
          <w:p w14:paraId="56474BC6" w14:textId="77777777" w:rsidR="0058646C" w:rsidRPr="004A215E" w:rsidRDefault="0058646C" w:rsidP="0058646C">
            <w:pPr>
              <w:spacing w:before="100" w:after="100"/>
              <w:rPr>
                <w:szCs w:val="22"/>
              </w:rPr>
            </w:pPr>
            <w:r w:rsidRPr="000B587A">
              <w:t xml:space="preserve">Audit, Risk and Compliance Committee </w:t>
            </w:r>
          </w:p>
        </w:tc>
        <w:tc>
          <w:tcPr>
            <w:tcW w:w="292" w:type="dxa"/>
            <w:shd w:val="clear" w:color="auto" w:fill="auto"/>
            <w:vAlign w:val="center"/>
            <w:hideMark/>
          </w:tcPr>
          <w:p w14:paraId="56474BC7" w14:textId="77777777" w:rsidR="0058646C" w:rsidRPr="004A215E" w:rsidRDefault="0058646C" w:rsidP="0058646C">
            <w:pPr>
              <w:spacing w:before="100" w:after="100"/>
              <w:rPr>
                <w:szCs w:val="22"/>
              </w:rPr>
            </w:pPr>
          </w:p>
        </w:tc>
        <w:tc>
          <w:tcPr>
            <w:tcW w:w="1249" w:type="dxa"/>
            <w:shd w:val="clear" w:color="auto" w:fill="F4BBB2"/>
            <w:vAlign w:val="center"/>
          </w:tcPr>
          <w:p w14:paraId="56474BC8" w14:textId="77777777" w:rsidR="0058646C" w:rsidRPr="000B587A" w:rsidRDefault="0058646C" w:rsidP="0058646C">
            <w:pPr>
              <w:spacing w:before="100" w:after="100"/>
            </w:pPr>
            <w:r w:rsidRPr="000B587A">
              <w:t>GC2018</w:t>
            </w:r>
          </w:p>
        </w:tc>
        <w:tc>
          <w:tcPr>
            <w:tcW w:w="3699" w:type="dxa"/>
            <w:shd w:val="clear" w:color="auto" w:fill="F4BBB2"/>
            <w:vAlign w:val="center"/>
          </w:tcPr>
          <w:p w14:paraId="56474BC9" w14:textId="77777777" w:rsidR="0058646C" w:rsidRPr="000B587A" w:rsidRDefault="0058646C" w:rsidP="0058646C">
            <w:pPr>
              <w:spacing w:before="100" w:after="100"/>
            </w:pPr>
            <w:r w:rsidRPr="000B587A">
              <w:t xml:space="preserve">Gold Coast 2018 Commonwealth Games </w:t>
            </w:r>
          </w:p>
        </w:tc>
      </w:tr>
      <w:tr w:rsidR="0058646C" w:rsidRPr="004A215E" w14:paraId="56474BD0" w14:textId="77777777" w:rsidTr="00054513">
        <w:trPr>
          <w:trHeight w:val="680"/>
          <w:jc w:val="center"/>
        </w:trPr>
        <w:tc>
          <w:tcPr>
            <w:tcW w:w="1434" w:type="dxa"/>
            <w:shd w:val="clear" w:color="auto" w:fill="auto"/>
            <w:vAlign w:val="center"/>
          </w:tcPr>
          <w:p w14:paraId="56474BCB" w14:textId="77777777" w:rsidR="0058646C" w:rsidRPr="000B587A" w:rsidRDefault="0058646C" w:rsidP="0058646C">
            <w:pPr>
              <w:spacing w:before="100" w:after="100"/>
            </w:pPr>
            <w:r>
              <w:t>ARRs</w:t>
            </w:r>
          </w:p>
        </w:tc>
        <w:tc>
          <w:tcPr>
            <w:tcW w:w="3702" w:type="dxa"/>
            <w:shd w:val="clear" w:color="auto" w:fill="auto"/>
            <w:vAlign w:val="center"/>
          </w:tcPr>
          <w:p w14:paraId="56474BCC" w14:textId="77777777" w:rsidR="0058646C" w:rsidRPr="000B587A" w:rsidRDefault="0058646C" w:rsidP="0058646C">
            <w:pPr>
              <w:spacing w:before="100" w:after="100"/>
            </w:pPr>
            <w:r>
              <w:t>Annual report requirements for Queensland Government agencies</w:t>
            </w:r>
          </w:p>
        </w:tc>
        <w:tc>
          <w:tcPr>
            <w:tcW w:w="292" w:type="dxa"/>
            <w:shd w:val="clear" w:color="auto" w:fill="auto"/>
            <w:vAlign w:val="center"/>
          </w:tcPr>
          <w:p w14:paraId="56474BCD" w14:textId="77777777" w:rsidR="0058646C" w:rsidRPr="004A215E" w:rsidRDefault="0058646C" w:rsidP="0058646C">
            <w:pPr>
              <w:spacing w:before="100" w:after="100"/>
              <w:rPr>
                <w:szCs w:val="22"/>
              </w:rPr>
            </w:pPr>
          </w:p>
        </w:tc>
        <w:tc>
          <w:tcPr>
            <w:tcW w:w="1249" w:type="dxa"/>
            <w:shd w:val="clear" w:color="auto" w:fill="auto"/>
            <w:vAlign w:val="center"/>
          </w:tcPr>
          <w:p w14:paraId="56474BCE" w14:textId="77777777" w:rsidR="0058646C" w:rsidRPr="004A215E" w:rsidRDefault="0058646C" w:rsidP="0058646C">
            <w:pPr>
              <w:spacing w:before="100" w:after="100"/>
              <w:rPr>
                <w:szCs w:val="22"/>
              </w:rPr>
            </w:pPr>
            <w:r>
              <w:t>GST</w:t>
            </w:r>
          </w:p>
        </w:tc>
        <w:tc>
          <w:tcPr>
            <w:tcW w:w="3699" w:type="dxa"/>
            <w:shd w:val="clear" w:color="auto" w:fill="auto"/>
            <w:vAlign w:val="center"/>
          </w:tcPr>
          <w:p w14:paraId="56474BCF" w14:textId="77777777" w:rsidR="0058646C" w:rsidRPr="004A215E" w:rsidRDefault="0058646C" w:rsidP="0058646C">
            <w:pPr>
              <w:spacing w:before="100" w:after="100"/>
              <w:rPr>
                <w:szCs w:val="22"/>
              </w:rPr>
            </w:pPr>
            <w:r>
              <w:t>Goods and Services Tax</w:t>
            </w:r>
          </w:p>
        </w:tc>
      </w:tr>
      <w:tr w:rsidR="0058646C" w:rsidRPr="004A215E" w14:paraId="56474BD6" w14:textId="77777777" w:rsidTr="00054513">
        <w:trPr>
          <w:trHeight w:val="680"/>
          <w:jc w:val="center"/>
        </w:trPr>
        <w:tc>
          <w:tcPr>
            <w:tcW w:w="1434" w:type="dxa"/>
            <w:shd w:val="clear" w:color="auto" w:fill="F4BBB2"/>
            <w:vAlign w:val="center"/>
            <w:hideMark/>
          </w:tcPr>
          <w:p w14:paraId="56474BD1" w14:textId="77777777" w:rsidR="0058646C" w:rsidRPr="004A215E" w:rsidRDefault="0058646C" w:rsidP="0058646C">
            <w:pPr>
              <w:spacing w:before="100" w:after="100"/>
              <w:rPr>
                <w:szCs w:val="22"/>
              </w:rPr>
            </w:pPr>
            <w:r w:rsidRPr="000B587A">
              <w:t>AVCGA</w:t>
            </w:r>
          </w:p>
        </w:tc>
        <w:tc>
          <w:tcPr>
            <w:tcW w:w="3702" w:type="dxa"/>
            <w:shd w:val="clear" w:color="auto" w:fill="F4BBB2"/>
            <w:vAlign w:val="center"/>
            <w:hideMark/>
          </w:tcPr>
          <w:p w14:paraId="56474BD2" w14:textId="77777777" w:rsidR="0058646C" w:rsidRPr="004A215E" w:rsidRDefault="0058646C" w:rsidP="0058646C">
            <w:pPr>
              <w:spacing w:before="100" w:after="100"/>
              <w:rPr>
                <w:szCs w:val="22"/>
              </w:rPr>
            </w:pPr>
            <w:r w:rsidRPr="000B587A">
              <w:t xml:space="preserve">Australian Volunteer Coast Guard Association </w:t>
            </w:r>
          </w:p>
        </w:tc>
        <w:tc>
          <w:tcPr>
            <w:tcW w:w="292" w:type="dxa"/>
            <w:shd w:val="clear" w:color="auto" w:fill="auto"/>
            <w:vAlign w:val="center"/>
            <w:hideMark/>
          </w:tcPr>
          <w:p w14:paraId="56474BD3" w14:textId="77777777" w:rsidR="0058646C" w:rsidRPr="004A215E" w:rsidRDefault="0058646C" w:rsidP="0058646C">
            <w:pPr>
              <w:spacing w:before="100" w:after="100"/>
              <w:rPr>
                <w:szCs w:val="22"/>
              </w:rPr>
            </w:pPr>
          </w:p>
        </w:tc>
        <w:tc>
          <w:tcPr>
            <w:tcW w:w="1249" w:type="dxa"/>
            <w:shd w:val="clear" w:color="auto" w:fill="F4BBB2"/>
            <w:vAlign w:val="center"/>
          </w:tcPr>
          <w:p w14:paraId="56474BD4" w14:textId="77777777" w:rsidR="0058646C" w:rsidRPr="004A215E" w:rsidRDefault="0058646C" w:rsidP="0058646C">
            <w:pPr>
              <w:spacing w:before="100" w:after="100"/>
              <w:rPr>
                <w:szCs w:val="22"/>
              </w:rPr>
            </w:pPr>
            <w:r w:rsidRPr="000B587A">
              <w:t>HCM</w:t>
            </w:r>
          </w:p>
        </w:tc>
        <w:tc>
          <w:tcPr>
            <w:tcW w:w="3699" w:type="dxa"/>
            <w:shd w:val="clear" w:color="auto" w:fill="F4BBB2"/>
            <w:vAlign w:val="center"/>
          </w:tcPr>
          <w:p w14:paraId="56474BD5" w14:textId="77777777" w:rsidR="0058646C" w:rsidRPr="004A215E" w:rsidRDefault="0058646C" w:rsidP="0058646C">
            <w:pPr>
              <w:spacing w:before="100" w:after="100"/>
              <w:rPr>
                <w:szCs w:val="22"/>
              </w:rPr>
            </w:pPr>
            <w:r w:rsidRPr="000B587A">
              <w:t xml:space="preserve">Human Capital Management </w:t>
            </w:r>
          </w:p>
        </w:tc>
      </w:tr>
      <w:tr w:rsidR="0058646C" w:rsidRPr="004A215E" w14:paraId="56474BDC" w14:textId="77777777" w:rsidTr="00054513">
        <w:trPr>
          <w:trHeight w:val="680"/>
          <w:jc w:val="center"/>
        </w:trPr>
        <w:tc>
          <w:tcPr>
            <w:tcW w:w="1434" w:type="dxa"/>
            <w:shd w:val="clear" w:color="auto" w:fill="auto"/>
            <w:vAlign w:val="center"/>
            <w:hideMark/>
          </w:tcPr>
          <w:p w14:paraId="56474BD7" w14:textId="77777777" w:rsidR="0058646C" w:rsidRPr="004A215E" w:rsidRDefault="0058646C" w:rsidP="0058646C">
            <w:pPr>
              <w:spacing w:before="100" w:after="100"/>
              <w:rPr>
                <w:szCs w:val="22"/>
              </w:rPr>
            </w:pPr>
            <w:r>
              <w:t>BAB</w:t>
            </w:r>
          </w:p>
        </w:tc>
        <w:tc>
          <w:tcPr>
            <w:tcW w:w="3702" w:type="dxa"/>
            <w:shd w:val="clear" w:color="auto" w:fill="auto"/>
            <w:vAlign w:val="center"/>
            <w:hideMark/>
          </w:tcPr>
          <w:p w14:paraId="56474BD8" w14:textId="77777777" w:rsidR="0058646C" w:rsidRPr="004A215E" w:rsidRDefault="0058646C" w:rsidP="0058646C">
            <w:pPr>
              <w:spacing w:before="100" w:after="100"/>
              <w:rPr>
                <w:szCs w:val="22"/>
              </w:rPr>
            </w:pPr>
            <w:r w:rsidRPr="000B587A">
              <w:t xml:space="preserve">Budget </w:t>
            </w:r>
            <w:r>
              <w:t>Accommodation Building</w:t>
            </w:r>
            <w:r w:rsidRPr="000B587A">
              <w:t xml:space="preserve"> </w:t>
            </w:r>
          </w:p>
        </w:tc>
        <w:tc>
          <w:tcPr>
            <w:tcW w:w="292" w:type="dxa"/>
            <w:shd w:val="clear" w:color="auto" w:fill="auto"/>
            <w:vAlign w:val="center"/>
            <w:hideMark/>
          </w:tcPr>
          <w:p w14:paraId="56474BD9" w14:textId="77777777" w:rsidR="0058646C" w:rsidRPr="004A215E" w:rsidRDefault="0058646C" w:rsidP="0058646C">
            <w:pPr>
              <w:spacing w:before="100" w:after="100"/>
              <w:rPr>
                <w:szCs w:val="22"/>
              </w:rPr>
            </w:pPr>
          </w:p>
        </w:tc>
        <w:tc>
          <w:tcPr>
            <w:tcW w:w="1249" w:type="dxa"/>
            <w:shd w:val="clear" w:color="auto" w:fill="auto"/>
            <w:vAlign w:val="center"/>
          </w:tcPr>
          <w:p w14:paraId="56474BDA" w14:textId="77777777" w:rsidR="0058646C" w:rsidRPr="004A215E" w:rsidRDefault="0058646C" w:rsidP="0058646C">
            <w:pPr>
              <w:spacing w:before="100" w:after="100"/>
              <w:rPr>
                <w:szCs w:val="22"/>
              </w:rPr>
            </w:pPr>
            <w:r w:rsidRPr="000B587A">
              <w:t>HRIS</w:t>
            </w:r>
          </w:p>
        </w:tc>
        <w:tc>
          <w:tcPr>
            <w:tcW w:w="3699" w:type="dxa"/>
            <w:shd w:val="clear" w:color="auto" w:fill="auto"/>
            <w:vAlign w:val="center"/>
          </w:tcPr>
          <w:p w14:paraId="56474BDB" w14:textId="77777777" w:rsidR="0058646C" w:rsidRPr="004A215E" w:rsidRDefault="0058646C" w:rsidP="0058646C">
            <w:pPr>
              <w:spacing w:before="100" w:after="100"/>
              <w:rPr>
                <w:szCs w:val="22"/>
              </w:rPr>
            </w:pPr>
            <w:r w:rsidRPr="000B587A">
              <w:t xml:space="preserve">Human Resource Information Solution </w:t>
            </w:r>
          </w:p>
        </w:tc>
      </w:tr>
      <w:tr w:rsidR="0058646C" w:rsidRPr="004A215E" w14:paraId="56474BE2" w14:textId="77777777" w:rsidTr="00054513">
        <w:trPr>
          <w:trHeight w:val="680"/>
          <w:jc w:val="center"/>
        </w:trPr>
        <w:tc>
          <w:tcPr>
            <w:tcW w:w="1434" w:type="dxa"/>
            <w:shd w:val="clear" w:color="auto" w:fill="F4BBB2"/>
            <w:vAlign w:val="center"/>
            <w:hideMark/>
          </w:tcPr>
          <w:p w14:paraId="56474BDD" w14:textId="77777777" w:rsidR="0058646C" w:rsidRPr="004A215E" w:rsidRDefault="0058646C" w:rsidP="0058646C">
            <w:pPr>
              <w:spacing w:before="100" w:after="100"/>
              <w:rPr>
                <w:szCs w:val="22"/>
              </w:rPr>
            </w:pPr>
            <w:r w:rsidRPr="000B587A">
              <w:t>BNHCRC</w:t>
            </w:r>
          </w:p>
        </w:tc>
        <w:tc>
          <w:tcPr>
            <w:tcW w:w="3702" w:type="dxa"/>
            <w:shd w:val="clear" w:color="auto" w:fill="F4BBB2"/>
            <w:vAlign w:val="center"/>
            <w:hideMark/>
          </w:tcPr>
          <w:p w14:paraId="56474BDE" w14:textId="77777777" w:rsidR="0058646C" w:rsidRPr="004A215E" w:rsidRDefault="0058646C" w:rsidP="0058646C">
            <w:pPr>
              <w:spacing w:before="100" w:after="100"/>
              <w:rPr>
                <w:szCs w:val="22"/>
              </w:rPr>
            </w:pPr>
            <w:r w:rsidRPr="000B587A">
              <w:t xml:space="preserve">Bushfire and Natural Hazards Cooperative Research Centre </w:t>
            </w:r>
          </w:p>
        </w:tc>
        <w:tc>
          <w:tcPr>
            <w:tcW w:w="292" w:type="dxa"/>
            <w:shd w:val="clear" w:color="auto" w:fill="auto"/>
            <w:vAlign w:val="center"/>
            <w:hideMark/>
          </w:tcPr>
          <w:p w14:paraId="56474BDF" w14:textId="77777777" w:rsidR="0058646C" w:rsidRPr="004A215E" w:rsidRDefault="0058646C" w:rsidP="0058646C">
            <w:pPr>
              <w:spacing w:before="100" w:after="100"/>
              <w:rPr>
                <w:szCs w:val="22"/>
              </w:rPr>
            </w:pPr>
          </w:p>
        </w:tc>
        <w:tc>
          <w:tcPr>
            <w:tcW w:w="1249" w:type="dxa"/>
            <w:shd w:val="clear" w:color="auto" w:fill="F4BBB2"/>
            <w:vAlign w:val="center"/>
          </w:tcPr>
          <w:p w14:paraId="56474BE0" w14:textId="77777777" w:rsidR="0058646C" w:rsidRPr="004A215E" w:rsidRDefault="0058646C" w:rsidP="0058646C">
            <w:pPr>
              <w:spacing w:before="100" w:after="100"/>
              <w:rPr>
                <w:szCs w:val="22"/>
              </w:rPr>
            </w:pPr>
            <w:r w:rsidRPr="000B587A">
              <w:t>ICT</w:t>
            </w:r>
          </w:p>
        </w:tc>
        <w:tc>
          <w:tcPr>
            <w:tcW w:w="3699" w:type="dxa"/>
            <w:shd w:val="clear" w:color="auto" w:fill="F4BBB2"/>
            <w:vAlign w:val="center"/>
          </w:tcPr>
          <w:p w14:paraId="56474BE1" w14:textId="77777777" w:rsidR="0058646C" w:rsidRPr="004A215E" w:rsidRDefault="0058646C" w:rsidP="0058646C">
            <w:pPr>
              <w:spacing w:before="100" w:after="100"/>
              <w:rPr>
                <w:szCs w:val="22"/>
              </w:rPr>
            </w:pPr>
            <w:r w:rsidRPr="000B587A">
              <w:t xml:space="preserve">Information and </w:t>
            </w:r>
            <w:r>
              <w:t>C</w:t>
            </w:r>
            <w:r w:rsidRPr="000B587A">
              <w:t xml:space="preserve">ommunication </w:t>
            </w:r>
            <w:r>
              <w:t>T</w:t>
            </w:r>
            <w:r w:rsidRPr="000B587A">
              <w:t xml:space="preserve">echnology </w:t>
            </w:r>
          </w:p>
        </w:tc>
      </w:tr>
      <w:tr w:rsidR="0058646C" w:rsidRPr="004A215E" w14:paraId="56474BE8" w14:textId="77777777" w:rsidTr="00054513">
        <w:trPr>
          <w:trHeight w:val="680"/>
          <w:jc w:val="center"/>
        </w:trPr>
        <w:tc>
          <w:tcPr>
            <w:tcW w:w="1434" w:type="dxa"/>
            <w:shd w:val="clear" w:color="auto" w:fill="auto"/>
            <w:vAlign w:val="center"/>
            <w:hideMark/>
          </w:tcPr>
          <w:p w14:paraId="56474BE3" w14:textId="77777777" w:rsidR="0058646C" w:rsidRPr="004A215E" w:rsidRDefault="0058646C" w:rsidP="0058646C">
            <w:pPr>
              <w:spacing w:before="100" w:after="100"/>
              <w:rPr>
                <w:szCs w:val="22"/>
              </w:rPr>
            </w:pPr>
            <w:r w:rsidRPr="000B587A">
              <w:t>BoM</w:t>
            </w:r>
          </w:p>
        </w:tc>
        <w:tc>
          <w:tcPr>
            <w:tcW w:w="3702" w:type="dxa"/>
            <w:shd w:val="clear" w:color="auto" w:fill="auto"/>
            <w:vAlign w:val="center"/>
            <w:hideMark/>
          </w:tcPr>
          <w:p w14:paraId="56474BE4" w14:textId="77777777" w:rsidR="0058646C" w:rsidRPr="004A215E" w:rsidRDefault="0058646C" w:rsidP="0058646C">
            <w:pPr>
              <w:spacing w:before="100" w:after="100"/>
              <w:rPr>
                <w:szCs w:val="22"/>
              </w:rPr>
            </w:pPr>
            <w:r w:rsidRPr="000B587A">
              <w:t xml:space="preserve">Board of Management </w:t>
            </w:r>
          </w:p>
        </w:tc>
        <w:tc>
          <w:tcPr>
            <w:tcW w:w="292" w:type="dxa"/>
            <w:shd w:val="clear" w:color="auto" w:fill="auto"/>
            <w:vAlign w:val="center"/>
            <w:hideMark/>
          </w:tcPr>
          <w:p w14:paraId="56474BE5" w14:textId="77777777" w:rsidR="0058646C" w:rsidRPr="004A215E" w:rsidRDefault="0058646C" w:rsidP="0058646C">
            <w:pPr>
              <w:spacing w:before="100" w:after="100"/>
              <w:rPr>
                <w:szCs w:val="22"/>
              </w:rPr>
            </w:pPr>
          </w:p>
        </w:tc>
        <w:tc>
          <w:tcPr>
            <w:tcW w:w="1249" w:type="dxa"/>
            <w:shd w:val="clear" w:color="auto" w:fill="auto"/>
            <w:vAlign w:val="center"/>
          </w:tcPr>
          <w:p w14:paraId="56474BE6" w14:textId="77777777" w:rsidR="0058646C" w:rsidRPr="004A215E" w:rsidRDefault="0058646C" w:rsidP="0058646C">
            <w:pPr>
              <w:spacing w:before="100" w:after="100"/>
              <w:rPr>
                <w:szCs w:val="22"/>
              </w:rPr>
            </w:pPr>
            <w:r w:rsidRPr="000B587A">
              <w:t>IGEM</w:t>
            </w:r>
          </w:p>
        </w:tc>
        <w:tc>
          <w:tcPr>
            <w:tcW w:w="3699" w:type="dxa"/>
            <w:shd w:val="clear" w:color="auto" w:fill="auto"/>
            <w:vAlign w:val="center"/>
          </w:tcPr>
          <w:p w14:paraId="56474BE7" w14:textId="77777777" w:rsidR="0058646C" w:rsidRPr="004A215E" w:rsidRDefault="0058646C" w:rsidP="0058646C">
            <w:pPr>
              <w:spacing w:before="100" w:after="100"/>
              <w:rPr>
                <w:szCs w:val="22"/>
              </w:rPr>
            </w:pPr>
            <w:r w:rsidRPr="000B587A">
              <w:t xml:space="preserve">Inspector-General Emergency Management </w:t>
            </w:r>
          </w:p>
        </w:tc>
      </w:tr>
      <w:tr w:rsidR="0058646C" w:rsidRPr="004A215E" w14:paraId="56474BEE" w14:textId="77777777" w:rsidTr="00054513">
        <w:trPr>
          <w:trHeight w:val="680"/>
          <w:jc w:val="center"/>
        </w:trPr>
        <w:tc>
          <w:tcPr>
            <w:tcW w:w="1434" w:type="dxa"/>
            <w:shd w:val="clear" w:color="auto" w:fill="F4BBB2"/>
            <w:vAlign w:val="center"/>
            <w:hideMark/>
          </w:tcPr>
          <w:p w14:paraId="56474BE9" w14:textId="77777777" w:rsidR="0058646C" w:rsidRPr="004A215E" w:rsidRDefault="0058646C" w:rsidP="0058646C">
            <w:pPr>
              <w:spacing w:before="100" w:after="100"/>
              <w:rPr>
                <w:szCs w:val="22"/>
              </w:rPr>
            </w:pPr>
            <w:r w:rsidRPr="000B587A">
              <w:t>CAD</w:t>
            </w:r>
          </w:p>
        </w:tc>
        <w:tc>
          <w:tcPr>
            <w:tcW w:w="3702" w:type="dxa"/>
            <w:shd w:val="clear" w:color="auto" w:fill="F4BBB2"/>
            <w:vAlign w:val="center"/>
            <w:hideMark/>
          </w:tcPr>
          <w:p w14:paraId="56474BEA" w14:textId="77777777" w:rsidR="0058646C" w:rsidRPr="004A215E" w:rsidRDefault="0058646C" w:rsidP="0058646C">
            <w:pPr>
              <w:spacing w:before="100" w:after="100"/>
              <w:rPr>
                <w:szCs w:val="22"/>
              </w:rPr>
            </w:pPr>
            <w:r w:rsidRPr="000B587A">
              <w:t xml:space="preserve">Computer Aided Dispatch </w:t>
            </w:r>
          </w:p>
        </w:tc>
        <w:tc>
          <w:tcPr>
            <w:tcW w:w="292" w:type="dxa"/>
            <w:shd w:val="clear" w:color="auto" w:fill="auto"/>
            <w:vAlign w:val="center"/>
            <w:hideMark/>
          </w:tcPr>
          <w:p w14:paraId="56474BEB" w14:textId="77777777" w:rsidR="0058646C" w:rsidRPr="004A215E" w:rsidRDefault="0058646C" w:rsidP="0058646C">
            <w:pPr>
              <w:spacing w:before="100" w:after="100"/>
              <w:rPr>
                <w:szCs w:val="22"/>
              </w:rPr>
            </w:pPr>
          </w:p>
        </w:tc>
        <w:tc>
          <w:tcPr>
            <w:tcW w:w="1249" w:type="dxa"/>
            <w:shd w:val="clear" w:color="auto" w:fill="F4BBB2"/>
            <w:vAlign w:val="center"/>
          </w:tcPr>
          <w:p w14:paraId="56474BEC" w14:textId="77777777" w:rsidR="0058646C" w:rsidRPr="004A215E" w:rsidRDefault="0058646C" w:rsidP="0058646C">
            <w:pPr>
              <w:spacing w:before="100" w:after="100"/>
              <w:rPr>
                <w:szCs w:val="22"/>
              </w:rPr>
            </w:pPr>
            <w:r w:rsidRPr="000B587A">
              <w:t>IMU</w:t>
            </w:r>
          </w:p>
        </w:tc>
        <w:tc>
          <w:tcPr>
            <w:tcW w:w="3699" w:type="dxa"/>
            <w:shd w:val="clear" w:color="auto" w:fill="F4BBB2"/>
            <w:vAlign w:val="center"/>
          </w:tcPr>
          <w:p w14:paraId="56474BED" w14:textId="77777777" w:rsidR="0058646C" w:rsidRPr="004A215E" w:rsidRDefault="0058646C" w:rsidP="0058646C">
            <w:pPr>
              <w:spacing w:before="100" w:after="100"/>
              <w:rPr>
                <w:szCs w:val="22"/>
              </w:rPr>
            </w:pPr>
            <w:r w:rsidRPr="000B587A">
              <w:t xml:space="preserve">Information Management Unit </w:t>
            </w:r>
          </w:p>
        </w:tc>
      </w:tr>
      <w:tr w:rsidR="0058646C" w:rsidRPr="004A215E" w14:paraId="56474BF4" w14:textId="77777777" w:rsidTr="00054513">
        <w:trPr>
          <w:trHeight w:val="680"/>
          <w:jc w:val="center"/>
        </w:trPr>
        <w:tc>
          <w:tcPr>
            <w:tcW w:w="1434" w:type="dxa"/>
            <w:shd w:val="clear" w:color="auto" w:fill="auto"/>
            <w:vAlign w:val="center"/>
            <w:hideMark/>
          </w:tcPr>
          <w:p w14:paraId="56474BEF" w14:textId="77777777" w:rsidR="0058646C" w:rsidRPr="004A215E" w:rsidRDefault="0058646C" w:rsidP="0058646C">
            <w:pPr>
              <w:spacing w:before="100" w:after="100"/>
              <w:rPr>
                <w:szCs w:val="22"/>
              </w:rPr>
            </w:pPr>
            <w:r w:rsidRPr="000B587A">
              <w:t>CAF</w:t>
            </w:r>
          </w:p>
        </w:tc>
        <w:tc>
          <w:tcPr>
            <w:tcW w:w="3702" w:type="dxa"/>
            <w:shd w:val="clear" w:color="auto" w:fill="auto"/>
            <w:vAlign w:val="center"/>
            <w:hideMark/>
          </w:tcPr>
          <w:p w14:paraId="56474BF0" w14:textId="77777777" w:rsidR="0058646C" w:rsidRPr="004A215E" w:rsidRDefault="0058646C" w:rsidP="0058646C">
            <w:pPr>
              <w:spacing w:before="100" w:after="100"/>
              <w:rPr>
                <w:szCs w:val="22"/>
              </w:rPr>
            </w:pPr>
            <w:r w:rsidRPr="000B587A">
              <w:t xml:space="preserve">Compressed Air Foam </w:t>
            </w:r>
          </w:p>
        </w:tc>
        <w:tc>
          <w:tcPr>
            <w:tcW w:w="292" w:type="dxa"/>
            <w:shd w:val="clear" w:color="auto" w:fill="auto"/>
            <w:vAlign w:val="center"/>
            <w:hideMark/>
          </w:tcPr>
          <w:p w14:paraId="56474BF1" w14:textId="77777777" w:rsidR="0058646C" w:rsidRPr="004A215E" w:rsidRDefault="0058646C" w:rsidP="0058646C">
            <w:pPr>
              <w:spacing w:before="100" w:after="100"/>
              <w:rPr>
                <w:szCs w:val="22"/>
              </w:rPr>
            </w:pPr>
          </w:p>
        </w:tc>
        <w:tc>
          <w:tcPr>
            <w:tcW w:w="1249" w:type="dxa"/>
            <w:shd w:val="clear" w:color="auto" w:fill="auto"/>
            <w:vAlign w:val="center"/>
          </w:tcPr>
          <w:p w14:paraId="56474BF2" w14:textId="77777777" w:rsidR="0058646C" w:rsidRPr="004A215E" w:rsidRDefault="0058646C" w:rsidP="0058646C">
            <w:pPr>
              <w:spacing w:before="100" w:after="100"/>
              <w:rPr>
                <w:szCs w:val="22"/>
              </w:rPr>
            </w:pPr>
            <w:r w:rsidRPr="000B587A">
              <w:t>INSARAG</w:t>
            </w:r>
          </w:p>
        </w:tc>
        <w:tc>
          <w:tcPr>
            <w:tcW w:w="3699" w:type="dxa"/>
            <w:shd w:val="clear" w:color="auto" w:fill="auto"/>
            <w:vAlign w:val="center"/>
          </w:tcPr>
          <w:p w14:paraId="56474BF3" w14:textId="77777777" w:rsidR="0058646C" w:rsidRPr="004A215E" w:rsidRDefault="0058646C" w:rsidP="0058646C">
            <w:pPr>
              <w:spacing w:before="100" w:after="100"/>
              <w:rPr>
                <w:szCs w:val="22"/>
              </w:rPr>
            </w:pPr>
            <w:r w:rsidRPr="000B587A">
              <w:t xml:space="preserve">International Search and Rescue Advisory Group </w:t>
            </w:r>
          </w:p>
        </w:tc>
      </w:tr>
      <w:tr w:rsidR="0058646C" w:rsidRPr="004A215E" w14:paraId="56474BFA" w14:textId="77777777" w:rsidTr="00054513">
        <w:trPr>
          <w:trHeight w:val="680"/>
          <w:jc w:val="center"/>
        </w:trPr>
        <w:tc>
          <w:tcPr>
            <w:tcW w:w="1434" w:type="dxa"/>
            <w:shd w:val="clear" w:color="auto" w:fill="F4BBB2"/>
            <w:vAlign w:val="center"/>
            <w:hideMark/>
          </w:tcPr>
          <w:p w14:paraId="56474BF5" w14:textId="77777777" w:rsidR="0058646C" w:rsidRPr="004A215E" w:rsidRDefault="0058646C" w:rsidP="0058646C">
            <w:pPr>
              <w:spacing w:before="100" w:after="100"/>
              <w:rPr>
                <w:szCs w:val="22"/>
              </w:rPr>
            </w:pPr>
            <w:r w:rsidRPr="000B587A">
              <w:t>CCC</w:t>
            </w:r>
          </w:p>
        </w:tc>
        <w:tc>
          <w:tcPr>
            <w:tcW w:w="3702" w:type="dxa"/>
            <w:shd w:val="clear" w:color="auto" w:fill="F4BBB2"/>
            <w:vAlign w:val="center"/>
            <w:hideMark/>
          </w:tcPr>
          <w:p w14:paraId="56474BF6" w14:textId="77777777" w:rsidR="0058646C" w:rsidRPr="004A215E" w:rsidRDefault="0058646C" w:rsidP="0058646C">
            <w:pPr>
              <w:spacing w:before="100" w:after="100"/>
              <w:rPr>
                <w:szCs w:val="22"/>
              </w:rPr>
            </w:pPr>
            <w:r w:rsidRPr="000B587A">
              <w:t xml:space="preserve">Crime and Corruption Commission </w:t>
            </w:r>
          </w:p>
        </w:tc>
        <w:tc>
          <w:tcPr>
            <w:tcW w:w="292" w:type="dxa"/>
            <w:shd w:val="clear" w:color="auto" w:fill="auto"/>
            <w:vAlign w:val="center"/>
            <w:hideMark/>
          </w:tcPr>
          <w:p w14:paraId="56474BF7" w14:textId="77777777" w:rsidR="0058646C" w:rsidRPr="004A215E" w:rsidRDefault="0058646C" w:rsidP="0058646C">
            <w:pPr>
              <w:spacing w:before="100" w:after="100"/>
              <w:rPr>
                <w:szCs w:val="22"/>
              </w:rPr>
            </w:pPr>
          </w:p>
        </w:tc>
        <w:tc>
          <w:tcPr>
            <w:tcW w:w="1249" w:type="dxa"/>
            <w:shd w:val="clear" w:color="auto" w:fill="F4BBB2"/>
            <w:vAlign w:val="center"/>
          </w:tcPr>
          <w:p w14:paraId="56474BF8" w14:textId="77777777" w:rsidR="0058646C" w:rsidRPr="004A215E" w:rsidRDefault="0058646C" w:rsidP="0058646C">
            <w:pPr>
              <w:spacing w:before="100" w:after="100"/>
              <w:rPr>
                <w:szCs w:val="22"/>
              </w:rPr>
            </w:pPr>
            <w:r w:rsidRPr="000B587A">
              <w:t>LGAQ</w:t>
            </w:r>
          </w:p>
        </w:tc>
        <w:tc>
          <w:tcPr>
            <w:tcW w:w="3699" w:type="dxa"/>
            <w:shd w:val="clear" w:color="auto" w:fill="F4BBB2"/>
            <w:vAlign w:val="center"/>
          </w:tcPr>
          <w:p w14:paraId="56474BF9" w14:textId="77777777" w:rsidR="0058646C" w:rsidRPr="004A215E" w:rsidRDefault="0058646C" w:rsidP="0058646C">
            <w:pPr>
              <w:spacing w:before="100" w:after="100"/>
              <w:rPr>
                <w:szCs w:val="22"/>
              </w:rPr>
            </w:pPr>
            <w:r w:rsidRPr="000B587A">
              <w:t xml:space="preserve">Local Government Association of Queensland </w:t>
            </w:r>
          </w:p>
        </w:tc>
      </w:tr>
      <w:tr w:rsidR="0058646C" w:rsidRPr="004A215E" w14:paraId="56474C00" w14:textId="77777777" w:rsidTr="00054513">
        <w:trPr>
          <w:trHeight w:val="680"/>
          <w:jc w:val="center"/>
        </w:trPr>
        <w:tc>
          <w:tcPr>
            <w:tcW w:w="1434" w:type="dxa"/>
            <w:shd w:val="clear" w:color="auto" w:fill="auto"/>
            <w:vAlign w:val="center"/>
            <w:hideMark/>
          </w:tcPr>
          <w:p w14:paraId="56474BFB" w14:textId="77777777" w:rsidR="0058646C" w:rsidRPr="004A215E" w:rsidRDefault="0058646C" w:rsidP="0058646C">
            <w:pPr>
              <w:spacing w:before="100" w:after="100"/>
              <w:rPr>
                <w:szCs w:val="22"/>
              </w:rPr>
            </w:pPr>
            <w:r w:rsidRPr="000B587A">
              <w:t>DART</w:t>
            </w:r>
          </w:p>
        </w:tc>
        <w:tc>
          <w:tcPr>
            <w:tcW w:w="3702" w:type="dxa"/>
            <w:shd w:val="clear" w:color="auto" w:fill="auto"/>
            <w:vAlign w:val="center"/>
            <w:hideMark/>
          </w:tcPr>
          <w:p w14:paraId="56474BFC" w14:textId="77777777" w:rsidR="0058646C" w:rsidRPr="004A215E" w:rsidRDefault="0058646C" w:rsidP="0058646C">
            <w:pPr>
              <w:spacing w:before="100" w:after="100"/>
              <w:rPr>
                <w:szCs w:val="22"/>
              </w:rPr>
            </w:pPr>
            <w:r w:rsidRPr="000B587A">
              <w:t xml:space="preserve">Disaster Assistance Response Team </w:t>
            </w:r>
          </w:p>
        </w:tc>
        <w:tc>
          <w:tcPr>
            <w:tcW w:w="292" w:type="dxa"/>
            <w:shd w:val="clear" w:color="auto" w:fill="auto"/>
            <w:vAlign w:val="center"/>
            <w:hideMark/>
          </w:tcPr>
          <w:p w14:paraId="56474BFD" w14:textId="77777777" w:rsidR="0058646C" w:rsidRPr="004A215E" w:rsidRDefault="0058646C" w:rsidP="0058646C">
            <w:pPr>
              <w:spacing w:before="100" w:after="100"/>
              <w:rPr>
                <w:szCs w:val="22"/>
              </w:rPr>
            </w:pPr>
          </w:p>
        </w:tc>
        <w:tc>
          <w:tcPr>
            <w:tcW w:w="1249" w:type="dxa"/>
            <w:shd w:val="clear" w:color="auto" w:fill="auto"/>
            <w:vAlign w:val="center"/>
          </w:tcPr>
          <w:p w14:paraId="56474BFE" w14:textId="77777777" w:rsidR="0058646C" w:rsidRPr="004A215E" w:rsidRDefault="0058646C" w:rsidP="0058646C">
            <w:pPr>
              <w:spacing w:before="100" w:after="100"/>
              <w:rPr>
                <w:szCs w:val="22"/>
              </w:rPr>
            </w:pPr>
            <w:r w:rsidRPr="000B587A">
              <w:t>MDA</w:t>
            </w:r>
          </w:p>
        </w:tc>
        <w:tc>
          <w:tcPr>
            <w:tcW w:w="3699" w:type="dxa"/>
            <w:shd w:val="clear" w:color="auto" w:fill="auto"/>
            <w:vAlign w:val="center"/>
          </w:tcPr>
          <w:p w14:paraId="56474BFF" w14:textId="77777777" w:rsidR="0058646C" w:rsidRPr="004A215E" w:rsidRDefault="0058646C" w:rsidP="0058646C">
            <w:pPr>
              <w:spacing w:before="100" w:after="100"/>
              <w:rPr>
                <w:szCs w:val="22"/>
              </w:rPr>
            </w:pPr>
            <w:r w:rsidRPr="000B587A">
              <w:t xml:space="preserve">Multicultural Development Australia Ltd </w:t>
            </w:r>
          </w:p>
        </w:tc>
      </w:tr>
      <w:tr w:rsidR="0058646C" w:rsidRPr="004A215E" w14:paraId="56474C06" w14:textId="77777777" w:rsidTr="00054513">
        <w:trPr>
          <w:trHeight w:val="680"/>
          <w:jc w:val="center"/>
        </w:trPr>
        <w:tc>
          <w:tcPr>
            <w:tcW w:w="1434" w:type="dxa"/>
            <w:shd w:val="clear" w:color="auto" w:fill="F4BBB2"/>
            <w:vAlign w:val="center"/>
            <w:hideMark/>
          </w:tcPr>
          <w:p w14:paraId="56474C01" w14:textId="77777777" w:rsidR="0058646C" w:rsidRPr="004A215E" w:rsidRDefault="0058646C" w:rsidP="0058646C">
            <w:pPr>
              <w:spacing w:before="100" w:after="100"/>
              <w:rPr>
                <w:szCs w:val="22"/>
              </w:rPr>
            </w:pPr>
            <w:proofErr w:type="spellStart"/>
            <w:r w:rsidRPr="000B587A">
              <w:t>eDRMS</w:t>
            </w:r>
            <w:proofErr w:type="spellEnd"/>
          </w:p>
        </w:tc>
        <w:tc>
          <w:tcPr>
            <w:tcW w:w="3702" w:type="dxa"/>
            <w:shd w:val="clear" w:color="auto" w:fill="F4BBB2"/>
            <w:vAlign w:val="center"/>
            <w:hideMark/>
          </w:tcPr>
          <w:p w14:paraId="56474C02" w14:textId="77777777" w:rsidR="0058646C" w:rsidRPr="004A215E" w:rsidRDefault="0058646C" w:rsidP="0058646C">
            <w:pPr>
              <w:spacing w:before="100" w:after="100"/>
              <w:rPr>
                <w:szCs w:val="22"/>
              </w:rPr>
            </w:pPr>
            <w:r w:rsidRPr="000B587A">
              <w:t xml:space="preserve">Electronic </w:t>
            </w:r>
            <w:r>
              <w:t>D</w:t>
            </w:r>
            <w:r w:rsidRPr="000B587A">
              <w:t xml:space="preserve">ocument and </w:t>
            </w:r>
            <w:r>
              <w:t>R</w:t>
            </w:r>
            <w:r w:rsidRPr="000B587A">
              <w:t xml:space="preserve">ecords </w:t>
            </w:r>
            <w:r>
              <w:t>M</w:t>
            </w:r>
            <w:r w:rsidRPr="000B587A">
              <w:t xml:space="preserve">anagement </w:t>
            </w:r>
            <w:r>
              <w:t>S</w:t>
            </w:r>
            <w:r w:rsidRPr="000B587A">
              <w:t xml:space="preserve">ystem </w:t>
            </w:r>
          </w:p>
        </w:tc>
        <w:tc>
          <w:tcPr>
            <w:tcW w:w="292" w:type="dxa"/>
            <w:shd w:val="clear" w:color="auto" w:fill="auto"/>
            <w:vAlign w:val="center"/>
            <w:hideMark/>
          </w:tcPr>
          <w:p w14:paraId="56474C03" w14:textId="77777777" w:rsidR="0058646C" w:rsidRPr="004A215E" w:rsidRDefault="0058646C" w:rsidP="0058646C">
            <w:pPr>
              <w:spacing w:before="100" w:after="100"/>
              <w:rPr>
                <w:szCs w:val="22"/>
              </w:rPr>
            </w:pPr>
          </w:p>
        </w:tc>
        <w:tc>
          <w:tcPr>
            <w:tcW w:w="1249" w:type="dxa"/>
            <w:shd w:val="clear" w:color="auto" w:fill="F4BBB2"/>
            <w:vAlign w:val="center"/>
          </w:tcPr>
          <w:p w14:paraId="56474C04" w14:textId="77777777" w:rsidR="0058646C" w:rsidRPr="004A215E" w:rsidRDefault="0058646C" w:rsidP="0058646C">
            <w:pPr>
              <w:spacing w:before="100" w:after="100"/>
              <w:rPr>
                <w:szCs w:val="22"/>
              </w:rPr>
            </w:pPr>
            <w:r w:rsidRPr="000B587A">
              <w:t>MoU</w:t>
            </w:r>
          </w:p>
        </w:tc>
        <w:tc>
          <w:tcPr>
            <w:tcW w:w="3699" w:type="dxa"/>
            <w:shd w:val="clear" w:color="auto" w:fill="F4BBB2"/>
            <w:vAlign w:val="center"/>
          </w:tcPr>
          <w:p w14:paraId="56474C05" w14:textId="77777777" w:rsidR="0058646C" w:rsidRPr="004A215E" w:rsidRDefault="0058646C" w:rsidP="0058646C">
            <w:pPr>
              <w:spacing w:before="100" w:after="100"/>
              <w:rPr>
                <w:szCs w:val="22"/>
              </w:rPr>
            </w:pPr>
            <w:r w:rsidRPr="000B587A">
              <w:t xml:space="preserve">Memorandum of Understanding </w:t>
            </w:r>
          </w:p>
        </w:tc>
      </w:tr>
      <w:tr w:rsidR="0058646C" w:rsidRPr="004A215E" w14:paraId="56474C0C" w14:textId="77777777" w:rsidTr="00054513">
        <w:trPr>
          <w:trHeight w:val="680"/>
          <w:jc w:val="center"/>
        </w:trPr>
        <w:tc>
          <w:tcPr>
            <w:tcW w:w="1434" w:type="dxa"/>
            <w:shd w:val="clear" w:color="auto" w:fill="auto"/>
            <w:vAlign w:val="center"/>
            <w:hideMark/>
          </w:tcPr>
          <w:p w14:paraId="56474C07" w14:textId="77777777" w:rsidR="0058646C" w:rsidRPr="004A215E" w:rsidRDefault="0058646C" w:rsidP="0058646C">
            <w:pPr>
              <w:spacing w:before="100" w:after="100"/>
              <w:rPr>
                <w:szCs w:val="22"/>
              </w:rPr>
            </w:pPr>
            <w:r w:rsidRPr="000B587A">
              <w:t>ELT</w:t>
            </w:r>
          </w:p>
        </w:tc>
        <w:tc>
          <w:tcPr>
            <w:tcW w:w="3702" w:type="dxa"/>
            <w:shd w:val="clear" w:color="auto" w:fill="auto"/>
            <w:vAlign w:val="center"/>
            <w:hideMark/>
          </w:tcPr>
          <w:p w14:paraId="56474C08" w14:textId="77777777" w:rsidR="0058646C" w:rsidRPr="004A215E" w:rsidRDefault="0058646C" w:rsidP="0058646C">
            <w:pPr>
              <w:spacing w:before="100" w:after="100"/>
              <w:rPr>
                <w:szCs w:val="22"/>
              </w:rPr>
            </w:pPr>
            <w:r w:rsidRPr="000B587A">
              <w:t xml:space="preserve">Executive Leadership Team </w:t>
            </w:r>
          </w:p>
        </w:tc>
        <w:tc>
          <w:tcPr>
            <w:tcW w:w="292" w:type="dxa"/>
            <w:shd w:val="clear" w:color="auto" w:fill="auto"/>
            <w:vAlign w:val="center"/>
            <w:hideMark/>
          </w:tcPr>
          <w:p w14:paraId="56474C09" w14:textId="77777777" w:rsidR="0058646C" w:rsidRPr="004A215E" w:rsidRDefault="0058646C" w:rsidP="0058646C">
            <w:pPr>
              <w:spacing w:before="100" w:after="100"/>
              <w:rPr>
                <w:szCs w:val="22"/>
              </w:rPr>
            </w:pPr>
          </w:p>
        </w:tc>
        <w:tc>
          <w:tcPr>
            <w:tcW w:w="1249" w:type="dxa"/>
            <w:shd w:val="clear" w:color="auto" w:fill="auto"/>
            <w:vAlign w:val="center"/>
          </w:tcPr>
          <w:p w14:paraId="56474C0A" w14:textId="77777777" w:rsidR="0058646C" w:rsidRPr="004A215E" w:rsidRDefault="0058646C" w:rsidP="0058646C">
            <w:pPr>
              <w:spacing w:before="100" w:after="100"/>
              <w:rPr>
                <w:szCs w:val="22"/>
              </w:rPr>
            </w:pPr>
            <w:r w:rsidRPr="000B587A">
              <w:t>MSRC</w:t>
            </w:r>
          </w:p>
        </w:tc>
        <w:tc>
          <w:tcPr>
            <w:tcW w:w="3699" w:type="dxa"/>
            <w:shd w:val="clear" w:color="auto" w:fill="auto"/>
            <w:vAlign w:val="center"/>
          </w:tcPr>
          <w:p w14:paraId="56474C0B" w14:textId="77777777" w:rsidR="0058646C" w:rsidRPr="004A215E" w:rsidRDefault="0058646C" w:rsidP="0058646C">
            <w:pPr>
              <w:spacing w:before="100" w:after="100"/>
              <w:rPr>
                <w:szCs w:val="22"/>
              </w:rPr>
            </w:pPr>
            <w:proofErr w:type="spellStart"/>
            <w:r w:rsidRPr="000B587A">
              <w:t>Motorised</w:t>
            </w:r>
            <w:proofErr w:type="spellEnd"/>
            <w:r w:rsidRPr="000B587A">
              <w:t xml:space="preserve"> Swiftwater Rescue Craft </w:t>
            </w:r>
          </w:p>
        </w:tc>
      </w:tr>
      <w:tr w:rsidR="0058646C" w:rsidRPr="004A215E" w14:paraId="56474C12" w14:textId="77777777" w:rsidTr="0058646C">
        <w:trPr>
          <w:trHeight w:val="680"/>
          <w:jc w:val="center"/>
        </w:trPr>
        <w:tc>
          <w:tcPr>
            <w:tcW w:w="1434" w:type="dxa"/>
            <w:shd w:val="clear" w:color="auto" w:fill="F4BBB2"/>
            <w:vAlign w:val="center"/>
          </w:tcPr>
          <w:p w14:paraId="56474C0D" w14:textId="77777777" w:rsidR="0058646C" w:rsidRPr="004A215E" w:rsidRDefault="0058646C" w:rsidP="0058646C">
            <w:pPr>
              <w:spacing w:before="100" w:after="100"/>
              <w:rPr>
                <w:szCs w:val="22"/>
              </w:rPr>
            </w:pPr>
            <w:r w:rsidRPr="000B587A">
              <w:t>EVP</w:t>
            </w:r>
          </w:p>
        </w:tc>
        <w:tc>
          <w:tcPr>
            <w:tcW w:w="3702" w:type="dxa"/>
            <w:shd w:val="clear" w:color="auto" w:fill="F4BBB2"/>
            <w:vAlign w:val="center"/>
          </w:tcPr>
          <w:p w14:paraId="56474C0E" w14:textId="77777777" w:rsidR="0058646C" w:rsidRPr="004A215E" w:rsidRDefault="0058646C" w:rsidP="0058646C">
            <w:pPr>
              <w:spacing w:before="100" w:after="100"/>
              <w:rPr>
                <w:szCs w:val="22"/>
              </w:rPr>
            </w:pPr>
            <w:r w:rsidRPr="000B587A">
              <w:t xml:space="preserve">Emergency Vehicle Priority </w:t>
            </w:r>
          </w:p>
        </w:tc>
        <w:tc>
          <w:tcPr>
            <w:tcW w:w="292" w:type="dxa"/>
            <w:shd w:val="clear" w:color="auto" w:fill="auto"/>
            <w:vAlign w:val="center"/>
          </w:tcPr>
          <w:p w14:paraId="56474C0F" w14:textId="77777777" w:rsidR="0058646C" w:rsidRPr="004A215E" w:rsidRDefault="0058646C" w:rsidP="0058646C">
            <w:pPr>
              <w:spacing w:before="100" w:after="100"/>
              <w:rPr>
                <w:szCs w:val="22"/>
              </w:rPr>
            </w:pPr>
          </w:p>
        </w:tc>
        <w:tc>
          <w:tcPr>
            <w:tcW w:w="1249" w:type="dxa"/>
            <w:shd w:val="clear" w:color="auto" w:fill="F4BBB2"/>
            <w:vAlign w:val="center"/>
          </w:tcPr>
          <w:p w14:paraId="56474C10" w14:textId="77777777" w:rsidR="0058646C" w:rsidRPr="004A215E" w:rsidRDefault="0058646C" w:rsidP="0058646C">
            <w:pPr>
              <w:spacing w:before="100" w:after="100"/>
              <w:rPr>
                <w:szCs w:val="22"/>
              </w:rPr>
            </w:pPr>
            <w:r w:rsidRPr="000B587A">
              <w:t>NAIDOC</w:t>
            </w:r>
          </w:p>
        </w:tc>
        <w:tc>
          <w:tcPr>
            <w:tcW w:w="3699" w:type="dxa"/>
            <w:shd w:val="clear" w:color="auto" w:fill="F4BBB2"/>
            <w:vAlign w:val="center"/>
          </w:tcPr>
          <w:p w14:paraId="56474C11" w14:textId="77777777" w:rsidR="0058646C" w:rsidRPr="004A215E" w:rsidRDefault="0058646C" w:rsidP="0058646C">
            <w:pPr>
              <w:spacing w:before="100" w:after="100"/>
              <w:rPr>
                <w:szCs w:val="22"/>
              </w:rPr>
            </w:pPr>
            <w:r w:rsidRPr="000B587A">
              <w:t>National Aborigines and Islanders Day Observance Committee</w:t>
            </w:r>
          </w:p>
        </w:tc>
      </w:tr>
    </w:tbl>
    <w:p w14:paraId="56474C13" w14:textId="77777777" w:rsidR="00054513" w:rsidRDefault="00054513" w:rsidP="00295EDB">
      <w:pPr>
        <w:pStyle w:val="Style1"/>
      </w:pPr>
      <w:r>
        <w:lastRenderedPageBreak/>
        <w:t>Acronyms</w:t>
      </w:r>
      <w:r w:rsidRPr="006F7945">
        <w:t xml:space="preserve"> </w:t>
      </w:r>
      <w:r w:rsidRPr="00295EDB">
        <w:rPr>
          <w:b w:val="0"/>
        </w:rPr>
        <w:t>(cont’d)</w:t>
      </w:r>
    </w:p>
    <w:tbl>
      <w:tblPr>
        <w:tblStyle w:val="TableGrid"/>
        <w:tblW w:w="103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3702"/>
        <w:gridCol w:w="292"/>
        <w:gridCol w:w="1249"/>
        <w:gridCol w:w="3699"/>
      </w:tblGrid>
      <w:tr w:rsidR="0058646C" w:rsidRPr="004A215E" w14:paraId="56474C19" w14:textId="77777777" w:rsidTr="0058646C">
        <w:trPr>
          <w:trHeight w:val="680"/>
          <w:jc w:val="center"/>
        </w:trPr>
        <w:tc>
          <w:tcPr>
            <w:tcW w:w="1434" w:type="dxa"/>
            <w:shd w:val="clear" w:color="auto" w:fill="F4BBB2"/>
            <w:vAlign w:val="center"/>
          </w:tcPr>
          <w:p w14:paraId="56474C14" w14:textId="77777777" w:rsidR="0058646C" w:rsidRPr="000B587A" w:rsidRDefault="0058646C" w:rsidP="0058646C">
            <w:pPr>
              <w:spacing w:before="100" w:after="100"/>
            </w:pPr>
            <w:r w:rsidRPr="00190949">
              <w:t>NFDRS</w:t>
            </w:r>
          </w:p>
        </w:tc>
        <w:tc>
          <w:tcPr>
            <w:tcW w:w="3702" w:type="dxa"/>
            <w:shd w:val="clear" w:color="auto" w:fill="F4BBB2"/>
            <w:vAlign w:val="center"/>
          </w:tcPr>
          <w:p w14:paraId="56474C15" w14:textId="77777777" w:rsidR="0058646C" w:rsidRPr="000B587A" w:rsidRDefault="0058646C" w:rsidP="0058646C">
            <w:pPr>
              <w:spacing w:before="100" w:after="100"/>
            </w:pPr>
            <w:r w:rsidRPr="00190949">
              <w:t xml:space="preserve">National Fire Danger Rating System </w:t>
            </w:r>
          </w:p>
        </w:tc>
        <w:tc>
          <w:tcPr>
            <w:tcW w:w="292" w:type="dxa"/>
            <w:shd w:val="clear" w:color="auto" w:fill="auto"/>
            <w:vAlign w:val="center"/>
            <w:hideMark/>
          </w:tcPr>
          <w:p w14:paraId="56474C16" w14:textId="77777777" w:rsidR="0058646C" w:rsidRPr="004A215E" w:rsidRDefault="0058646C" w:rsidP="0058646C">
            <w:pPr>
              <w:spacing w:before="100" w:after="100"/>
              <w:rPr>
                <w:szCs w:val="22"/>
              </w:rPr>
            </w:pPr>
          </w:p>
        </w:tc>
        <w:tc>
          <w:tcPr>
            <w:tcW w:w="1249" w:type="dxa"/>
            <w:shd w:val="clear" w:color="auto" w:fill="F4BBB2"/>
            <w:vAlign w:val="center"/>
          </w:tcPr>
          <w:p w14:paraId="56474C17" w14:textId="77777777" w:rsidR="0058646C" w:rsidRPr="00190949" w:rsidRDefault="0058646C" w:rsidP="0058646C">
            <w:pPr>
              <w:spacing w:before="100" w:after="100"/>
            </w:pPr>
            <w:r w:rsidRPr="00190949">
              <w:t>RFS</w:t>
            </w:r>
          </w:p>
        </w:tc>
        <w:tc>
          <w:tcPr>
            <w:tcW w:w="3699" w:type="dxa"/>
            <w:shd w:val="clear" w:color="auto" w:fill="F4BBB2"/>
            <w:vAlign w:val="center"/>
          </w:tcPr>
          <w:p w14:paraId="56474C18" w14:textId="77777777" w:rsidR="0058646C" w:rsidRPr="00190949" w:rsidRDefault="0058646C" w:rsidP="0058646C">
            <w:pPr>
              <w:spacing w:before="100" w:after="100"/>
            </w:pPr>
            <w:r w:rsidRPr="00190949">
              <w:t xml:space="preserve">Rural Fire Service </w:t>
            </w:r>
          </w:p>
        </w:tc>
      </w:tr>
      <w:tr w:rsidR="0058646C" w:rsidRPr="004A215E" w14:paraId="56474C1F" w14:textId="77777777" w:rsidTr="009E597B">
        <w:trPr>
          <w:trHeight w:val="680"/>
          <w:jc w:val="center"/>
        </w:trPr>
        <w:tc>
          <w:tcPr>
            <w:tcW w:w="1434" w:type="dxa"/>
            <w:shd w:val="clear" w:color="auto" w:fill="auto"/>
            <w:vAlign w:val="center"/>
          </w:tcPr>
          <w:p w14:paraId="56474C1A" w14:textId="77777777" w:rsidR="0058646C" w:rsidRPr="004A215E" w:rsidRDefault="0058646C" w:rsidP="0058646C">
            <w:pPr>
              <w:spacing w:before="100" w:after="100"/>
              <w:rPr>
                <w:szCs w:val="22"/>
              </w:rPr>
            </w:pPr>
            <w:r w:rsidRPr="00190949">
              <w:t>PCYC</w:t>
            </w:r>
          </w:p>
        </w:tc>
        <w:tc>
          <w:tcPr>
            <w:tcW w:w="3702" w:type="dxa"/>
            <w:shd w:val="clear" w:color="auto" w:fill="auto"/>
            <w:vAlign w:val="center"/>
          </w:tcPr>
          <w:p w14:paraId="56474C1B" w14:textId="77777777" w:rsidR="0058646C" w:rsidRPr="004A215E" w:rsidRDefault="0058646C" w:rsidP="0058646C">
            <w:pPr>
              <w:spacing w:before="100" w:after="100"/>
              <w:rPr>
                <w:szCs w:val="22"/>
              </w:rPr>
            </w:pPr>
            <w:r w:rsidRPr="00190949">
              <w:t xml:space="preserve">Police-Citizens Youth Club </w:t>
            </w:r>
          </w:p>
        </w:tc>
        <w:tc>
          <w:tcPr>
            <w:tcW w:w="292" w:type="dxa"/>
            <w:shd w:val="clear" w:color="auto" w:fill="auto"/>
            <w:vAlign w:val="center"/>
          </w:tcPr>
          <w:p w14:paraId="56474C1C" w14:textId="77777777" w:rsidR="0058646C" w:rsidRPr="004A215E" w:rsidRDefault="0058646C" w:rsidP="0058646C">
            <w:pPr>
              <w:spacing w:before="100" w:after="100"/>
              <w:rPr>
                <w:szCs w:val="22"/>
              </w:rPr>
            </w:pPr>
          </w:p>
        </w:tc>
        <w:tc>
          <w:tcPr>
            <w:tcW w:w="1249" w:type="dxa"/>
            <w:shd w:val="clear" w:color="auto" w:fill="auto"/>
            <w:vAlign w:val="center"/>
          </w:tcPr>
          <w:p w14:paraId="56474C1D" w14:textId="77777777" w:rsidR="0058646C" w:rsidRPr="004A215E" w:rsidRDefault="0058646C" w:rsidP="0058646C">
            <w:pPr>
              <w:spacing w:before="100" w:after="100"/>
              <w:rPr>
                <w:szCs w:val="22"/>
              </w:rPr>
            </w:pPr>
            <w:r w:rsidRPr="00190949">
              <w:t>RIPE</w:t>
            </w:r>
          </w:p>
        </w:tc>
        <w:tc>
          <w:tcPr>
            <w:tcW w:w="3699" w:type="dxa"/>
            <w:shd w:val="clear" w:color="auto" w:fill="auto"/>
            <w:vAlign w:val="center"/>
          </w:tcPr>
          <w:p w14:paraId="56474C1E" w14:textId="77777777" w:rsidR="0058646C" w:rsidRPr="004A215E" w:rsidRDefault="0058646C" w:rsidP="0058646C">
            <w:pPr>
              <w:spacing w:before="100" w:after="100"/>
              <w:rPr>
                <w:szCs w:val="22"/>
              </w:rPr>
            </w:pPr>
            <w:r w:rsidRPr="00190949">
              <w:t xml:space="preserve">Regional Integrated Planning Executive </w:t>
            </w:r>
          </w:p>
        </w:tc>
      </w:tr>
      <w:tr w:rsidR="0058646C" w:rsidRPr="004A215E" w14:paraId="56474C25" w14:textId="77777777" w:rsidTr="0058646C">
        <w:trPr>
          <w:trHeight w:val="680"/>
          <w:jc w:val="center"/>
        </w:trPr>
        <w:tc>
          <w:tcPr>
            <w:tcW w:w="1434" w:type="dxa"/>
            <w:shd w:val="clear" w:color="auto" w:fill="F4BBB2"/>
            <w:vAlign w:val="center"/>
          </w:tcPr>
          <w:p w14:paraId="56474C20" w14:textId="77777777" w:rsidR="0058646C" w:rsidRPr="004A215E" w:rsidRDefault="0058646C" w:rsidP="0058646C">
            <w:pPr>
              <w:spacing w:before="100" w:after="100"/>
              <w:rPr>
                <w:szCs w:val="22"/>
              </w:rPr>
            </w:pPr>
            <w:r w:rsidRPr="00190949">
              <w:t>PFAS</w:t>
            </w:r>
          </w:p>
        </w:tc>
        <w:tc>
          <w:tcPr>
            <w:tcW w:w="3702" w:type="dxa"/>
            <w:shd w:val="clear" w:color="auto" w:fill="F4BBB2"/>
            <w:vAlign w:val="center"/>
          </w:tcPr>
          <w:p w14:paraId="56474C21" w14:textId="77777777" w:rsidR="0058646C" w:rsidRPr="004A215E" w:rsidRDefault="0058646C" w:rsidP="0058646C">
            <w:pPr>
              <w:spacing w:before="100" w:after="100"/>
              <w:rPr>
                <w:szCs w:val="22"/>
              </w:rPr>
            </w:pPr>
            <w:r w:rsidRPr="00190949">
              <w:t xml:space="preserve">Per- and poly- fluoroalkyl </w:t>
            </w:r>
            <w:r>
              <w:t>substances</w:t>
            </w:r>
          </w:p>
        </w:tc>
        <w:tc>
          <w:tcPr>
            <w:tcW w:w="292" w:type="dxa"/>
            <w:shd w:val="clear" w:color="auto" w:fill="auto"/>
            <w:vAlign w:val="center"/>
            <w:hideMark/>
          </w:tcPr>
          <w:p w14:paraId="56474C22" w14:textId="77777777" w:rsidR="0058646C" w:rsidRPr="004A215E" w:rsidRDefault="0058646C" w:rsidP="0058646C">
            <w:pPr>
              <w:spacing w:before="100" w:after="100"/>
              <w:rPr>
                <w:szCs w:val="22"/>
              </w:rPr>
            </w:pPr>
          </w:p>
        </w:tc>
        <w:tc>
          <w:tcPr>
            <w:tcW w:w="1249" w:type="dxa"/>
            <w:shd w:val="clear" w:color="auto" w:fill="F4BBB2"/>
            <w:vAlign w:val="center"/>
          </w:tcPr>
          <w:p w14:paraId="56474C23" w14:textId="77777777" w:rsidR="0058646C" w:rsidRPr="004A215E" w:rsidRDefault="0058646C" w:rsidP="0058646C">
            <w:pPr>
              <w:spacing w:before="100" w:after="100"/>
              <w:rPr>
                <w:szCs w:val="22"/>
              </w:rPr>
            </w:pPr>
            <w:r w:rsidRPr="00190949">
              <w:t>RLSSQ</w:t>
            </w:r>
          </w:p>
        </w:tc>
        <w:tc>
          <w:tcPr>
            <w:tcW w:w="3699" w:type="dxa"/>
            <w:shd w:val="clear" w:color="auto" w:fill="F4BBB2"/>
            <w:vAlign w:val="center"/>
          </w:tcPr>
          <w:p w14:paraId="56474C24" w14:textId="77777777" w:rsidR="0058646C" w:rsidRPr="004A215E" w:rsidRDefault="0058646C" w:rsidP="0058646C">
            <w:pPr>
              <w:spacing w:before="100" w:after="100"/>
              <w:rPr>
                <w:szCs w:val="22"/>
              </w:rPr>
            </w:pPr>
            <w:r w:rsidRPr="00190949">
              <w:t xml:space="preserve">Royal Life Saving Society Queensland </w:t>
            </w:r>
          </w:p>
        </w:tc>
      </w:tr>
      <w:tr w:rsidR="0058646C" w:rsidRPr="004A215E" w14:paraId="56474C2B" w14:textId="77777777" w:rsidTr="009E597B">
        <w:trPr>
          <w:trHeight w:val="680"/>
          <w:jc w:val="center"/>
        </w:trPr>
        <w:tc>
          <w:tcPr>
            <w:tcW w:w="1434" w:type="dxa"/>
            <w:shd w:val="clear" w:color="auto" w:fill="auto"/>
            <w:vAlign w:val="center"/>
          </w:tcPr>
          <w:p w14:paraId="56474C26" w14:textId="77777777" w:rsidR="0058646C" w:rsidRPr="004A215E" w:rsidRDefault="0058646C" w:rsidP="0058646C">
            <w:pPr>
              <w:spacing w:before="100" w:after="100"/>
              <w:rPr>
                <w:szCs w:val="22"/>
              </w:rPr>
            </w:pPr>
            <w:r w:rsidRPr="00190949">
              <w:t>PPRR</w:t>
            </w:r>
          </w:p>
        </w:tc>
        <w:tc>
          <w:tcPr>
            <w:tcW w:w="3702" w:type="dxa"/>
            <w:shd w:val="clear" w:color="auto" w:fill="auto"/>
            <w:vAlign w:val="center"/>
          </w:tcPr>
          <w:p w14:paraId="56474C27" w14:textId="77777777" w:rsidR="0058646C" w:rsidRPr="004A215E" w:rsidRDefault="0058646C" w:rsidP="0058646C">
            <w:pPr>
              <w:spacing w:before="100" w:after="100"/>
              <w:rPr>
                <w:szCs w:val="22"/>
              </w:rPr>
            </w:pPr>
            <w:r w:rsidRPr="00190949">
              <w:t xml:space="preserve">Prevention, preparedness, response and recovery </w:t>
            </w:r>
          </w:p>
        </w:tc>
        <w:tc>
          <w:tcPr>
            <w:tcW w:w="292" w:type="dxa"/>
            <w:shd w:val="clear" w:color="auto" w:fill="auto"/>
            <w:vAlign w:val="center"/>
            <w:hideMark/>
          </w:tcPr>
          <w:p w14:paraId="56474C28" w14:textId="77777777" w:rsidR="0058646C" w:rsidRPr="004A215E" w:rsidRDefault="0058646C" w:rsidP="0058646C">
            <w:pPr>
              <w:spacing w:before="100" w:after="100"/>
              <w:rPr>
                <w:szCs w:val="22"/>
              </w:rPr>
            </w:pPr>
          </w:p>
        </w:tc>
        <w:tc>
          <w:tcPr>
            <w:tcW w:w="1249" w:type="dxa"/>
            <w:shd w:val="clear" w:color="auto" w:fill="auto"/>
            <w:vAlign w:val="center"/>
          </w:tcPr>
          <w:p w14:paraId="56474C29" w14:textId="77777777" w:rsidR="0058646C" w:rsidRPr="004A215E" w:rsidRDefault="0058646C" w:rsidP="0058646C">
            <w:pPr>
              <w:spacing w:before="100" w:after="100"/>
              <w:rPr>
                <w:szCs w:val="22"/>
              </w:rPr>
            </w:pPr>
            <w:r>
              <w:t>RoGS</w:t>
            </w:r>
          </w:p>
        </w:tc>
        <w:tc>
          <w:tcPr>
            <w:tcW w:w="3699" w:type="dxa"/>
            <w:shd w:val="clear" w:color="auto" w:fill="auto"/>
            <w:vAlign w:val="center"/>
          </w:tcPr>
          <w:p w14:paraId="56474C2A" w14:textId="77777777" w:rsidR="0058646C" w:rsidRPr="004A215E" w:rsidRDefault="0058646C" w:rsidP="0058646C">
            <w:pPr>
              <w:spacing w:before="100" w:after="100"/>
              <w:rPr>
                <w:szCs w:val="22"/>
              </w:rPr>
            </w:pPr>
            <w:r>
              <w:t>Report on Government Services</w:t>
            </w:r>
          </w:p>
        </w:tc>
      </w:tr>
      <w:tr w:rsidR="0058646C" w:rsidRPr="004A215E" w14:paraId="56474C31" w14:textId="77777777" w:rsidTr="0058646C">
        <w:trPr>
          <w:trHeight w:val="680"/>
          <w:jc w:val="center"/>
        </w:trPr>
        <w:tc>
          <w:tcPr>
            <w:tcW w:w="1434" w:type="dxa"/>
            <w:shd w:val="clear" w:color="auto" w:fill="F4BBB2"/>
            <w:vAlign w:val="center"/>
          </w:tcPr>
          <w:p w14:paraId="56474C2C" w14:textId="77777777" w:rsidR="0058646C" w:rsidRPr="004A215E" w:rsidRDefault="0058646C" w:rsidP="0058646C">
            <w:pPr>
              <w:spacing w:before="100" w:after="100"/>
              <w:rPr>
                <w:szCs w:val="22"/>
              </w:rPr>
            </w:pPr>
            <w:r w:rsidRPr="00190949">
              <w:t>PSBA</w:t>
            </w:r>
          </w:p>
        </w:tc>
        <w:tc>
          <w:tcPr>
            <w:tcW w:w="3702" w:type="dxa"/>
            <w:shd w:val="clear" w:color="auto" w:fill="F4BBB2"/>
            <w:vAlign w:val="center"/>
          </w:tcPr>
          <w:p w14:paraId="56474C2D" w14:textId="77777777" w:rsidR="0058646C" w:rsidRPr="004A215E" w:rsidRDefault="0058646C" w:rsidP="0058646C">
            <w:pPr>
              <w:spacing w:before="100" w:after="100"/>
              <w:rPr>
                <w:szCs w:val="22"/>
              </w:rPr>
            </w:pPr>
            <w:r w:rsidRPr="00190949">
              <w:t xml:space="preserve">Public Safety Business Agency </w:t>
            </w:r>
          </w:p>
        </w:tc>
        <w:tc>
          <w:tcPr>
            <w:tcW w:w="292" w:type="dxa"/>
            <w:shd w:val="clear" w:color="auto" w:fill="auto"/>
            <w:vAlign w:val="center"/>
            <w:hideMark/>
          </w:tcPr>
          <w:p w14:paraId="56474C2E" w14:textId="77777777" w:rsidR="0058646C" w:rsidRPr="004A215E" w:rsidRDefault="0058646C" w:rsidP="0058646C">
            <w:pPr>
              <w:spacing w:before="100" w:after="100"/>
              <w:rPr>
                <w:szCs w:val="22"/>
              </w:rPr>
            </w:pPr>
          </w:p>
        </w:tc>
        <w:tc>
          <w:tcPr>
            <w:tcW w:w="1249" w:type="dxa"/>
            <w:shd w:val="clear" w:color="auto" w:fill="F4BBB2"/>
            <w:vAlign w:val="center"/>
          </w:tcPr>
          <w:p w14:paraId="56474C2F" w14:textId="77777777" w:rsidR="0058646C" w:rsidRPr="004A215E" w:rsidRDefault="0058646C" w:rsidP="0058646C">
            <w:pPr>
              <w:spacing w:before="100" w:after="100"/>
              <w:rPr>
                <w:szCs w:val="22"/>
              </w:rPr>
            </w:pPr>
            <w:r w:rsidRPr="00190949">
              <w:t>RPAS</w:t>
            </w:r>
          </w:p>
        </w:tc>
        <w:tc>
          <w:tcPr>
            <w:tcW w:w="3699" w:type="dxa"/>
            <w:shd w:val="clear" w:color="auto" w:fill="F4BBB2"/>
            <w:vAlign w:val="center"/>
          </w:tcPr>
          <w:p w14:paraId="56474C30" w14:textId="77777777" w:rsidR="0058646C" w:rsidRPr="004A215E" w:rsidRDefault="0058646C" w:rsidP="0058646C">
            <w:pPr>
              <w:spacing w:before="100" w:after="100"/>
              <w:rPr>
                <w:szCs w:val="22"/>
              </w:rPr>
            </w:pPr>
            <w:r w:rsidRPr="00190949">
              <w:t>Remotely Piloted Aerial Systems</w:t>
            </w:r>
          </w:p>
        </w:tc>
      </w:tr>
      <w:tr w:rsidR="0058646C" w:rsidRPr="004A215E" w14:paraId="56474C37" w14:textId="77777777" w:rsidTr="009E597B">
        <w:trPr>
          <w:trHeight w:val="680"/>
          <w:jc w:val="center"/>
        </w:trPr>
        <w:tc>
          <w:tcPr>
            <w:tcW w:w="1434" w:type="dxa"/>
            <w:shd w:val="clear" w:color="auto" w:fill="auto"/>
            <w:vAlign w:val="center"/>
          </w:tcPr>
          <w:p w14:paraId="56474C32" w14:textId="77777777" w:rsidR="0058646C" w:rsidRPr="004A215E" w:rsidRDefault="0058646C" w:rsidP="0058646C">
            <w:pPr>
              <w:spacing w:before="100" w:after="100"/>
              <w:rPr>
                <w:szCs w:val="22"/>
              </w:rPr>
            </w:pPr>
            <w:r w:rsidRPr="00190949">
              <w:t>QAO</w:t>
            </w:r>
          </w:p>
        </w:tc>
        <w:tc>
          <w:tcPr>
            <w:tcW w:w="3702" w:type="dxa"/>
            <w:shd w:val="clear" w:color="auto" w:fill="auto"/>
            <w:vAlign w:val="center"/>
          </w:tcPr>
          <w:p w14:paraId="56474C33" w14:textId="77777777" w:rsidR="0058646C" w:rsidRPr="004A215E" w:rsidRDefault="0058646C" w:rsidP="0058646C">
            <w:pPr>
              <w:spacing w:before="100" w:after="100"/>
              <w:rPr>
                <w:szCs w:val="22"/>
              </w:rPr>
            </w:pPr>
            <w:r w:rsidRPr="00190949">
              <w:t xml:space="preserve">Queensland Audit Office </w:t>
            </w:r>
          </w:p>
        </w:tc>
        <w:tc>
          <w:tcPr>
            <w:tcW w:w="292" w:type="dxa"/>
            <w:shd w:val="clear" w:color="auto" w:fill="auto"/>
            <w:vAlign w:val="center"/>
            <w:hideMark/>
          </w:tcPr>
          <w:p w14:paraId="56474C34" w14:textId="77777777" w:rsidR="0058646C" w:rsidRPr="004A215E" w:rsidRDefault="0058646C" w:rsidP="0058646C">
            <w:pPr>
              <w:spacing w:before="100" w:after="100"/>
              <w:rPr>
                <w:szCs w:val="22"/>
              </w:rPr>
            </w:pPr>
          </w:p>
        </w:tc>
        <w:tc>
          <w:tcPr>
            <w:tcW w:w="1249" w:type="dxa"/>
            <w:shd w:val="clear" w:color="auto" w:fill="auto"/>
            <w:vAlign w:val="center"/>
          </w:tcPr>
          <w:p w14:paraId="56474C35" w14:textId="77777777" w:rsidR="0058646C" w:rsidRPr="004A215E" w:rsidRDefault="0058646C" w:rsidP="0058646C">
            <w:pPr>
              <w:spacing w:before="100" w:after="100"/>
              <w:rPr>
                <w:szCs w:val="22"/>
              </w:rPr>
            </w:pPr>
            <w:r>
              <w:t>SABRE</w:t>
            </w:r>
          </w:p>
        </w:tc>
        <w:tc>
          <w:tcPr>
            <w:tcW w:w="3699" w:type="dxa"/>
            <w:shd w:val="clear" w:color="auto" w:fill="auto"/>
            <w:vAlign w:val="center"/>
          </w:tcPr>
          <w:p w14:paraId="56474C36" w14:textId="77777777" w:rsidR="0058646C" w:rsidRPr="004A215E" w:rsidRDefault="0058646C" w:rsidP="0058646C">
            <w:pPr>
              <w:spacing w:before="100" w:after="100"/>
              <w:rPr>
                <w:szCs w:val="22"/>
              </w:rPr>
            </w:pPr>
            <w:r>
              <w:t>Simulation Analysis-based Risk Evaluation</w:t>
            </w:r>
          </w:p>
        </w:tc>
      </w:tr>
      <w:tr w:rsidR="0058646C" w:rsidRPr="004A215E" w14:paraId="56474C3D" w14:textId="77777777" w:rsidTr="0058646C">
        <w:trPr>
          <w:trHeight w:val="680"/>
          <w:jc w:val="center"/>
        </w:trPr>
        <w:tc>
          <w:tcPr>
            <w:tcW w:w="1434" w:type="dxa"/>
            <w:shd w:val="clear" w:color="auto" w:fill="F4BBB2"/>
            <w:vAlign w:val="center"/>
          </w:tcPr>
          <w:p w14:paraId="56474C38" w14:textId="77777777" w:rsidR="0058646C" w:rsidRPr="00FB79F7" w:rsidRDefault="0058646C" w:rsidP="0058646C">
            <w:pPr>
              <w:spacing w:before="100" w:after="100"/>
              <w:rPr>
                <w:strike/>
                <w:szCs w:val="22"/>
              </w:rPr>
            </w:pPr>
            <w:r w:rsidRPr="00190949">
              <w:t>QAS</w:t>
            </w:r>
          </w:p>
        </w:tc>
        <w:tc>
          <w:tcPr>
            <w:tcW w:w="3702" w:type="dxa"/>
            <w:shd w:val="clear" w:color="auto" w:fill="F4BBB2"/>
            <w:vAlign w:val="center"/>
          </w:tcPr>
          <w:p w14:paraId="56474C39" w14:textId="77777777" w:rsidR="0058646C" w:rsidRPr="00FB79F7" w:rsidRDefault="0058646C" w:rsidP="0058646C">
            <w:pPr>
              <w:spacing w:before="100" w:after="100"/>
              <w:rPr>
                <w:strike/>
                <w:szCs w:val="22"/>
              </w:rPr>
            </w:pPr>
            <w:r w:rsidRPr="00190949">
              <w:t xml:space="preserve">Queensland Ambulance Service </w:t>
            </w:r>
          </w:p>
        </w:tc>
        <w:tc>
          <w:tcPr>
            <w:tcW w:w="292" w:type="dxa"/>
            <w:shd w:val="clear" w:color="auto" w:fill="auto"/>
            <w:vAlign w:val="center"/>
            <w:hideMark/>
          </w:tcPr>
          <w:p w14:paraId="56474C3A" w14:textId="77777777" w:rsidR="0058646C" w:rsidRPr="004A215E" w:rsidRDefault="0058646C" w:rsidP="0058646C">
            <w:pPr>
              <w:spacing w:before="100" w:after="100"/>
              <w:rPr>
                <w:szCs w:val="22"/>
              </w:rPr>
            </w:pPr>
          </w:p>
        </w:tc>
        <w:tc>
          <w:tcPr>
            <w:tcW w:w="1249" w:type="dxa"/>
            <w:shd w:val="clear" w:color="auto" w:fill="F4BBB2"/>
            <w:vAlign w:val="center"/>
          </w:tcPr>
          <w:p w14:paraId="56474C3B" w14:textId="77777777" w:rsidR="0058646C" w:rsidRPr="004A215E" w:rsidRDefault="0058646C" w:rsidP="0058646C">
            <w:pPr>
              <w:spacing w:before="100" w:after="100"/>
              <w:rPr>
                <w:szCs w:val="22"/>
              </w:rPr>
            </w:pPr>
            <w:r w:rsidRPr="00190949">
              <w:t>SDCC</w:t>
            </w:r>
          </w:p>
        </w:tc>
        <w:tc>
          <w:tcPr>
            <w:tcW w:w="3699" w:type="dxa"/>
            <w:shd w:val="clear" w:color="auto" w:fill="F4BBB2"/>
            <w:vAlign w:val="center"/>
          </w:tcPr>
          <w:p w14:paraId="56474C3C" w14:textId="77777777" w:rsidR="0058646C" w:rsidRPr="004A215E" w:rsidRDefault="0058646C" w:rsidP="0058646C">
            <w:pPr>
              <w:spacing w:before="100" w:after="100"/>
              <w:rPr>
                <w:szCs w:val="22"/>
              </w:rPr>
            </w:pPr>
            <w:r w:rsidRPr="00190949">
              <w:t xml:space="preserve">State Disaster Coordination Centre </w:t>
            </w:r>
          </w:p>
        </w:tc>
      </w:tr>
      <w:tr w:rsidR="0058646C" w:rsidRPr="004A215E" w14:paraId="56474C43" w14:textId="77777777" w:rsidTr="009E597B">
        <w:trPr>
          <w:trHeight w:val="680"/>
          <w:jc w:val="center"/>
        </w:trPr>
        <w:tc>
          <w:tcPr>
            <w:tcW w:w="1434" w:type="dxa"/>
            <w:shd w:val="clear" w:color="auto" w:fill="auto"/>
            <w:vAlign w:val="center"/>
          </w:tcPr>
          <w:p w14:paraId="56474C3E" w14:textId="77777777" w:rsidR="0058646C" w:rsidRPr="004A215E" w:rsidRDefault="0058646C" w:rsidP="0058646C">
            <w:pPr>
              <w:spacing w:before="100" w:after="100"/>
              <w:rPr>
                <w:szCs w:val="22"/>
              </w:rPr>
            </w:pPr>
            <w:r>
              <w:t>QDMTF</w:t>
            </w:r>
          </w:p>
        </w:tc>
        <w:tc>
          <w:tcPr>
            <w:tcW w:w="3702" w:type="dxa"/>
            <w:shd w:val="clear" w:color="auto" w:fill="auto"/>
            <w:vAlign w:val="center"/>
          </w:tcPr>
          <w:p w14:paraId="56474C3F" w14:textId="77777777" w:rsidR="0058646C" w:rsidRPr="004A215E" w:rsidRDefault="0058646C" w:rsidP="0058646C">
            <w:pPr>
              <w:spacing w:before="100" w:after="100"/>
              <w:rPr>
                <w:szCs w:val="22"/>
              </w:rPr>
            </w:pPr>
            <w:r>
              <w:t>Queensland Disaster Management Training Framework</w:t>
            </w:r>
          </w:p>
        </w:tc>
        <w:tc>
          <w:tcPr>
            <w:tcW w:w="292" w:type="dxa"/>
            <w:shd w:val="clear" w:color="auto" w:fill="auto"/>
            <w:vAlign w:val="center"/>
            <w:hideMark/>
          </w:tcPr>
          <w:p w14:paraId="56474C40" w14:textId="77777777" w:rsidR="0058646C" w:rsidRPr="004A215E" w:rsidRDefault="0058646C" w:rsidP="0058646C">
            <w:pPr>
              <w:spacing w:before="100" w:after="100"/>
              <w:rPr>
                <w:szCs w:val="22"/>
              </w:rPr>
            </w:pPr>
          </w:p>
        </w:tc>
        <w:tc>
          <w:tcPr>
            <w:tcW w:w="1249" w:type="dxa"/>
            <w:shd w:val="clear" w:color="auto" w:fill="auto"/>
            <w:vAlign w:val="center"/>
          </w:tcPr>
          <w:p w14:paraId="56474C41" w14:textId="77777777" w:rsidR="0058646C" w:rsidRPr="004A215E" w:rsidRDefault="0058646C" w:rsidP="0058646C">
            <w:pPr>
              <w:spacing w:before="100" w:after="100"/>
              <w:rPr>
                <w:szCs w:val="22"/>
              </w:rPr>
            </w:pPr>
            <w:r w:rsidRPr="00190949">
              <w:t>SES</w:t>
            </w:r>
          </w:p>
        </w:tc>
        <w:tc>
          <w:tcPr>
            <w:tcW w:w="3699" w:type="dxa"/>
            <w:shd w:val="clear" w:color="auto" w:fill="auto"/>
            <w:vAlign w:val="center"/>
          </w:tcPr>
          <w:p w14:paraId="56474C42" w14:textId="77777777" w:rsidR="0058646C" w:rsidRPr="004A215E" w:rsidRDefault="0058646C" w:rsidP="0058646C">
            <w:pPr>
              <w:spacing w:before="100" w:after="100"/>
              <w:rPr>
                <w:szCs w:val="22"/>
              </w:rPr>
            </w:pPr>
            <w:r w:rsidRPr="00190949">
              <w:t xml:space="preserve">State Emergency Service </w:t>
            </w:r>
          </w:p>
        </w:tc>
      </w:tr>
      <w:tr w:rsidR="0058646C" w:rsidRPr="004A215E" w14:paraId="56474C49" w14:textId="77777777" w:rsidTr="0058646C">
        <w:trPr>
          <w:trHeight w:val="680"/>
          <w:jc w:val="center"/>
        </w:trPr>
        <w:tc>
          <w:tcPr>
            <w:tcW w:w="1434" w:type="dxa"/>
            <w:shd w:val="clear" w:color="auto" w:fill="F4BBB2"/>
            <w:vAlign w:val="center"/>
          </w:tcPr>
          <w:p w14:paraId="56474C44" w14:textId="77777777" w:rsidR="0058646C" w:rsidRPr="004A215E" w:rsidRDefault="0058646C" w:rsidP="0058646C">
            <w:pPr>
              <w:spacing w:before="100" w:after="100"/>
              <w:rPr>
                <w:szCs w:val="22"/>
              </w:rPr>
            </w:pPr>
            <w:r w:rsidRPr="00190949">
              <w:t>QERMF</w:t>
            </w:r>
          </w:p>
        </w:tc>
        <w:tc>
          <w:tcPr>
            <w:tcW w:w="3702" w:type="dxa"/>
            <w:shd w:val="clear" w:color="auto" w:fill="F4BBB2"/>
            <w:vAlign w:val="center"/>
          </w:tcPr>
          <w:p w14:paraId="56474C45" w14:textId="77777777" w:rsidR="0058646C" w:rsidRPr="004A215E" w:rsidRDefault="0058646C" w:rsidP="0058646C">
            <w:pPr>
              <w:spacing w:before="100" w:after="100"/>
              <w:rPr>
                <w:szCs w:val="22"/>
              </w:rPr>
            </w:pPr>
            <w:r w:rsidRPr="00190949">
              <w:t xml:space="preserve">Queensland Emergency Risk Management Framework </w:t>
            </w:r>
          </w:p>
        </w:tc>
        <w:tc>
          <w:tcPr>
            <w:tcW w:w="292" w:type="dxa"/>
            <w:shd w:val="clear" w:color="auto" w:fill="auto"/>
            <w:vAlign w:val="center"/>
            <w:hideMark/>
          </w:tcPr>
          <w:p w14:paraId="56474C46" w14:textId="77777777" w:rsidR="0058646C" w:rsidRPr="004A215E" w:rsidRDefault="0058646C" w:rsidP="0058646C">
            <w:pPr>
              <w:spacing w:before="100" w:after="100"/>
              <w:rPr>
                <w:szCs w:val="22"/>
              </w:rPr>
            </w:pPr>
          </w:p>
        </w:tc>
        <w:tc>
          <w:tcPr>
            <w:tcW w:w="1249" w:type="dxa"/>
            <w:shd w:val="clear" w:color="auto" w:fill="F4BBB2"/>
            <w:vAlign w:val="center"/>
          </w:tcPr>
          <w:p w14:paraId="56474C47" w14:textId="77777777" w:rsidR="0058646C" w:rsidRPr="004A215E" w:rsidRDefault="0058646C" w:rsidP="0058646C">
            <w:pPr>
              <w:spacing w:before="100" w:after="100"/>
              <w:rPr>
                <w:szCs w:val="22"/>
              </w:rPr>
            </w:pPr>
            <w:r w:rsidRPr="00190949">
              <w:t>SFEST</w:t>
            </w:r>
          </w:p>
        </w:tc>
        <w:tc>
          <w:tcPr>
            <w:tcW w:w="3699" w:type="dxa"/>
            <w:shd w:val="clear" w:color="auto" w:fill="F4BBB2"/>
            <w:vAlign w:val="center"/>
          </w:tcPr>
          <w:p w14:paraId="56474C48" w14:textId="77777777" w:rsidR="0058646C" w:rsidRPr="004A215E" w:rsidRDefault="0058646C" w:rsidP="0058646C">
            <w:pPr>
              <w:spacing w:before="100" w:after="100"/>
              <w:rPr>
                <w:szCs w:val="22"/>
              </w:rPr>
            </w:pPr>
            <w:r w:rsidRPr="00190949">
              <w:t xml:space="preserve">School of Fire and Emergency Services Training </w:t>
            </w:r>
          </w:p>
        </w:tc>
      </w:tr>
      <w:tr w:rsidR="0058646C" w:rsidRPr="004A215E" w14:paraId="56474C4F" w14:textId="77777777" w:rsidTr="009E597B">
        <w:trPr>
          <w:trHeight w:val="680"/>
          <w:jc w:val="center"/>
        </w:trPr>
        <w:tc>
          <w:tcPr>
            <w:tcW w:w="1434" w:type="dxa"/>
            <w:shd w:val="clear" w:color="auto" w:fill="auto"/>
            <w:vAlign w:val="center"/>
          </w:tcPr>
          <w:p w14:paraId="56474C4A" w14:textId="77777777" w:rsidR="0058646C" w:rsidRPr="004A215E" w:rsidRDefault="0058646C" w:rsidP="0058646C">
            <w:pPr>
              <w:spacing w:before="100" w:after="100"/>
              <w:rPr>
                <w:szCs w:val="22"/>
              </w:rPr>
            </w:pPr>
            <w:r w:rsidRPr="00190949">
              <w:t>QFES</w:t>
            </w:r>
          </w:p>
        </w:tc>
        <w:tc>
          <w:tcPr>
            <w:tcW w:w="3702" w:type="dxa"/>
            <w:shd w:val="clear" w:color="auto" w:fill="auto"/>
            <w:vAlign w:val="center"/>
          </w:tcPr>
          <w:p w14:paraId="56474C4B" w14:textId="77777777" w:rsidR="0058646C" w:rsidRPr="004A215E" w:rsidRDefault="0058646C" w:rsidP="0058646C">
            <w:pPr>
              <w:spacing w:before="100" w:after="100"/>
              <w:rPr>
                <w:szCs w:val="22"/>
              </w:rPr>
            </w:pPr>
            <w:r w:rsidRPr="00190949">
              <w:t xml:space="preserve">Queensland Fire and Emergency Services </w:t>
            </w:r>
          </w:p>
        </w:tc>
        <w:tc>
          <w:tcPr>
            <w:tcW w:w="292" w:type="dxa"/>
            <w:shd w:val="clear" w:color="auto" w:fill="auto"/>
            <w:vAlign w:val="center"/>
            <w:hideMark/>
          </w:tcPr>
          <w:p w14:paraId="56474C4C" w14:textId="77777777" w:rsidR="0058646C" w:rsidRPr="004A215E" w:rsidRDefault="0058646C" w:rsidP="0058646C">
            <w:pPr>
              <w:spacing w:before="100" w:after="100"/>
              <w:rPr>
                <w:szCs w:val="22"/>
              </w:rPr>
            </w:pPr>
          </w:p>
        </w:tc>
        <w:tc>
          <w:tcPr>
            <w:tcW w:w="1249" w:type="dxa"/>
            <w:shd w:val="clear" w:color="auto" w:fill="auto"/>
            <w:vAlign w:val="center"/>
          </w:tcPr>
          <w:p w14:paraId="56474C4D" w14:textId="77777777" w:rsidR="0058646C" w:rsidRPr="004A215E" w:rsidRDefault="0058646C" w:rsidP="0058646C">
            <w:pPr>
              <w:spacing w:before="100" w:after="100"/>
              <w:rPr>
                <w:szCs w:val="22"/>
              </w:rPr>
            </w:pPr>
            <w:r w:rsidRPr="00190949">
              <w:t>SLSQ</w:t>
            </w:r>
          </w:p>
        </w:tc>
        <w:tc>
          <w:tcPr>
            <w:tcW w:w="3699" w:type="dxa"/>
            <w:shd w:val="clear" w:color="auto" w:fill="auto"/>
            <w:vAlign w:val="center"/>
          </w:tcPr>
          <w:p w14:paraId="56474C4E" w14:textId="77777777" w:rsidR="0058646C" w:rsidRPr="004A215E" w:rsidRDefault="0058646C" w:rsidP="0058646C">
            <w:pPr>
              <w:spacing w:before="100" w:after="100"/>
              <w:rPr>
                <w:szCs w:val="22"/>
              </w:rPr>
            </w:pPr>
            <w:r w:rsidRPr="00190949">
              <w:t xml:space="preserve">Surf Life Saving Queensland </w:t>
            </w:r>
          </w:p>
        </w:tc>
      </w:tr>
      <w:tr w:rsidR="0058646C" w:rsidRPr="004A215E" w14:paraId="56474C55" w14:textId="77777777" w:rsidTr="0058646C">
        <w:trPr>
          <w:trHeight w:val="680"/>
          <w:jc w:val="center"/>
        </w:trPr>
        <w:tc>
          <w:tcPr>
            <w:tcW w:w="1434" w:type="dxa"/>
            <w:shd w:val="clear" w:color="auto" w:fill="F4BBB2"/>
            <w:vAlign w:val="center"/>
          </w:tcPr>
          <w:p w14:paraId="56474C50" w14:textId="77777777" w:rsidR="0058646C" w:rsidRPr="004A215E" w:rsidRDefault="0058646C" w:rsidP="0058646C">
            <w:pPr>
              <w:spacing w:before="100" w:after="100"/>
              <w:rPr>
                <w:szCs w:val="22"/>
              </w:rPr>
            </w:pPr>
            <w:r w:rsidRPr="00190949">
              <w:t>QLDSESVA</w:t>
            </w:r>
          </w:p>
        </w:tc>
        <w:tc>
          <w:tcPr>
            <w:tcW w:w="3702" w:type="dxa"/>
            <w:shd w:val="clear" w:color="auto" w:fill="F4BBB2"/>
            <w:vAlign w:val="center"/>
          </w:tcPr>
          <w:p w14:paraId="56474C51" w14:textId="77777777" w:rsidR="0058646C" w:rsidRPr="004A215E" w:rsidRDefault="0058646C" w:rsidP="0058646C">
            <w:pPr>
              <w:spacing w:before="100" w:after="100"/>
              <w:rPr>
                <w:szCs w:val="22"/>
              </w:rPr>
            </w:pPr>
            <w:r w:rsidRPr="00190949">
              <w:t xml:space="preserve">Queensland State Emergency Service Volunteer Association Inc. </w:t>
            </w:r>
          </w:p>
        </w:tc>
        <w:tc>
          <w:tcPr>
            <w:tcW w:w="292" w:type="dxa"/>
            <w:shd w:val="clear" w:color="auto" w:fill="auto"/>
            <w:vAlign w:val="center"/>
            <w:hideMark/>
          </w:tcPr>
          <w:p w14:paraId="56474C52" w14:textId="77777777" w:rsidR="0058646C" w:rsidRPr="004A215E" w:rsidRDefault="0058646C" w:rsidP="0058646C">
            <w:pPr>
              <w:spacing w:before="100" w:after="100"/>
              <w:rPr>
                <w:szCs w:val="22"/>
              </w:rPr>
            </w:pPr>
          </w:p>
        </w:tc>
        <w:tc>
          <w:tcPr>
            <w:tcW w:w="1249" w:type="dxa"/>
            <w:shd w:val="clear" w:color="auto" w:fill="F4BBB2"/>
            <w:vAlign w:val="center"/>
          </w:tcPr>
          <w:p w14:paraId="56474C53" w14:textId="77777777" w:rsidR="0058646C" w:rsidRPr="004A215E" w:rsidRDefault="0058646C" w:rsidP="0058646C">
            <w:pPr>
              <w:spacing w:before="100" w:after="100"/>
              <w:rPr>
                <w:szCs w:val="22"/>
              </w:rPr>
            </w:pPr>
            <w:r w:rsidRPr="00190949">
              <w:t>SOC</w:t>
            </w:r>
          </w:p>
        </w:tc>
        <w:tc>
          <w:tcPr>
            <w:tcW w:w="3699" w:type="dxa"/>
            <w:shd w:val="clear" w:color="auto" w:fill="F4BBB2"/>
            <w:vAlign w:val="center"/>
          </w:tcPr>
          <w:p w14:paraId="56474C54" w14:textId="77777777" w:rsidR="0058646C" w:rsidRPr="004A215E" w:rsidRDefault="0058646C" w:rsidP="0058646C">
            <w:pPr>
              <w:spacing w:before="100" w:after="100"/>
              <w:rPr>
                <w:szCs w:val="22"/>
              </w:rPr>
            </w:pPr>
            <w:r w:rsidRPr="00190949">
              <w:t xml:space="preserve">State Operations Centre </w:t>
            </w:r>
          </w:p>
        </w:tc>
      </w:tr>
      <w:tr w:rsidR="0058646C" w:rsidRPr="004A215E" w14:paraId="56474C5B" w14:textId="77777777" w:rsidTr="009E597B">
        <w:trPr>
          <w:trHeight w:val="680"/>
          <w:jc w:val="center"/>
        </w:trPr>
        <w:tc>
          <w:tcPr>
            <w:tcW w:w="1434" w:type="dxa"/>
            <w:shd w:val="clear" w:color="auto" w:fill="auto"/>
            <w:vAlign w:val="center"/>
          </w:tcPr>
          <w:p w14:paraId="56474C56" w14:textId="77777777" w:rsidR="0058646C" w:rsidRPr="004A215E" w:rsidRDefault="0058646C" w:rsidP="0058646C">
            <w:pPr>
              <w:spacing w:before="100" w:after="100"/>
              <w:rPr>
                <w:szCs w:val="22"/>
              </w:rPr>
            </w:pPr>
            <w:r w:rsidRPr="00190949">
              <w:t>QPS</w:t>
            </w:r>
          </w:p>
        </w:tc>
        <w:tc>
          <w:tcPr>
            <w:tcW w:w="3702" w:type="dxa"/>
            <w:shd w:val="clear" w:color="auto" w:fill="auto"/>
            <w:vAlign w:val="center"/>
          </w:tcPr>
          <w:p w14:paraId="56474C57" w14:textId="77777777" w:rsidR="0058646C" w:rsidRPr="004A215E" w:rsidRDefault="0058646C" w:rsidP="0058646C">
            <w:pPr>
              <w:spacing w:before="100" w:after="100"/>
              <w:rPr>
                <w:szCs w:val="22"/>
              </w:rPr>
            </w:pPr>
            <w:r w:rsidRPr="00190949">
              <w:t xml:space="preserve">Queensland Police Service </w:t>
            </w:r>
          </w:p>
        </w:tc>
        <w:tc>
          <w:tcPr>
            <w:tcW w:w="292" w:type="dxa"/>
            <w:shd w:val="clear" w:color="auto" w:fill="auto"/>
            <w:vAlign w:val="center"/>
            <w:hideMark/>
          </w:tcPr>
          <w:p w14:paraId="56474C58" w14:textId="77777777" w:rsidR="0058646C" w:rsidRPr="004A215E" w:rsidRDefault="0058646C" w:rsidP="0058646C">
            <w:pPr>
              <w:spacing w:before="100" w:after="100"/>
              <w:rPr>
                <w:szCs w:val="22"/>
              </w:rPr>
            </w:pPr>
          </w:p>
        </w:tc>
        <w:tc>
          <w:tcPr>
            <w:tcW w:w="1249" w:type="dxa"/>
            <w:shd w:val="clear" w:color="auto" w:fill="auto"/>
            <w:vAlign w:val="center"/>
          </w:tcPr>
          <w:p w14:paraId="56474C59" w14:textId="77777777" w:rsidR="0058646C" w:rsidRPr="004A215E" w:rsidRDefault="0058646C" w:rsidP="0058646C">
            <w:pPr>
              <w:spacing w:before="100" w:after="100"/>
              <w:rPr>
                <w:szCs w:val="22"/>
              </w:rPr>
            </w:pPr>
            <w:r w:rsidRPr="00190949">
              <w:t>TEM</w:t>
            </w:r>
          </w:p>
        </w:tc>
        <w:tc>
          <w:tcPr>
            <w:tcW w:w="3699" w:type="dxa"/>
            <w:shd w:val="clear" w:color="auto" w:fill="auto"/>
            <w:vAlign w:val="center"/>
          </w:tcPr>
          <w:p w14:paraId="56474C5A" w14:textId="77777777" w:rsidR="0058646C" w:rsidRPr="004A215E" w:rsidRDefault="0058646C" w:rsidP="0058646C">
            <w:pPr>
              <w:spacing w:before="100" w:after="100"/>
              <w:rPr>
                <w:szCs w:val="22"/>
              </w:rPr>
            </w:pPr>
            <w:r w:rsidRPr="00190949">
              <w:t xml:space="preserve">Training and Emergency Management </w:t>
            </w:r>
          </w:p>
        </w:tc>
      </w:tr>
      <w:tr w:rsidR="0058646C" w:rsidRPr="004A215E" w14:paraId="56474C61" w14:textId="77777777" w:rsidTr="0058646C">
        <w:trPr>
          <w:trHeight w:val="680"/>
          <w:jc w:val="center"/>
        </w:trPr>
        <w:tc>
          <w:tcPr>
            <w:tcW w:w="1434" w:type="dxa"/>
            <w:shd w:val="clear" w:color="auto" w:fill="F4BBB2"/>
            <w:vAlign w:val="center"/>
          </w:tcPr>
          <w:p w14:paraId="56474C5C" w14:textId="77777777" w:rsidR="0058646C" w:rsidRPr="004A215E" w:rsidRDefault="0058646C" w:rsidP="0058646C">
            <w:pPr>
              <w:spacing w:before="100" w:after="100"/>
              <w:rPr>
                <w:szCs w:val="22"/>
              </w:rPr>
            </w:pPr>
            <w:r w:rsidRPr="00190949">
              <w:t>QPWS</w:t>
            </w:r>
          </w:p>
        </w:tc>
        <w:tc>
          <w:tcPr>
            <w:tcW w:w="3702" w:type="dxa"/>
            <w:shd w:val="clear" w:color="auto" w:fill="F4BBB2"/>
            <w:vAlign w:val="center"/>
          </w:tcPr>
          <w:p w14:paraId="56474C5D" w14:textId="77777777" w:rsidR="0058646C" w:rsidRPr="004A215E" w:rsidRDefault="0058646C" w:rsidP="0058646C">
            <w:pPr>
              <w:spacing w:before="100" w:after="100"/>
              <w:rPr>
                <w:szCs w:val="22"/>
              </w:rPr>
            </w:pPr>
            <w:r w:rsidRPr="00190949">
              <w:t xml:space="preserve">Queensland Parks and Wildlife Service </w:t>
            </w:r>
          </w:p>
        </w:tc>
        <w:tc>
          <w:tcPr>
            <w:tcW w:w="292" w:type="dxa"/>
            <w:shd w:val="clear" w:color="auto" w:fill="auto"/>
            <w:vAlign w:val="center"/>
            <w:hideMark/>
          </w:tcPr>
          <w:p w14:paraId="56474C5E" w14:textId="77777777" w:rsidR="0058646C" w:rsidRPr="004A215E" w:rsidRDefault="0058646C" w:rsidP="0058646C">
            <w:pPr>
              <w:spacing w:before="100" w:after="100"/>
              <w:rPr>
                <w:szCs w:val="22"/>
              </w:rPr>
            </w:pPr>
          </w:p>
        </w:tc>
        <w:tc>
          <w:tcPr>
            <w:tcW w:w="1249" w:type="dxa"/>
            <w:shd w:val="clear" w:color="auto" w:fill="F4BBB2"/>
            <w:vAlign w:val="center"/>
          </w:tcPr>
          <w:p w14:paraId="56474C5F" w14:textId="77777777" w:rsidR="0058646C" w:rsidRPr="004A215E" w:rsidRDefault="0058646C" w:rsidP="0058646C">
            <w:pPr>
              <w:spacing w:before="100" w:after="100"/>
              <w:rPr>
                <w:szCs w:val="22"/>
              </w:rPr>
            </w:pPr>
            <w:r w:rsidRPr="00190949">
              <w:t>UCC</w:t>
            </w:r>
          </w:p>
        </w:tc>
        <w:tc>
          <w:tcPr>
            <w:tcW w:w="3699" w:type="dxa"/>
            <w:shd w:val="clear" w:color="auto" w:fill="F4BBB2"/>
            <w:vAlign w:val="center"/>
          </w:tcPr>
          <w:p w14:paraId="56474C60" w14:textId="77777777" w:rsidR="0058646C" w:rsidRPr="004A215E" w:rsidRDefault="0058646C" w:rsidP="0058646C">
            <w:pPr>
              <w:spacing w:before="100" w:after="100"/>
              <w:rPr>
                <w:szCs w:val="22"/>
              </w:rPr>
            </w:pPr>
            <w:r w:rsidRPr="00190949">
              <w:t xml:space="preserve">USAR Coordination Cell </w:t>
            </w:r>
          </w:p>
        </w:tc>
      </w:tr>
      <w:tr w:rsidR="0058646C" w:rsidRPr="004A215E" w14:paraId="56474C67" w14:textId="77777777" w:rsidTr="009E597B">
        <w:trPr>
          <w:trHeight w:val="680"/>
          <w:jc w:val="center"/>
        </w:trPr>
        <w:tc>
          <w:tcPr>
            <w:tcW w:w="1434" w:type="dxa"/>
            <w:shd w:val="clear" w:color="auto" w:fill="auto"/>
            <w:vAlign w:val="center"/>
          </w:tcPr>
          <w:p w14:paraId="56474C62" w14:textId="77777777" w:rsidR="0058646C" w:rsidRPr="004A215E" w:rsidRDefault="0058646C" w:rsidP="0058646C">
            <w:pPr>
              <w:spacing w:before="100" w:after="100"/>
              <w:rPr>
                <w:szCs w:val="22"/>
              </w:rPr>
            </w:pPr>
            <w:r w:rsidRPr="00190949">
              <w:t>QRA</w:t>
            </w:r>
          </w:p>
        </w:tc>
        <w:tc>
          <w:tcPr>
            <w:tcW w:w="3702" w:type="dxa"/>
            <w:shd w:val="clear" w:color="auto" w:fill="auto"/>
            <w:vAlign w:val="center"/>
          </w:tcPr>
          <w:p w14:paraId="56474C63" w14:textId="77777777" w:rsidR="0058646C" w:rsidRPr="004A215E" w:rsidRDefault="0058646C" w:rsidP="0058646C">
            <w:pPr>
              <w:spacing w:before="100" w:after="100"/>
              <w:rPr>
                <w:szCs w:val="22"/>
              </w:rPr>
            </w:pPr>
            <w:r w:rsidRPr="00190949">
              <w:t xml:space="preserve">Queensland Reconstruction Authority </w:t>
            </w:r>
          </w:p>
        </w:tc>
        <w:tc>
          <w:tcPr>
            <w:tcW w:w="292" w:type="dxa"/>
            <w:shd w:val="clear" w:color="auto" w:fill="auto"/>
            <w:vAlign w:val="center"/>
            <w:hideMark/>
          </w:tcPr>
          <w:p w14:paraId="56474C64" w14:textId="77777777" w:rsidR="0058646C" w:rsidRPr="004A215E" w:rsidRDefault="0058646C" w:rsidP="0058646C">
            <w:pPr>
              <w:spacing w:before="100" w:after="100"/>
              <w:rPr>
                <w:szCs w:val="22"/>
              </w:rPr>
            </w:pPr>
          </w:p>
        </w:tc>
        <w:tc>
          <w:tcPr>
            <w:tcW w:w="1249" w:type="dxa"/>
            <w:shd w:val="clear" w:color="auto" w:fill="auto"/>
            <w:vAlign w:val="center"/>
          </w:tcPr>
          <w:p w14:paraId="56474C65" w14:textId="77777777" w:rsidR="0058646C" w:rsidRPr="004A215E" w:rsidRDefault="0058646C" w:rsidP="0058646C">
            <w:pPr>
              <w:spacing w:before="100" w:after="100"/>
              <w:rPr>
                <w:szCs w:val="22"/>
              </w:rPr>
            </w:pPr>
            <w:r w:rsidRPr="00190949">
              <w:t>USAR</w:t>
            </w:r>
          </w:p>
        </w:tc>
        <w:tc>
          <w:tcPr>
            <w:tcW w:w="3699" w:type="dxa"/>
            <w:shd w:val="clear" w:color="auto" w:fill="auto"/>
            <w:vAlign w:val="center"/>
          </w:tcPr>
          <w:p w14:paraId="56474C66" w14:textId="77777777" w:rsidR="0058646C" w:rsidRPr="004A215E" w:rsidRDefault="0058646C" w:rsidP="0058646C">
            <w:pPr>
              <w:spacing w:before="100" w:after="100"/>
              <w:rPr>
                <w:szCs w:val="22"/>
              </w:rPr>
            </w:pPr>
            <w:r w:rsidRPr="00190949">
              <w:t xml:space="preserve">Urban Search and Rescue </w:t>
            </w:r>
          </w:p>
        </w:tc>
      </w:tr>
      <w:tr w:rsidR="0058646C" w:rsidRPr="004A215E" w14:paraId="56474C6D" w14:textId="77777777" w:rsidTr="0058646C">
        <w:trPr>
          <w:trHeight w:val="680"/>
          <w:jc w:val="center"/>
        </w:trPr>
        <w:tc>
          <w:tcPr>
            <w:tcW w:w="1434" w:type="dxa"/>
            <w:shd w:val="clear" w:color="auto" w:fill="F4BBB2"/>
            <w:vAlign w:val="center"/>
          </w:tcPr>
          <w:p w14:paraId="56474C68" w14:textId="77777777" w:rsidR="0058646C" w:rsidRPr="004A215E" w:rsidRDefault="0058646C" w:rsidP="0058646C">
            <w:pPr>
              <w:spacing w:before="100" w:after="100"/>
              <w:rPr>
                <w:szCs w:val="22"/>
              </w:rPr>
            </w:pPr>
            <w:r w:rsidRPr="00190949">
              <w:t>QUT</w:t>
            </w:r>
          </w:p>
        </w:tc>
        <w:tc>
          <w:tcPr>
            <w:tcW w:w="3702" w:type="dxa"/>
            <w:shd w:val="clear" w:color="auto" w:fill="F4BBB2"/>
            <w:vAlign w:val="center"/>
          </w:tcPr>
          <w:p w14:paraId="56474C69" w14:textId="77777777" w:rsidR="0058646C" w:rsidRPr="004A215E" w:rsidRDefault="0058646C" w:rsidP="0058646C">
            <w:pPr>
              <w:spacing w:before="100" w:after="100"/>
              <w:rPr>
                <w:szCs w:val="22"/>
              </w:rPr>
            </w:pPr>
            <w:r w:rsidRPr="00190949">
              <w:t xml:space="preserve">Queensland University of Technology </w:t>
            </w:r>
          </w:p>
        </w:tc>
        <w:tc>
          <w:tcPr>
            <w:tcW w:w="292" w:type="dxa"/>
            <w:shd w:val="clear" w:color="auto" w:fill="auto"/>
            <w:vAlign w:val="center"/>
            <w:hideMark/>
          </w:tcPr>
          <w:p w14:paraId="56474C6A" w14:textId="77777777" w:rsidR="0058646C" w:rsidRPr="004A215E" w:rsidRDefault="0058646C" w:rsidP="0058646C">
            <w:pPr>
              <w:spacing w:before="100" w:after="100"/>
              <w:rPr>
                <w:szCs w:val="22"/>
              </w:rPr>
            </w:pPr>
          </w:p>
        </w:tc>
        <w:tc>
          <w:tcPr>
            <w:tcW w:w="1249" w:type="dxa"/>
            <w:shd w:val="clear" w:color="auto" w:fill="F4BBB2"/>
            <w:vAlign w:val="center"/>
          </w:tcPr>
          <w:p w14:paraId="56474C6B" w14:textId="77777777" w:rsidR="0058646C" w:rsidRPr="004A215E" w:rsidRDefault="0058646C" w:rsidP="0058646C">
            <w:pPr>
              <w:spacing w:before="100" w:after="100"/>
              <w:rPr>
                <w:szCs w:val="22"/>
              </w:rPr>
            </w:pPr>
            <w:r>
              <w:t>VCE</w:t>
            </w:r>
          </w:p>
        </w:tc>
        <w:tc>
          <w:tcPr>
            <w:tcW w:w="3699" w:type="dxa"/>
            <w:shd w:val="clear" w:color="auto" w:fill="F4BBB2"/>
            <w:vAlign w:val="center"/>
          </w:tcPr>
          <w:p w14:paraId="56474C6C" w14:textId="77777777" w:rsidR="0058646C" w:rsidRPr="004A215E" w:rsidRDefault="0058646C" w:rsidP="0058646C">
            <w:pPr>
              <w:spacing w:before="100" w:after="100"/>
              <w:rPr>
                <w:szCs w:val="22"/>
              </w:rPr>
            </w:pPr>
            <w:r>
              <w:t>Volunteer Community Educator</w:t>
            </w:r>
          </w:p>
        </w:tc>
      </w:tr>
      <w:tr w:rsidR="0058646C" w:rsidRPr="004A215E" w14:paraId="56474C73" w14:textId="77777777" w:rsidTr="009E597B">
        <w:trPr>
          <w:trHeight w:val="680"/>
          <w:jc w:val="center"/>
        </w:trPr>
        <w:tc>
          <w:tcPr>
            <w:tcW w:w="1434" w:type="dxa"/>
            <w:shd w:val="clear" w:color="auto" w:fill="auto"/>
            <w:vAlign w:val="center"/>
          </w:tcPr>
          <w:p w14:paraId="56474C6E" w14:textId="77777777" w:rsidR="0058646C" w:rsidRPr="004A215E" w:rsidRDefault="0058646C" w:rsidP="0058646C">
            <w:pPr>
              <w:spacing w:before="100" w:after="100"/>
              <w:rPr>
                <w:szCs w:val="22"/>
              </w:rPr>
            </w:pPr>
            <w:r w:rsidRPr="00190949">
              <w:t>RAAP</w:t>
            </w:r>
          </w:p>
        </w:tc>
        <w:tc>
          <w:tcPr>
            <w:tcW w:w="3702" w:type="dxa"/>
            <w:shd w:val="clear" w:color="auto" w:fill="auto"/>
            <w:vAlign w:val="center"/>
          </w:tcPr>
          <w:p w14:paraId="56474C6F" w14:textId="77777777" w:rsidR="0058646C" w:rsidRPr="004A215E" w:rsidRDefault="0058646C" w:rsidP="0058646C">
            <w:pPr>
              <w:spacing w:before="100" w:after="100"/>
              <w:rPr>
                <w:szCs w:val="22"/>
              </w:rPr>
            </w:pPr>
            <w:r w:rsidRPr="00190949">
              <w:t xml:space="preserve">Road Attitudes and Action Planning </w:t>
            </w:r>
          </w:p>
        </w:tc>
        <w:tc>
          <w:tcPr>
            <w:tcW w:w="292" w:type="dxa"/>
            <w:shd w:val="clear" w:color="auto" w:fill="auto"/>
            <w:vAlign w:val="center"/>
            <w:hideMark/>
          </w:tcPr>
          <w:p w14:paraId="56474C70" w14:textId="77777777" w:rsidR="0058646C" w:rsidRPr="004A215E" w:rsidRDefault="0058646C" w:rsidP="0058646C">
            <w:pPr>
              <w:spacing w:before="100" w:after="100"/>
              <w:rPr>
                <w:szCs w:val="22"/>
              </w:rPr>
            </w:pPr>
          </w:p>
        </w:tc>
        <w:tc>
          <w:tcPr>
            <w:tcW w:w="1249" w:type="dxa"/>
            <w:shd w:val="clear" w:color="auto" w:fill="auto"/>
            <w:vAlign w:val="center"/>
          </w:tcPr>
          <w:p w14:paraId="56474C71" w14:textId="77777777" w:rsidR="0058646C" w:rsidRPr="004A215E" w:rsidRDefault="0058646C" w:rsidP="0058646C">
            <w:pPr>
              <w:spacing w:before="100" w:after="100"/>
              <w:rPr>
                <w:szCs w:val="22"/>
              </w:rPr>
            </w:pPr>
            <w:r w:rsidRPr="00190949">
              <w:t>VMRAQ</w:t>
            </w:r>
          </w:p>
        </w:tc>
        <w:tc>
          <w:tcPr>
            <w:tcW w:w="3699" w:type="dxa"/>
            <w:shd w:val="clear" w:color="auto" w:fill="auto"/>
            <w:vAlign w:val="center"/>
          </w:tcPr>
          <w:p w14:paraId="56474C72" w14:textId="77777777" w:rsidR="0058646C" w:rsidRPr="004A215E" w:rsidRDefault="0058646C" w:rsidP="0058646C">
            <w:pPr>
              <w:spacing w:before="100" w:after="100"/>
              <w:rPr>
                <w:szCs w:val="22"/>
              </w:rPr>
            </w:pPr>
            <w:r w:rsidRPr="00190949">
              <w:t xml:space="preserve">Volunteer Marine Rescue Association Queensland </w:t>
            </w:r>
          </w:p>
        </w:tc>
      </w:tr>
      <w:tr w:rsidR="0058646C" w:rsidRPr="004A215E" w14:paraId="56474C79" w14:textId="77777777" w:rsidTr="0058646C">
        <w:trPr>
          <w:trHeight w:val="680"/>
          <w:jc w:val="center"/>
        </w:trPr>
        <w:tc>
          <w:tcPr>
            <w:tcW w:w="1434" w:type="dxa"/>
            <w:shd w:val="clear" w:color="auto" w:fill="F4BBB2"/>
            <w:vAlign w:val="center"/>
          </w:tcPr>
          <w:p w14:paraId="56474C74" w14:textId="77777777" w:rsidR="0058646C" w:rsidRPr="004A215E" w:rsidRDefault="0058646C" w:rsidP="0058646C">
            <w:pPr>
              <w:spacing w:before="100" w:after="100"/>
              <w:rPr>
                <w:szCs w:val="22"/>
              </w:rPr>
            </w:pPr>
            <w:r w:rsidRPr="00190949">
              <w:t>REDI-PORTAL</w:t>
            </w:r>
          </w:p>
        </w:tc>
        <w:tc>
          <w:tcPr>
            <w:tcW w:w="3702" w:type="dxa"/>
            <w:shd w:val="clear" w:color="auto" w:fill="F4BBB2"/>
            <w:vAlign w:val="center"/>
          </w:tcPr>
          <w:p w14:paraId="56474C75" w14:textId="77777777" w:rsidR="0058646C" w:rsidRPr="004A215E" w:rsidRDefault="0058646C" w:rsidP="0058646C">
            <w:pPr>
              <w:spacing w:before="100" w:after="100"/>
              <w:rPr>
                <w:szCs w:val="22"/>
              </w:rPr>
            </w:pPr>
            <w:r w:rsidRPr="00190949">
              <w:t>Risk Evaluation and Disaster Information Portal</w:t>
            </w:r>
          </w:p>
        </w:tc>
        <w:tc>
          <w:tcPr>
            <w:tcW w:w="292" w:type="dxa"/>
            <w:shd w:val="clear" w:color="auto" w:fill="auto"/>
            <w:vAlign w:val="center"/>
            <w:hideMark/>
          </w:tcPr>
          <w:p w14:paraId="56474C76" w14:textId="77777777" w:rsidR="0058646C" w:rsidRPr="004A215E" w:rsidRDefault="0058646C" w:rsidP="0058646C">
            <w:pPr>
              <w:spacing w:before="100" w:after="100"/>
              <w:rPr>
                <w:szCs w:val="22"/>
              </w:rPr>
            </w:pPr>
          </w:p>
        </w:tc>
        <w:tc>
          <w:tcPr>
            <w:tcW w:w="1249" w:type="dxa"/>
            <w:shd w:val="clear" w:color="auto" w:fill="F4BBB2"/>
            <w:vAlign w:val="center"/>
          </w:tcPr>
          <w:p w14:paraId="56474C77" w14:textId="77777777" w:rsidR="0058646C" w:rsidRPr="004A215E" w:rsidRDefault="0058646C" w:rsidP="0058646C">
            <w:pPr>
              <w:spacing w:before="100" w:after="100"/>
              <w:rPr>
                <w:szCs w:val="22"/>
              </w:rPr>
            </w:pPr>
            <w:r>
              <w:rPr>
                <w:szCs w:val="22"/>
              </w:rPr>
              <w:t>WBT</w:t>
            </w:r>
          </w:p>
        </w:tc>
        <w:tc>
          <w:tcPr>
            <w:tcW w:w="3699" w:type="dxa"/>
            <w:shd w:val="clear" w:color="auto" w:fill="F4BBB2"/>
            <w:vAlign w:val="center"/>
          </w:tcPr>
          <w:p w14:paraId="56474C78" w14:textId="77777777" w:rsidR="0058646C" w:rsidRPr="004A215E" w:rsidRDefault="0058646C" w:rsidP="0058646C">
            <w:pPr>
              <w:spacing w:before="100" w:after="100"/>
              <w:rPr>
                <w:szCs w:val="22"/>
              </w:rPr>
            </w:pPr>
            <w:r>
              <w:rPr>
                <w:szCs w:val="22"/>
              </w:rPr>
              <w:t>Workplace Behaviour Training</w:t>
            </w:r>
          </w:p>
        </w:tc>
      </w:tr>
      <w:tr w:rsidR="0058646C" w:rsidRPr="004A215E" w14:paraId="56474C7F" w14:textId="77777777" w:rsidTr="009E597B">
        <w:trPr>
          <w:trHeight w:val="680"/>
          <w:jc w:val="center"/>
        </w:trPr>
        <w:tc>
          <w:tcPr>
            <w:tcW w:w="1434" w:type="dxa"/>
            <w:shd w:val="clear" w:color="auto" w:fill="auto"/>
            <w:vAlign w:val="center"/>
          </w:tcPr>
          <w:p w14:paraId="56474C7A" w14:textId="77777777" w:rsidR="0058646C" w:rsidRPr="004A215E" w:rsidRDefault="0058646C" w:rsidP="0058646C">
            <w:pPr>
              <w:spacing w:before="100" w:after="100"/>
              <w:rPr>
                <w:szCs w:val="22"/>
              </w:rPr>
            </w:pPr>
            <w:r w:rsidRPr="00190949">
              <w:t>RFBAQ</w:t>
            </w:r>
          </w:p>
        </w:tc>
        <w:tc>
          <w:tcPr>
            <w:tcW w:w="3702" w:type="dxa"/>
            <w:shd w:val="clear" w:color="auto" w:fill="auto"/>
            <w:vAlign w:val="center"/>
          </w:tcPr>
          <w:p w14:paraId="56474C7B" w14:textId="77777777" w:rsidR="0058646C" w:rsidRPr="004A215E" w:rsidRDefault="0058646C" w:rsidP="0058646C">
            <w:pPr>
              <w:spacing w:before="100" w:after="100"/>
              <w:rPr>
                <w:szCs w:val="22"/>
              </w:rPr>
            </w:pPr>
            <w:r w:rsidRPr="00190949">
              <w:t xml:space="preserve">Rural Fire Brigades Association Queensland Inc. </w:t>
            </w:r>
          </w:p>
        </w:tc>
        <w:tc>
          <w:tcPr>
            <w:tcW w:w="292" w:type="dxa"/>
            <w:shd w:val="clear" w:color="auto" w:fill="auto"/>
            <w:vAlign w:val="center"/>
            <w:hideMark/>
          </w:tcPr>
          <w:p w14:paraId="56474C7C" w14:textId="77777777" w:rsidR="0058646C" w:rsidRPr="004A215E" w:rsidRDefault="0058646C" w:rsidP="0058646C">
            <w:pPr>
              <w:spacing w:before="100" w:after="100"/>
              <w:rPr>
                <w:szCs w:val="22"/>
              </w:rPr>
            </w:pPr>
          </w:p>
        </w:tc>
        <w:tc>
          <w:tcPr>
            <w:tcW w:w="1249" w:type="dxa"/>
            <w:shd w:val="clear" w:color="auto" w:fill="auto"/>
            <w:vAlign w:val="center"/>
          </w:tcPr>
          <w:p w14:paraId="56474C7D" w14:textId="77777777" w:rsidR="0058646C" w:rsidRPr="004A215E" w:rsidRDefault="0058646C" w:rsidP="0058646C">
            <w:pPr>
              <w:spacing w:before="100" w:after="100"/>
              <w:rPr>
                <w:szCs w:val="22"/>
              </w:rPr>
            </w:pPr>
            <w:proofErr w:type="spellStart"/>
            <w:r>
              <w:t>WfQ</w:t>
            </w:r>
            <w:proofErr w:type="spellEnd"/>
          </w:p>
        </w:tc>
        <w:tc>
          <w:tcPr>
            <w:tcW w:w="3699" w:type="dxa"/>
            <w:shd w:val="clear" w:color="auto" w:fill="auto"/>
            <w:vAlign w:val="center"/>
          </w:tcPr>
          <w:p w14:paraId="56474C7E" w14:textId="77777777" w:rsidR="0058646C" w:rsidRPr="004A215E" w:rsidRDefault="0058646C" w:rsidP="0058646C">
            <w:pPr>
              <w:spacing w:before="100" w:after="100"/>
              <w:rPr>
                <w:szCs w:val="22"/>
              </w:rPr>
            </w:pPr>
            <w:r>
              <w:t>Working for Queensland</w:t>
            </w:r>
          </w:p>
        </w:tc>
      </w:tr>
    </w:tbl>
    <w:p w14:paraId="56474C80" w14:textId="77777777" w:rsidR="00D344A8" w:rsidRPr="00D344A8" w:rsidRDefault="00D22111" w:rsidP="00D344A8">
      <w:r>
        <w:br w:type="page"/>
      </w:r>
    </w:p>
    <w:p w14:paraId="56474C81" w14:textId="77777777" w:rsidR="002E10F6" w:rsidRDefault="002E10F6" w:rsidP="003D38DD">
      <w:pPr>
        <w:pStyle w:val="Heading2"/>
      </w:pPr>
      <w:bookmarkStart w:id="209" w:name="_Toc524078363"/>
      <w:bookmarkStart w:id="210" w:name="_Toc415049814"/>
      <w:bookmarkStart w:id="211" w:name="_Toc415050366"/>
      <w:bookmarkStart w:id="212" w:name="_Toc441671828"/>
      <w:bookmarkStart w:id="213" w:name="_Toc441672116"/>
      <w:bookmarkStart w:id="214" w:name="_Toc442168903"/>
      <w:bookmarkStart w:id="215" w:name="_Toc446075130"/>
      <w:bookmarkEnd w:id="208"/>
      <w:r w:rsidRPr="0027141A">
        <w:lastRenderedPageBreak/>
        <w:t>Compliance checklist</w:t>
      </w:r>
      <w:bookmarkEnd w:id="209"/>
    </w:p>
    <w:tbl>
      <w:tblPr>
        <w:tblStyle w:val="FinancialTable"/>
        <w:tblpPr w:leftFromText="181" w:rightFromText="181" w:vertAnchor="text" w:horzAnchor="margin" w:tblpY="1"/>
        <w:tblW w:w="10344" w:type="dxa"/>
        <w:tblBorders>
          <w:top w:val="single" w:sz="8" w:space="0" w:color="B0004B"/>
          <w:bottom w:val="single" w:sz="8" w:space="0" w:color="B0004B"/>
          <w:insideH w:val="single" w:sz="8" w:space="0" w:color="B0004B"/>
        </w:tblBorders>
        <w:tblLayout w:type="fixed"/>
        <w:tblLook w:val="01E0" w:firstRow="1" w:lastRow="1" w:firstColumn="1" w:lastColumn="1" w:noHBand="0" w:noVBand="0"/>
      </w:tblPr>
      <w:tblGrid>
        <w:gridCol w:w="1843"/>
        <w:gridCol w:w="4100"/>
        <w:gridCol w:w="7"/>
        <w:gridCol w:w="2970"/>
        <w:gridCol w:w="7"/>
        <w:gridCol w:w="1410"/>
        <w:gridCol w:w="7"/>
      </w:tblGrid>
      <w:tr w:rsidR="00815518" w:rsidRPr="00B94C6E" w14:paraId="56474C85" w14:textId="77777777" w:rsidTr="001456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0" w:type="dxa"/>
            <w:gridSpan w:val="3"/>
            <w:shd w:val="clear" w:color="auto" w:fill="F4BBB2"/>
            <w:vAlign w:val="center"/>
          </w:tcPr>
          <w:p w14:paraId="56474C82" w14:textId="77777777" w:rsidR="00815518" w:rsidRPr="00B94C6E" w:rsidRDefault="00815518" w:rsidP="00815518">
            <w:pPr>
              <w:widowControl w:val="0"/>
              <w:spacing w:before="0"/>
              <w:rPr>
                <w:rFonts w:eastAsia="Arial"/>
                <w:b/>
                <w:sz w:val="24"/>
                <w:szCs w:val="18"/>
              </w:rPr>
            </w:pPr>
            <w:r w:rsidRPr="00B94C6E">
              <w:rPr>
                <w:rFonts w:eastAsia="Calibri"/>
                <w:b/>
                <w:caps w:val="0"/>
                <w:sz w:val="24"/>
                <w:szCs w:val="22"/>
              </w:rPr>
              <w:t>Summary of</w:t>
            </w:r>
            <w:r w:rsidRPr="00B94C6E">
              <w:rPr>
                <w:rFonts w:eastAsia="Calibri"/>
                <w:b/>
                <w:spacing w:val="-9"/>
                <w:sz w:val="24"/>
                <w:szCs w:val="22"/>
              </w:rPr>
              <w:t xml:space="preserve"> </w:t>
            </w:r>
            <w:r w:rsidRPr="00B94C6E">
              <w:rPr>
                <w:rFonts w:eastAsia="Calibri"/>
                <w:b/>
                <w:caps w:val="0"/>
                <w:sz w:val="24"/>
                <w:szCs w:val="22"/>
              </w:rPr>
              <w:t>requirement</w:t>
            </w:r>
          </w:p>
        </w:tc>
        <w:tc>
          <w:tcPr>
            <w:tcW w:w="2977" w:type="dxa"/>
            <w:gridSpan w:val="2"/>
            <w:shd w:val="clear" w:color="auto" w:fill="F4BBB2"/>
            <w:vAlign w:val="center"/>
          </w:tcPr>
          <w:p w14:paraId="56474C83" w14:textId="77777777" w:rsidR="00815518" w:rsidRPr="00B94C6E" w:rsidRDefault="00815518" w:rsidP="00815518">
            <w:pPr>
              <w:widowControl w:val="0"/>
              <w:spacing w:before="0"/>
              <w:cnfStyle w:val="100000000000" w:firstRow="1" w:lastRow="0" w:firstColumn="0" w:lastColumn="0" w:oddVBand="0" w:evenVBand="0" w:oddHBand="0" w:evenHBand="0" w:firstRowFirstColumn="0" w:firstRowLastColumn="0" w:lastRowFirstColumn="0" w:lastRowLastColumn="0"/>
              <w:rPr>
                <w:rFonts w:eastAsia="Arial"/>
                <w:b/>
                <w:sz w:val="24"/>
                <w:szCs w:val="18"/>
              </w:rPr>
            </w:pPr>
            <w:r w:rsidRPr="00B94C6E">
              <w:rPr>
                <w:rFonts w:eastAsia="Calibri"/>
                <w:b/>
                <w:caps w:val="0"/>
                <w:sz w:val="24"/>
                <w:szCs w:val="22"/>
              </w:rPr>
              <w:t>Basis for</w:t>
            </w:r>
            <w:r w:rsidRPr="00B94C6E">
              <w:rPr>
                <w:rFonts w:eastAsia="Calibri"/>
                <w:b/>
                <w:spacing w:val="-7"/>
                <w:sz w:val="24"/>
                <w:szCs w:val="22"/>
              </w:rPr>
              <w:t xml:space="preserve"> </w:t>
            </w:r>
            <w:r w:rsidRPr="00B94C6E">
              <w:rPr>
                <w:rFonts w:eastAsia="Calibri"/>
                <w:b/>
                <w:caps w:val="0"/>
                <w:sz w:val="24"/>
                <w:szCs w:val="22"/>
              </w:rPr>
              <w:t>requirement</w:t>
            </w:r>
          </w:p>
        </w:tc>
        <w:tc>
          <w:tcPr>
            <w:tcW w:w="1417" w:type="dxa"/>
            <w:gridSpan w:val="2"/>
            <w:shd w:val="clear" w:color="auto" w:fill="F4BBB2"/>
            <w:vAlign w:val="center"/>
          </w:tcPr>
          <w:p w14:paraId="56474C84" w14:textId="77777777" w:rsidR="00815518" w:rsidRPr="00B94C6E" w:rsidRDefault="00815518" w:rsidP="00815518">
            <w:pPr>
              <w:widowControl w:val="0"/>
              <w:spacing w:before="0"/>
              <w:ind w:right="130"/>
              <w:cnfStyle w:val="100000000000" w:firstRow="1" w:lastRow="0" w:firstColumn="0" w:lastColumn="0" w:oddVBand="0" w:evenVBand="0" w:oddHBand="0" w:evenHBand="0" w:firstRowFirstColumn="0" w:firstRowLastColumn="0" w:lastRowFirstColumn="0" w:lastRowLastColumn="0"/>
              <w:rPr>
                <w:rFonts w:eastAsia="Arial"/>
                <w:b/>
                <w:sz w:val="24"/>
                <w:szCs w:val="18"/>
              </w:rPr>
            </w:pPr>
            <w:r w:rsidRPr="00B94C6E">
              <w:rPr>
                <w:rFonts w:eastAsia="Calibri"/>
                <w:b/>
                <w:caps w:val="0"/>
                <w:sz w:val="24"/>
                <w:szCs w:val="22"/>
              </w:rPr>
              <w:t>Page reference</w:t>
            </w:r>
          </w:p>
        </w:tc>
      </w:tr>
      <w:tr w:rsidR="00815518" w:rsidRPr="00341581" w14:paraId="56474C8A"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tcPr>
          <w:p w14:paraId="56474C86" w14:textId="77777777" w:rsidR="00815518" w:rsidRPr="002D292C" w:rsidRDefault="00815518" w:rsidP="00815518">
            <w:pPr>
              <w:widowControl w:val="0"/>
              <w:spacing w:after="120"/>
              <w:ind w:left="103"/>
              <w:rPr>
                <w:rFonts w:eastAsia="Arial"/>
                <w:sz w:val="18"/>
                <w:szCs w:val="18"/>
              </w:rPr>
            </w:pPr>
            <w:r w:rsidRPr="002D292C">
              <w:rPr>
                <w:rFonts w:eastAsia="Calibri"/>
                <w:sz w:val="18"/>
                <w:szCs w:val="22"/>
              </w:rPr>
              <w:t>Letter of compliance</w:t>
            </w:r>
          </w:p>
        </w:tc>
        <w:tc>
          <w:tcPr>
            <w:tcW w:w="4100" w:type="dxa"/>
          </w:tcPr>
          <w:p w14:paraId="56474C87"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A letter of compliance from</w:t>
            </w:r>
            <w:r w:rsidRPr="002D292C">
              <w:rPr>
                <w:rFonts w:eastAsia="Calibri"/>
                <w:spacing w:val="-11"/>
                <w:sz w:val="18"/>
                <w:szCs w:val="22"/>
              </w:rPr>
              <w:t xml:space="preserve"> </w:t>
            </w:r>
            <w:r w:rsidRPr="002D292C">
              <w:rPr>
                <w:rFonts w:eastAsia="Calibri"/>
                <w:sz w:val="18"/>
                <w:szCs w:val="22"/>
              </w:rPr>
              <w:t>the accountable officer to the Minister</w:t>
            </w:r>
          </w:p>
        </w:tc>
        <w:tc>
          <w:tcPr>
            <w:tcW w:w="2977" w:type="dxa"/>
            <w:gridSpan w:val="2"/>
          </w:tcPr>
          <w:p w14:paraId="56474C88"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 xml:space="preserve">ARRs </w:t>
            </w:r>
            <w:r w:rsidRPr="002D292C">
              <w:rPr>
                <w:rFonts w:eastAsia="Arial"/>
                <w:i/>
                <w:sz w:val="18"/>
                <w:szCs w:val="18"/>
              </w:rPr>
              <w:t xml:space="preserve">– </w:t>
            </w:r>
            <w:r w:rsidRPr="002D292C">
              <w:rPr>
                <w:rFonts w:eastAsia="Arial"/>
                <w:sz w:val="18"/>
                <w:szCs w:val="18"/>
              </w:rPr>
              <w:t>section</w:t>
            </w:r>
            <w:r w:rsidRPr="002D292C">
              <w:rPr>
                <w:rFonts w:eastAsia="Arial"/>
                <w:spacing w:val="-7"/>
                <w:sz w:val="18"/>
                <w:szCs w:val="18"/>
              </w:rPr>
              <w:t xml:space="preserve"> </w:t>
            </w:r>
            <w:r w:rsidRPr="002D292C">
              <w:rPr>
                <w:rFonts w:eastAsia="Arial"/>
                <w:sz w:val="18"/>
                <w:szCs w:val="18"/>
              </w:rPr>
              <w:t>7</w:t>
            </w:r>
          </w:p>
        </w:tc>
        <w:tc>
          <w:tcPr>
            <w:tcW w:w="1417" w:type="dxa"/>
            <w:gridSpan w:val="2"/>
          </w:tcPr>
          <w:p w14:paraId="56474C89" w14:textId="77777777"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iii</w:t>
            </w:r>
          </w:p>
        </w:tc>
      </w:tr>
      <w:tr w:rsidR="00815518" w:rsidRPr="00341581" w14:paraId="56474C91"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val="restart"/>
          </w:tcPr>
          <w:p w14:paraId="56474C8B" w14:textId="77777777" w:rsidR="00815518" w:rsidRPr="002D292C" w:rsidRDefault="00815518" w:rsidP="00815518">
            <w:pPr>
              <w:widowControl w:val="0"/>
              <w:spacing w:after="120"/>
              <w:ind w:left="103"/>
              <w:rPr>
                <w:rFonts w:eastAsia="Arial"/>
                <w:sz w:val="18"/>
                <w:szCs w:val="18"/>
              </w:rPr>
            </w:pPr>
            <w:r w:rsidRPr="002D292C">
              <w:rPr>
                <w:rFonts w:eastAsia="Calibri"/>
                <w:sz w:val="18"/>
                <w:szCs w:val="22"/>
              </w:rPr>
              <w:t>Accessibility</w:t>
            </w:r>
          </w:p>
        </w:tc>
        <w:tc>
          <w:tcPr>
            <w:tcW w:w="4100" w:type="dxa"/>
          </w:tcPr>
          <w:p w14:paraId="56474C8C"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Table of</w:t>
            </w:r>
            <w:r w:rsidRPr="002D292C">
              <w:rPr>
                <w:rFonts w:eastAsia="Calibri"/>
                <w:spacing w:val="-2"/>
                <w:sz w:val="18"/>
                <w:szCs w:val="22"/>
              </w:rPr>
              <w:t xml:space="preserve"> </w:t>
            </w:r>
            <w:r w:rsidRPr="002D292C">
              <w:rPr>
                <w:rFonts w:eastAsia="Calibri"/>
                <w:sz w:val="18"/>
                <w:szCs w:val="22"/>
              </w:rPr>
              <w:t>contents</w:t>
            </w:r>
          </w:p>
          <w:p w14:paraId="56474C8D"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Calibri"/>
                <w:sz w:val="18"/>
                <w:szCs w:val="22"/>
              </w:rPr>
              <w:t>Acronyms</w:t>
            </w:r>
          </w:p>
        </w:tc>
        <w:tc>
          <w:tcPr>
            <w:tcW w:w="2977" w:type="dxa"/>
            <w:gridSpan w:val="2"/>
          </w:tcPr>
          <w:p w14:paraId="56474C8E"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9.1</w:t>
            </w:r>
          </w:p>
        </w:tc>
        <w:tc>
          <w:tcPr>
            <w:tcW w:w="1417" w:type="dxa"/>
            <w:gridSpan w:val="2"/>
          </w:tcPr>
          <w:p w14:paraId="56474C8F" w14:textId="77777777"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w:t>
            </w:r>
          </w:p>
          <w:p w14:paraId="56474C90" w14:textId="77777777"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122–123</w:t>
            </w:r>
          </w:p>
        </w:tc>
      </w:tr>
      <w:tr w:rsidR="00815518" w:rsidRPr="00341581" w14:paraId="56474C96"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92" w14:textId="77777777" w:rsidR="00815518" w:rsidRPr="002D292C" w:rsidRDefault="00815518" w:rsidP="00815518">
            <w:pPr>
              <w:spacing w:after="120"/>
              <w:rPr>
                <w:rFonts w:eastAsia="Calibri"/>
              </w:rPr>
            </w:pPr>
          </w:p>
        </w:tc>
        <w:tc>
          <w:tcPr>
            <w:tcW w:w="4100" w:type="dxa"/>
          </w:tcPr>
          <w:p w14:paraId="56474C93"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Public availability</w:t>
            </w:r>
          </w:p>
        </w:tc>
        <w:tc>
          <w:tcPr>
            <w:tcW w:w="2977" w:type="dxa"/>
            <w:gridSpan w:val="2"/>
          </w:tcPr>
          <w:p w14:paraId="56474C94"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9</w:t>
            </w:r>
            <w:r w:rsidRPr="002D292C">
              <w:rPr>
                <w:rFonts w:eastAsia="Arial"/>
                <w:sz w:val="18"/>
                <w:szCs w:val="18"/>
              </w:rPr>
              <w:t>.2</w:t>
            </w:r>
          </w:p>
        </w:tc>
        <w:tc>
          <w:tcPr>
            <w:tcW w:w="1417" w:type="dxa"/>
            <w:gridSpan w:val="2"/>
          </w:tcPr>
          <w:p w14:paraId="56474C95" w14:textId="77777777"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ii</w:t>
            </w:r>
          </w:p>
        </w:tc>
      </w:tr>
      <w:tr w:rsidR="00815518" w:rsidRPr="00341581" w14:paraId="56474C9C"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97" w14:textId="77777777" w:rsidR="00815518" w:rsidRPr="002D292C" w:rsidRDefault="00815518" w:rsidP="00815518">
            <w:pPr>
              <w:spacing w:after="120"/>
              <w:rPr>
                <w:rFonts w:eastAsia="Calibri"/>
              </w:rPr>
            </w:pPr>
          </w:p>
        </w:tc>
        <w:tc>
          <w:tcPr>
            <w:tcW w:w="4100" w:type="dxa"/>
          </w:tcPr>
          <w:p w14:paraId="56474C98" w14:textId="77777777" w:rsidR="00815518" w:rsidRPr="002D292C" w:rsidRDefault="00815518" w:rsidP="0027141A">
            <w:pPr>
              <w:widowControl w:val="0"/>
              <w:numPr>
                <w:ilvl w:val="0"/>
                <w:numId w:val="47"/>
              </w:numPr>
              <w:tabs>
                <w:tab w:val="left" w:pos="273"/>
              </w:tabs>
              <w:spacing w:before="60" w:after="6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Interpreter service</w:t>
            </w:r>
            <w:r w:rsidRPr="002D292C">
              <w:rPr>
                <w:rFonts w:eastAsia="Calibri"/>
                <w:spacing w:val="-4"/>
                <w:sz w:val="18"/>
                <w:szCs w:val="22"/>
              </w:rPr>
              <w:t xml:space="preserve"> </w:t>
            </w:r>
            <w:r w:rsidRPr="002D292C">
              <w:rPr>
                <w:rFonts w:eastAsia="Calibri"/>
                <w:sz w:val="18"/>
                <w:szCs w:val="22"/>
              </w:rPr>
              <w:t>statement</w:t>
            </w:r>
          </w:p>
        </w:tc>
        <w:tc>
          <w:tcPr>
            <w:tcW w:w="2977" w:type="dxa"/>
            <w:gridSpan w:val="2"/>
          </w:tcPr>
          <w:p w14:paraId="56474C99" w14:textId="77777777" w:rsidR="00815518" w:rsidRPr="002D292C" w:rsidRDefault="00815518" w:rsidP="00815518">
            <w:pPr>
              <w:widowControl w:val="0"/>
              <w:spacing w:before="60" w:after="60"/>
              <w:ind w:left="103" w:right="505"/>
              <w:cnfStyle w:val="000000000000" w:firstRow="0" w:lastRow="0" w:firstColumn="0" w:lastColumn="0" w:oddVBand="0" w:evenVBand="0" w:oddHBand="0" w:evenHBand="0" w:firstRowFirstColumn="0" w:firstRowLastColumn="0" w:lastRowFirstColumn="0" w:lastRowLastColumn="0"/>
              <w:rPr>
                <w:rFonts w:eastAsia="Calibri"/>
                <w:i/>
                <w:sz w:val="18"/>
                <w:szCs w:val="22"/>
              </w:rPr>
            </w:pPr>
            <w:r w:rsidRPr="002D292C">
              <w:rPr>
                <w:rFonts w:eastAsia="Calibri"/>
                <w:i/>
                <w:sz w:val="18"/>
                <w:szCs w:val="22"/>
              </w:rPr>
              <w:t>Queensland</w:t>
            </w:r>
            <w:r w:rsidRPr="002D292C">
              <w:rPr>
                <w:rFonts w:eastAsia="Calibri"/>
                <w:i/>
                <w:spacing w:val="-5"/>
                <w:sz w:val="18"/>
                <w:szCs w:val="22"/>
              </w:rPr>
              <w:t xml:space="preserve"> </w:t>
            </w:r>
            <w:r w:rsidRPr="002D292C">
              <w:rPr>
                <w:rFonts w:eastAsia="Calibri"/>
                <w:i/>
                <w:sz w:val="18"/>
                <w:szCs w:val="22"/>
              </w:rPr>
              <w:t>Language Services</w:t>
            </w:r>
            <w:r w:rsidRPr="002D292C">
              <w:rPr>
                <w:rFonts w:eastAsia="Calibri"/>
                <w:i/>
                <w:spacing w:val="-11"/>
                <w:sz w:val="18"/>
                <w:szCs w:val="22"/>
              </w:rPr>
              <w:t xml:space="preserve"> </w:t>
            </w:r>
            <w:r w:rsidRPr="002D292C">
              <w:rPr>
                <w:rFonts w:eastAsia="Calibri"/>
                <w:i/>
                <w:sz w:val="18"/>
                <w:szCs w:val="22"/>
              </w:rPr>
              <w:t>Policy</w:t>
            </w:r>
          </w:p>
          <w:p w14:paraId="56474C9A" w14:textId="77777777" w:rsidR="00815518" w:rsidRPr="002D292C" w:rsidRDefault="00815518" w:rsidP="00815518">
            <w:pPr>
              <w:widowControl w:val="0"/>
              <w:spacing w:before="60" w:after="6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9.3</w:t>
            </w:r>
          </w:p>
        </w:tc>
        <w:tc>
          <w:tcPr>
            <w:tcW w:w="1417" w:type="dxa"/>
            <w:gridSpan w:val="2"/>
          </w:tcPr>
          <w:p w14:paraId="56474C9B" w14:textId="77777777" w:rsidR="00815518" w:rsidRPr="00602223" w:rsidRDefault="00602223" w:rsidP="00815518">
            <w:pPr>
              <w:widowControl w:val="0"/>
              <w:spacing w:before="60" w:after="6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ii</w:t>
            </w:r>
          </w:p>
        </w:tc>
      </w:tr>
      <w:tr w:rsidR="00815518" w:rsidRPr="00341581" w14:paraId="56474CA2"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9D" w14:textId="77777777" w:rsidR="00815518" w:rsidRPr="00ED4082" w:rsidRDefault="00815518" w:rsidP="00815518">
            <w:pPr>
              <w:spacing w:after="120"/>
              <w:rPr>
                <w:rFonts w:eastAsia="Calibri"/>
                <w:highlight w:val="yellow"/>
              </w:rPr>
            </w:pPr>
          </w:p>
        </w:tc>
        <w:tc>
          <w:tcPr>
            <w:tcW w:w="4100" w:type="dxa"/>
          </w:tcPr>
          <w:p w14:paraId="56474C9E" w14:textId="77777777" w:rsidR="00815518" w:rsidRPr="002D292C" w:rsidRDefault="00815518" w:rsidP="0027141A">
            <w:pPr>
              <w:widowControl w:val="0"/>
              <w:numPr>
                <w:ilvl w:val="0"/>
                <w:numId w:val="47"/>
              </w:numPr>
              <w:tabs>
                <w:tab w:val="left" w:pos="273"/>
              </w:tabs>
              <w:spacing w:before="60" w:after="60"/>
              <w:ind w:left="273" w:right="142"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Copyright</w:t>
            </w:r>
            <w:r w:rsidRPr="002D292C">
              <w:rPr>
                <w:rFonts w:eastAsia="Calibri"/>
                <w:spacing w:val="-1"/>
                <w:sz w:val="18"/>
                <w:szCs w:val="22"/>
              </w:rPr>
              <w:t xml:space="preserve"> </w:t>
            </w:r>
            <w:r w:rsidRPr="002D292C">
              <w:rPr>
                <w:rFonts w:eastAsia="Calibri"/>
                <w:sz w:val="18"/>
                <w:szCs w:val="22"/>
              </w:rPr>
              <w:t>notice</w:t>
            </w:r>
          </w:p>
        </w:tc>
        <w:tc>
          <w:tcPr>
            <w:tcW w:w="2977" w:type="dxa"/>
            <w:gridSpan w:val="2"/>
          </w:tcPr>
          <w:p w14:paraId="56474C9F" w14:textId="77777777"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i/>
                <w:sz w:val="18"/>
                <w:szCs w:val="22"/>
              </w:rPr>
              <w:t>Copyright Act</w:t>
            </w:r>
            <w:r w:rsidRPr="002D292C">
              <w:rPr>
                <w:rFonts w:eastAsia="Calibri"/>
                <w:i/>
                <w:spacing w:val="-6"/>
                <w:sz w:val="18"/>
                <w:szCs w:val="22"/>
              </w:rPr>
              <w:t xml:space="preserve"> </w:t>
            </w:r>
            <w:r w:rsidRPr="002D292C">
              <w:rPr>
                <w:rFonts w:eastAsia="Calibri"/>
                <w:i/>
                <w:sz w:val="18"/>
                <w:szCs w:val="22"/>
              </w:rPr>
              <w:t>1968</w:t>
            </w:r>
          </w:p>
          <w:p w14:paraId="56474CA0" w14:textId="77777777"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9.4</w:t>
            </w:r>
          </w:p>
        </w:tc>
        <w:tc>
          <w:tcPr>
            <w:tcW w:w="1417" w:type="dxa"/>
            <w:gridSpan w:val="2"/>
          </w:tcPr>
          <w:p w14:paraId="56474CA1" w14:textId="77777777" w:rsidR="00815518" w:rsidRPr="00602223" w:rsidRDefault="00602223" w:rsidP="00815518">
            <w:pPr>
              <w:widowControl w:val="0"/>
              <w:spacing w:before="60" w:after="60"/>
              <w:ind w:left="4" w:right="142"/>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w:t>
            </w:r>
            <w:r w:rsidR="00707861" w:rsidRPr="00602223">
              <w:rPr>
                <w:rFonts w:eastAsia="Arial"/>
                <w:sz w:val="18"/>
                <w:szCs w:val="18"/>
              </w:rPr>
              <w:t>i</w:t>
            </w:r>
          </w:p>
        </w:tc>
      </w:tr>
      <w:tr w:rsidR="00815518" w:rsidRPr="00341581" w14:paraId="56474CA8"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A3" w14:textId="77777777" w:rsidR="00815518" w:rsidRPr="00ED4082" w:rsidRDefault="00815518" w:rsidP="00815518">
            <w:pPr>
              <w:spacing w:after="120"/>
              <w:rPr>
                <w:rFonts w:eastAsia="Calibri"/>
                <w:highlight w:val="yellow"/>
              </w:rPr>
            </w:pPr>
          </w:p>
        </w:tc>
        <w:tc>
          <w:tcPr>
            <w:tcW w:w="4100" w:type="dxa"/>
          </w:tcPr>
          <w:p w14:paraId="56474CA4" w14:textId="77777777" w:rsidR="00815518" w:rsidRPr="002D292C" w:rsidRDefault="00815518" w:rsidP="0027141A">
            <w:pPr>
              <w:widowControl w:val="0"/>
              <w:numPr>
                <w:ilvl w:val="0"/>
                <w:numId w:val="47"/>
              </w:numPr>
              <w:tabs>
                <w:tab w:val="left" w:pos="273"/>
              </w:tabs>
              <w:spacing w:before="60" w:after="60"/>
              <w:ind w:left="273" w:right="142"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Information Licensing</w:t>
            </w:r>
          </w:p>
        </w:tc>
        <w:tc>
          <w:tcPr>
            <w:tcW w:w="2977" w:type="dxa"/>
            <w:gridSpan w:val="2"/>
          </w:tcPr>
          <w:p w14:paraId="56474CA5" w14:textId="77777777"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i/>
                <w:sz w:val="18"/>
                <w:szCs w:val="18"/>
              </w:rPr>
              <w:t>Queensland Government Enterprise Architecture – Information</w:t>
            </w:r>
            <w:r w:rsidRPr="002D292C">
              <w:rPr>
                <w:rFonts w:eastAsia="Arial"/>
                <w:i/>
                <w:spacing w:val="-9"/>
                <w:sz w:val="18"/>
                <w:szCs w:val="18"/>
              </w:rPr>
              <w:t xml:space="preserve"> </w:t>
            </w:r>
            <w:r w:rsidRPr="002D292C">
              <w:rPr>
                <w:rFonts w:eastAsia="Arial"/>
                <w:i/>
                <w:sz w:val="18"/>
                <w:szCs w:val="18"/>
              </w:rPr>
              <w:t>Licensing</w:t>
            </w:r>
          </w:p>
          <w:p w14:paraId="56474CA6" w14:textId="77777777"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9.5</w:t>
            </w:r>
          </w:p>
        </w:tc>
        <w:tc>
          <w:tcPr>
            <w:tcW w:w="1417" w:type="dxa"/>
            <w:gridSpan w:val="2"/>
          </w:tcPr>
          <w:p w14:paraId="56474CA7" w14:textId="77777777" w:rsidR="00815518" w:rsidRPr="00602223" w:rsidRDefault="00602223" w:rsidP="00815518">
            <w:pPr>
              <w:widowControl w:val="0"/>
              <w:spacing w:before="60" w:after="60"/>
              <w:ind w:left="4" w:right="142"/>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i</w:t>
            </w:r>
            <w:r w:rsidR="00707861" w:rsidRPr="00602223">
              <w:rPr>
                <w:rFonts w:eastAsia="Arial"/>
                <w:sz w:val="18"/>
                <w:szCs w:val="18"/>
              </w:rPr>
              <w:t>i</w:t>
            </w:r>
          </w:p>
        </w:tc>
      </w:tr>
      <w:tr w:rsidR="00815518" w:rsidRPr="00341581" w14:paraId="56474CAD"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val="restart"/>
          </w:tcPr>
          <w:p w14:paraId="56474CA9" w14:textId="77777777" w:rsidR="00815518" w:rsidRPr="002D292C" w:rsidRDefault="00815518" w:rsidP="00815518">
            <w:pPr>
              <w:widowControl w:val="0"/>
              <w:spacing w:after="120"/>
              <w:ind w:left="103" w:right="142"/>
              <w:rPr>
                <w:rFonts w:eastAsia="Arial"/>
                <w:sz w:val="18"/>
                <w:szCs w:val="18"/>
              </w:rPr>
            </w:pPr>
            <w:r w:rsidRPr="002D292C">
              <w:rPr>
                <w:rFonts w:eastAsia="Calibri"/>
                <w:sz w:val="18"/>
                <w:szCs w:val="22"/>
              </w:rPr>
              <w:t>General information</w:t>
            </w:r>
          </w:p>
        </w:tc>
        <w:tc>
          <w:tcPr>
            <w:tcW w:w="4100" w:type="dxa"/>
          </w:tcPr>
          <w:p w14:paraId="56474CAA"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Introductory</w:t>
            </w:r>
            <w:r w:rsidRPr="002D292C">
              <w:rPr>
                <w:rFonts w:eastAsia="Calibri"/>
                <w:spacing w:val="-2"/>
                <w:sz w:val="18"/>
                <w:szCs w:val="22"/>
              </w:rPr>
              <w:t xml:space="preserve"> </w:t>
            </w:r>
            <w:r w:rsidRPr="002D292C">
              <w:rPr>
                <w:rFonts w:eastAsia="Calibri"/>
                <w:sz w:val="18"/>
                <w:szCs w:val="22"/>
              </w:rPr>
              <w:t>information</w:t>
            </w:r>
          </w:p>
        </w:tc>
        <w:tc>
          <w:tcPr>
            <w:tcW w:w="2977" w:type="dxa"/>
            <w:gridSpan w:val="2"/>
          </w:tcPr>
          <w:p w14:paraId="56474CAB"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10.1</w:t>
            </w:r>
          </w:p>
        </w:tc>
        <w:tc>
          <w:tcPr>
            <w:tcW w:w="1417" w:type="dxa"/>
            <w:gridSpan w:val="2"/>
          </w:tcPr>
          <w:p w14:paraId="56474CAC" w14:textId="77777777"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2–15</w:t>
            </w:r>
          </w:p>
        </w:tc>
      </w:tr>
      <w:tr w:rsidR="00815518" w:rsidRPr="00341581" w14:paraId="56474CB2"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AE" w14:textId="77777777" w:rsidR="00815518" w:rsidRPr="002D292C" w:rsidRDefault="00815518" w:rsidP="00815518">
            <w:pPr>
              <w:spacing w:after="120"/>
              <w:rPr>
                <w:rFonts w:eastAsia="Calibri"/>
              </w:rPr>
            </w:pPr>
          </w:p>
        </w:tc>
        <w:tc>
          <w:tcPr>
            <w:tcW w:w="4100" w:type="dxa"/>
          </w:tcPr>
          <w:p w14:paraId="56474CAF"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Calibri"/>
                <w:sz w:val="18"/>
                <w:szCs w:val="22"/>
              </w:rPr>
              <w:t>Machinery-of-government changes</w:t>
            </w:r>
          </w:p>
        </w:tc>
        <w:tc>
          <w:tcPr>
            <w:tcW w:w="2977" w:type="dxa"/>
            <w:gridSpan w:val="2"/>
          </w:tcPr>
          <w:p w14:paraId="56474CB0"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Pr>
                <w:rFonts w:eastAsia="Arial"/>
                <w:sz w:val="18"/>
                <w:szCs w:val="18"/>
              </w:rPr>
              <w:t>s 31 and 32</w:t>
            </w:r>
          </w:p>
        </w:tc>
        <w:tc>
          <w:tcPr>
            <w:tcW w:w="1417" w:type="dxa"/>
            <w:gridSpan w:val="2"/>
          </w:tcPr>
          <w:p w14:paraId="56474CB1" w14:textId="77777777" w:rsidR="00815518" w:rsidRPr="00602223"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N/A</w:t>
            </w:r>
          </w:p>
        </w:tc>
      </w:tr>
      <w:tr w:rsidR="00815518" w:rsidRPr="00341581" w14:paraId="56474CB7"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B3" w14:textId="77777777" w:rsidR="00815518" w:rsidRPr="00ED4082" w:rsidRDefault="00815518" w:rsidP="00815518">
            <w:pPr>
              <w:rPr>
                <w:rFonts w:eastAsia="Calibri"/>
                <w:highlight w:val="yellow"/>
              </w:rPr>
            </w:pPr>
          </w:p>
        </w:tc>
        <w:tc>
          <w:tcPr>
            <w:tcW w:w="4100" w:type="dxa"/>
          </w:tcPr>
          <w:p w14:paraId="56474CB4" w14:textId="77777777"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Pr>
                <w:rFonts w:eastAsia="Calibri"/>
                <w:sz w:val="18"/>
                <w:szCs w:val="22"/>
              </w:rPr>
              <w:t>Agency role and main functions</w:t>
            </w:r>
          </w:p>
        </w:tc>
        <w:tc>
          <w:tcPr>
            <w:tcW w:w="2977" w:type="dxa"/>
            <w:gridSpan w:val="2"/>
          </w:tcPr>
          <w:p w14:paraId="56474CB5"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ARRs- section 10.2</w:t>
            </w:r>
          </w:p>
        </w:tc>
        <w:tc>
          <w:tcPr>
            <w:tcW w:w="1417" w:type="dxa"/>
            <w:gridSpan w:val="2"/>
          </w:tcPr>
          <w:p w14:paraId="56474CB6" w14:textId="77777777" w:rsidR="00815518" w:rsidRPr="00602223" w:rsidRDefault="00707861" w:rsidP="00815518">
            <w:pPr>
              <w:widowControl w:val="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4–15, 126</w:t>
            </w:r>
          </w:p>
        </w:tc>
      </w:tr>
      <w:tr w:rsidR="00815518" w:rsidRPr="00341581" w14:paraId="56474CBC"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B8" w14:textId="77777777" w:rsidR="00815518" w:rsidRPr="00ED4082" w:rsidRDefault="00815518" w:rsidP="00815518">
            <w:pPr>
              <w:spacing w:after="120"/>
              <w:rPr>
                <w:rFonts w:eastAsia="Calibri"/>
                <w:highlight w:val="yellow"/>
              </w:rPr>
            </w:pPr>
          </w:p>
        </w:tc>
        <w:tc>
          <w:tcPr>
            <w:tcW w:w="4100" w:type="dxa"/>
          </w:tcPr>
          <w:p w14:paraId="56474CB9"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Operating environment</w:t>
            </w:r>
          </w:p>
        </w:tc>
        <w:tc>
          <w:tcPr>
            <w:tcW w:w="2977" w:type="dxa"/>
            <w:gridSpan w:val="2"/>
          </w:tcPr>
          <w:p w14:paraId="56474CBA"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10.3</w:t>
            </w:r>
          </w:p>
        </w:tc>
        <w:tc>
          <w:tcPr>
            <w:tcW w:w="1417" w:type="dxa"/>
            <w:gridSpan w:val="2"/>
          </w:tcPr>
          <w:p w14:paraId="56474CBB" w14:textId="77777777" w:rsidR="00815518" w:rsidRPr="00602223" w:rsidRDefault="00707861"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4–15</w:t>
            </w:r>
          </w:p>
        </w:tc>
      </w:tr>
      <w:tr w:rsidR="00815518" w:rsidRPr="00341581" w14:paraId="56474CC1"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val="restart"/>
          </w:tcPr>
          <w:p w14:paraId="56474CBD" w14:textId="77777777" w:rsidR="00815518" w:rsidRPr="002D292C" w:rsidRDefault="00815518" w:rsidP="00815518">
            <w:pPr>
              <w:spacing w:after="120"/>
              <w:ind w:left="143"/>
              <w:rPr>
                <w:b w:val="0"/>
                <w:sz w:val="18"/>
                <w:szCs w:val="18"/>
              </w:rPr>
            </w:pPr>
            <w:r w:rsidRPr="002D292C">
              <w:rPr>
                <w:sz w:val="18"/>
                <w:szCs w:val="18"/>
              </w:rPr>
              <w:t>Non-financial performance</w:t>
            </w:r>
          </w:p>
        </w:tc>
        <w:tc>
          <w:tcPr>
            <w:tcW w:w="4100" w:type="dxa"/>
          </w:tcPr>
          <w:p w14:paraId="56474CBE"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Government’s objectives for the community</w:t>
            </w:r>
          </w:p>
        </w:tc>
        <w:tc>
          <w:tcPr>
            <w:tcW w:w="2977" w:type="dxa"/>
            <w:gridSpan w:val="2"/>
          </w:tcPr>
          <w:p w14:paraId="56474CBF" w14:textId="77777777" w:rsidR="00815518" w:rsidRPr="002D292C" w:rsidRDefault="00815518" w:rsidP="00815518">
            <w:pPr>
              <w:pStyle w:val="BodyText"/>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11.1</w:t>
            </w:r>
          </w:p>
        </w:tc>
        <w:tc>
          <w:tcPr>
            <w:tcW w:w="1417" w:type="dxa"/>
            <w:gridSpan w:val="2"/>
          </w:tcPr>
          <w:p w14:paraId="56474CC0" w14:textId="77777777" w:rsidR="00815518" w:rsidRPr="00602223" w:rsidRDefault="0064131E" w:rsidP="00815518">
            <w:pPr>
              <w:pStyle w:val="BodyText"/>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6–7, 25–66</w:t>
            </w:r>
          </w:p>
        </w:tc>
      </w:tr>
      <w:tr w:rsidR="00815518" w:rsidRPr="00341581" w14:paraId="56474CC6"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C2" w14:textId="77777777" w:rsidR="00815518" w:rsidRPr="002D292C" w:rsidRDefault="00815518" w:rsidP="00815518">
            <w:pPr>
              <w:spacing w:after="120"/>
              <w:rPr>
                <w:rFonts w:eastAsia="Calibri"/>
              </w:rPr>
            </w:pPr>
          </w:p>
        </w:tc>
        <w:tc>
          <w:tcPr>
            <w:tcW w:w="4100" w:type="dxa"/>
          </w:tcPr>
          <w:p w14:paraId="56474CC3"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Other</w:t>
            </w:r>
            <w:r w:rsidRPr="002D292C">
              <w:rPr>
                <w:rFonts w:eastAsia="Calibri"/>
                <w:spacing w:val="-7"/>
                <w:sz w:val="18"/>
                <w:szCs w:val="22"/>
              </w:rPr>
              <w:t xml:space="preserve"> </w:t>
            </w:r>
            <w:r w:rsidRPr="002D292C">
              <w:rPr>
                <w:rFonts w:eastAsia="Calibri"/>
                <w:sz w:val="18"/>
                <w:szCs w:val="22"/>
              </w:rPr>
              <w:t>whole-of-government plans</w:t>
            </w:r>
            <w:r>
              <w:rPr>
                <w:rFonts w:eastAsia="Calibri"/>
                <w:sz w:val="18"/>
                <w:szCs w:val="22"/>
              </w:rPr>
              <w:t>/</w:t>
            </w:r>
            <w:r w:rsidRPr="002D292C">
              <w:rPr>
                <w:rFonts w:eastAsia="Calibri"/>
                <w:sz w:val="18"/>
                <w:szCs w:val="22"/>
              </w:rPr>
              <w:t>specific</w:t>
            </w:r>
            <w:r w:rsidRPr="002D292C">
              <w:rPr>
                <w:rFonts w:eastAsia="Calibri"/>
                <w:spacing w:val="-7"/>
                <w:sz w:val="18"/>
                <w:szCs w:val="22"/>
              </w:rPr>
              <w:t xml:space="preserve"> </w:t>
            </w:r>
            <w:r w:rsidRPr="002D292C">
              <w:rPr>
                <w:rFonts w:eastAsia="Calibri"/>
                <w:sz w:val="18"/>
                <w:szCs w:val="22"/>
              </w:rPr>
              <w:t>initiatives</w:t>
            </w:r>
          </w:p>
        </w:tc>
        <w:tc>
          <w:tcPr>
            <w:tcW w:w="2977" w:type="dxa"/>
            <w:gridSpan w:val="2"/>
          </w:tcPr>
          <w:p w14:paraId="56474CC4"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11.2</w:t>
            </w:r>
          </w:p>
        </w:tc>
        <w:tc>
          <w:tcPr>
            <w:tcW w:w="1417" w:type="dxa"/>
            <w:gridSpan w:val="2"/>
          </w:tcPr>
          <w:p w14:paraId="56474CC5" w14:textId="77777777"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25–66</w:t>
            </w:r>
          </w:p>
        </w:tc>
      </w:tr>
      <w:tr w:rsidR="00815518" w:rsidRPr="00341581" w14:paraId="56474CCB"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C7" w14:textId="77777777" w:rsidR="00815518" w:rsidRPr="002D292C" w:rsidRDefault="00815518" w:rsidP="00815518">
            <w:pPr>
              <w:spacing w:after="120"/>
              <w:rPr>
                <w:rFonts w:eastAsia="Calibri"/>
              </w:rPr>
            </w:pPr>
          </w:p>
        </w:tc>
        <w:tc>
          <w:tcPr>
            <w:tcW w:w="4100" w:type="dxa"/>
          </w:tcPr>
          <w:p w14:paraId="56474CC8"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Agency objectives</w:t>
            </w:r>
            <w:r w:rsidRPr="002D292C">
              <w:rPr>
                <w:rFonts w:eastAsia="Calibri"/>
                <w:spacing w:val="-6"/>
                <w:sz w:val="18"/>
                <w:szCs w:val="22"/>
              </w:rPr>
              <w:t xml:space="preserve"> </w:t>
            </w:r>
            <w:r w:rsidRPr="002D292C">
              <w:rPr>
                <w:rFonts w:eastAsia="Calibri"/>
                <w:sz w:val="18"/>
                <w:szCs w:val="22"/>
              </w:rPr>
              <w:t>and performance</w:t>
            </w:r>
            <w:r w:rsidRPr="002D292C">
              <w:rPr>
                <w:rFonts w:eastAsia="Calibri"/>
                <w:spacing w:val="-6"/>
                <w:sz w:val="18"/>
                <w:szCs w:val="22"/>
              </w:rPr>
              <w:t xml:space="preserve"> </w:t>
            </w:r>
            <w:r w:rsidRPr="002D292C">
              <w:rPr>
                <w:rFonts w:eastAsia="Calibri"/>
                <w:sz w:val="18"/>
                <w:szCs w:val="22"/>
              </w:rPr>
              <w:t>indicators</w:t>
            </w:r>
          </w:p>
        </w:tc>
        <w:tc>
          <w:tcPr>
            <w:tcW w:w="2977" w:type="dxa"/>
            <w:gridSpan w:val="2"/>
          </w:tcPr>
          <w:p w14:paraId="56474CC9"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11.3</w:t>
            </w:r>
          </w:p>
        </w:tc>
        <w:tc>
          <w:tcPr>
            <w:tcW w:w="1417" w:type="dxa"/>
            <w:gridSpan w:val="2"/>
          </w:tcPr>
          <w:p w14:paraId="56474CCA" w14:textId="77777777"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6–7, 18–24</w:t>
            </w:r>
          </w:p>
        </w:tc>
      </w:tr>
      <w:tr w:rsidR="00815518" w:rsidRPr="00341581" w14:paraId="56474CD0"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CC" w14:textId="77777777" w:rsidR="00815518" w:rsidRPr="002D292C" w:rsidRDefault="00815518" w:rsidP="00815518">
            <w:pPr>
              <w:spacing w:after="120"/>
              <w:rPr>
                <w:rFonts w:eastAsia="Calibri"/>
              </w:rPr>
            </w:pPr>
          </w:p>
        </w:tc>
        <w:tc>
          <w:tcPr>
            <w:tcW w:w="4100" w:type="dxa"/>
          </w:tcPr>
          <w:p w14:paraId="56474CCD"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Agency service area</w:t>
            </w:r>
            <w:r w:rsidRPr="002D292C">
              <w:rPr>
                <w:rFonts w:eastAsia="Calibri"/>
                <w:spacing w:val="-8"/>
                <w:sz w:val="18"/>
                <w:szCs w:val="22"/>
              </w:rPr>
              <w:t xml:space="preserve"> </w:t>
            </w:r>
            <w:r w:rsidRPr="002D292C">
              <w:rPr>
                <w:rFonts w:eastAsia="Calibri"/>
                <w:sz w:val="18"/>
                <w:szCs w:val="22"/>
              </w:rPr>
              <w:t>and service</w:t>
            </w:r>
            <w:r w:rsidRPr="002D292C">
              <w:rPr>
                <w:rFonts w:eastAsia="Calibri"/>
                <w:spacing w:val="-3"/>
                <w:sz w:val="18"/>
                <w:szCs w:val="22"/>
              </w:rPr>
              <w:t xml:space="preserve"> </w:t>
            </w:r>
            <w:r w:rsidRPr="002D292C">
              <w:rPr>
                <w:rFonts w:eastAsia="Calibri"/>
                <w:sz w:val="18"/>
                <w:szCs w:val="22"/>
              </w:rPr>
              <w:t>standards</w:t>
            </w:r>
          </w:p>
        </w:tc>
        <w:tc>
          <w:tcPr>
            <w:tcW w:w="2977" w:type="dxa"/>
            <w:gridSpan w:val="2"/>
          </w:tcPr>
          <w:p w14:paraId="56474CCE"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11.4</w:t>
            </w:r>
          </w:p>
        </w:tc>
        <w:tc>
          <w:tcPr>
            <w:tcW w:w="1417" w:type="dxa"/>
            <w:gridSpan w:val="2"/>
          </w:tcPr>
          <w:p w14:paraId="56474CCF" w14:textId="77777777"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18–24</w:t>
            </w:r>
          </w:p>
        </w:tc>
      </w:tr>
      <w:tr w:rsidR="00815518" w:rsidRPr="00341581" w14:paraId="56474CD5"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tcPr>
          <w:p w14:paraId="56474CD1" w14:textId="77777777" w:rsidR="00815518" w:rsidRPr="002D292C" w:rsidRDefault="00815518" w:rsidP="00815518">
            <w:pPr>
              <w:widowControl w:val="0"/>
              <w:spacing w:after="120"/>
              <w:ind w:left="103"/>
              <w:rPr>
                <w:rFonts w:eastAsia="Arial"/>
                <w:sz w:val="18"/>
                <w:szCs w:val="18"/>
              </w:rPr>
            </w:pPr>
            <w:r w:rsidRPr="002D292C">
              <w:rPr>
                <w:rFonts w:eastAsia="Calibri"/>
                <w:sz w:val="18"/>
                <w:szCs w:val="22"/>
              </w:rPr>
              <w:t>Financial performance</w:t>
            </w:r>
          </w:p>
        </w:tc>
        <w:tc>
          <w:tcPr>
            <w:tcW w:w="4100" w:type="dxa"/>
          </w:tcPr>
          <w:p w14:paraId="56474CD2"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Summary of</w:t>
            </w:r>
            <w:r w:rsidRPr="002D292C">
              <w:rPr>
                <w:rFonts w:eastAsia="Calibri"/>
                <w:spacing w:val="-7"/>
                <w:sz w:val="18"/>
                <w:szCs w:val="22"/>
              </w:rPr>
              <w:t xml:space="preserve"> </w:t>
            </w:r>
            <w:r w:rsidRPr="002D292C">
              <w:rPr>
                <w:rFonts w:eastAsia="Calibri"/>
                <w:sz w:val="18"/>
                <w:szCs w:val="22"/>
              </w:rPr>
              <w:t>financial performance</w:t>
            </w:r>
          </w:p>
        </w:tc>
        <w:tc>
          <w:tcPr>
            <w:tcW w:w="2977" w:type="dxa"/>
            <w:gridSpan w:val="2"/>
            <w:shd w:val="clear" w:color="auto" w:fill="auto"/>
          </w:tcPr>
          <w:p w14:paraId="56474CD3"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12.1</w:t>
            </w:r>
          </w:p>
        </w:tc>
        <w:tc>
          <w:tcPr>
            <w:tcW w:w="1417" w:type="dxa"/>
            <w:gridSpan w:val="2"/>
          </w:tcPr>
          <w:p w14:paraId="56474CD4" w14:textId="77777777"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16–17</w:t>
            </w:r>
          </w:p>
        </w:tc>
      </w:tr>
      <w:tr w:rsidR="00815518" w:rsidRPr="00341581" w14:paraId="56474CDA"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val="restart"/>
          </w:tcPr>
          <w:p w14:paraId="56474CD6" w14:textId="77777777" w:rsidR="00815518" w:rsidRPr="002D292C" w:rsidRDefault="00815518" w:rsidP="00815518">
            <w:pPr>
              <w:widowControl w:val="0"/>
              <w:spacing w:after="120"/>
              <w:ind w:left="103"/>
              <w:rPr>
                <w:rFonts w:eastAsia="Calibri"/>
                <w:sz w:val="18"/>
                <w:szCs w:val="22"/>
              </w:rPr>
            </w:pPr>
            <w:r w:rsidRPr="002D292C">
              <w:rPr>
                <w:rFonts w:eastAsia="Calibri"/>
                <w:sz w:val="18"/>
                <w:szCs w:val="22"/>
              </w:rPr>
              <w:t>Governance – management and structure</w:t>
            </w:r>
          </w:p>
        </w:tc>
        <w:tc>
          <w:tcPr>
            <w:tcW w:w="4100" w:type="dxa"/>
          </w:tcPr>
          <w:p w14:paraId="56474CD7"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2D292C">
              <w:rPr>
                <w:rFonts w:eastAsia="Calibri"/>
                <w:sz w:val="18"/>
                <w:szCs w:val="22"/>
              </w:rPr>
              <w:t>Organisational structure</w:t>
            </w:r>
          </w:p>
        </w:tc>
        <w:tc>
          <w:tcPr>
            <w:tcW w:w="2977" w:type="dxa"/>
            <w:gridSpan w:val="2"/>
          </w:tcPr>
          <w:p w14:paraId="56474CD8"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 13.1</w:t>
            </w:r>
          </w:p>
        </w:tc>
        <w:tc>
          <w:tcPr>
            <w:tcW w:w="1417" w:type="dxa"/>
            <w:gridSpan w:val="2"/>
          </w:tcPr>
          <w:p w14:paraId="56474CD9" w14:textId="77777777"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13–14</w:t>
            </w:r>
          </w:p>
        </w:tc>
      </w:tr>
      <w:tr w:rsidR="00815518" w:rsidRPr="00341581" w14:paraId="56474CDF"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DB" w14:textId="77777777" w:rsidR="00815518" w:rsidRPr="002D292C" w:rsidRDefault="00815518" w:rsidP="00815518">
            <w:pPr>
              <w:widowControl w:val="0"/>
              <w:spacing w:after="120"/>
              <w:ind w:left="103"/>
              <w:rPr>
                <w:rFonts w:eastAsia="Calibri"/>
                <w:sz w:val="18"/>
                <w:szCs w:val="22"/>
              </w:rPr>
            </w:pPr>
          </w:p>
        </w:tc>
        <w:tc>
          <w:tcPr>
            <w:tcW w:w="4100" w:type="dxa"/>
          </w:tcPr>
          <w:p w14:paraId="56474CDC"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2D292C">
              <w:rPr>
                <w:rFonts w:eastAsia="Calibri"/>
                <w:sz w:val="18"/>
                <w:szCs w:val="22"/>
              </w:rPr>
              <w:t>Executive management</w:t>
            </w:r>
          </w:p>
        </w:tc>
        <w:tc>
          <w:tcPr>
            <w:tcW w:w="2977" w:type="dxa"/>
            <w:gridSpan w:val="2"/>
          </w:tcPr>
          <w:p w14:paraId="56474CDD"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 13.2</w:t>
            </w:r>
          </w:p>
        </w:tc>
        <w:tc>
          <w:tcPr>
            <w:tcW w:w="1417" w:type="dxa"/>
            <w:gridSpan w:val="2"/>
          </w:tcPr>
          <w:p w14:paraId="56474CDE" w14:textId="77777777" w:rsidR="00815518" w:rsidRPr="00602223" w:rsidRDefault="0064131E"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67–81</w:t>
            </w:r>
          </w:p>
        </w:tc>
      </w:tr>
      <w:tr w:rsidR="00815518" w:rsidRPr="00341581" w14:paraId="56474CE4"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E0" w14:textId="77777777" w:rsidR="00815518" w:rsidRPr="002D292C" w:rsidRDefault="00815518" w:rsidP="00815518">
            <w:pPr>
              <w:widowControl w:val="0"/>
              <w:spacing w:after="120"/>
              <w:ind w:left="103"/>
              <w:rPr>
                <w:rFonts w:eastAsia="Calibri"/>
                <w:sz w:val="18"/>
                <w:szCs w:val="22"/>
              </w:rPr>
            </w:pPr>
          </w:p>
        </w:tc>
        <w:tc>
          <w:tcPr>
            <w:tcW w:w="4100" w:type="dxa"/>
          </w:tcPr>
          <w:p w14:paraId="56474CE1"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2D292C">
              <w:rPr>
                <w:rFonts w:eastAsia="Calibri"/>
                <w:sz w:val="18"/>
                <w:szCs w:val="22"/>
              </w:rPr>
              <w:t>Government bodies (statutory bodies and other entities)</w:t>
            </w:r>
          </w:p>
        </w:tc>
        <w:tc>
          <w:tcPr>
            <w:tcW w:w="2977" w:type="dxa"/>
            <w:gridSpan w:val="2"/>
          </w:tcPr>
          <w:p w14:paraId="56474CE2"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 13.3</w:t>
            </w:r>
          </w:p>
        </w:tc>
        <w:tc>
          <w:tcPr>
            <w:tcW w:w="1417" w:type="dxa"/>
            <w:gridSpan w:val="2"/>
          </w:tcPr>
          <w:p w14:paraId="56474CE3" w14:textId="77777777" w:rsidR="00815518" w:rsidRPr="00602223"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N/A</w:t>
            </w:r>
          </w:p>
        </w:tc>
      </w:tr>
      <w:tr w:rsidR="00815518" w:rsidRPr="00341581" w14:paraId="56474CEA"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E5" w14:textId="77777777" w:rsidR="00815518" w:rsidRPr="002D292C" w:rsidRDefault="00815518" w:rsidP="00815518">
            <w:pPr>
              <w:widowControl w:val="0"/>
              <w:spacing w:after="120"/>
              <w:ind w:left="103"/>
              <w:rPr>
                <w:rFonts w:eastAsia="Calibri"/>
                <w:sz w:val="18"/>
                <w:szCs w:val="22"/>
              </w:rPr>
            </w:pPr>
          </w:p>
        </w:tc>
        <w:tc>
          <w:tcPr>
            <w:tcW w:w="4100" w:type="dxa"/>
          </w:tcPr>
          <w:p w14:paraId="56474CE6" w14:textId="77777777" w:rsidR="00815518" w:rsidRPr="002D292C" w:rsidRDefault="00815518" w:rsidP="0027141A">
            <w:pPr>
              <w:widowControl w:val="0"/>
              <w:numPr>
                <w:ilvl w:val="0"/>
                <w:numId w:val="47"/>
              </w:numPr>
              <w:tabs>
                <w:tab w:val="left" w:pos="273"/>
              </w:tabs>
              <w:spacing w:before="60" w:after="60"/>
              <w:ind w:left="273" w:right="142" w:hanging="273"/>
              <w:cnfStyle w:val="000000000000" w:firstRow="0" w:lastRow="0" w:firstColumn="0" w:lastColumn="0" w:oddVBand="0" w:evenVBand="0" w:oddHBand="0" w:evenHBand="0" w:firstRowFirstColumn="0" w:firstRowLastColumn="0" w:lastRowFirstColumn="0" w:lastRowLastColumn="0"/>
              <w:rPr>
                <w:rFonts w:eastAsia="Calibri"/>
                <w:i/>
                <w:sz w:val="18"/>
                <w:szCs w:val="22"/>
              </w:rPr>
            </w:pPr>
            <w:r w:rsidRPr="002D292C">
              <w:rPr>
                <w:rFonts w:eastAsia="Calibri"/>
                <w:i/>
                <w:sz w:val="18"/>
                <w:szCs w:val="22"/>
              </w:rPr>
              <w:t>Public Sector Ethics Act 1994</w:t>
            </w:r>
          </w:p>
        </w:tc>
        <w:tc>
          <w:tcPr>
            <w:tcW w:w="2977" w:type="dxa"/>
            <w:gridSpan w:val="2"/>
          </w:tcPr>
          <w:p w14:paraId="56474CE7" w14:textId="77777777"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i/>
                <w:sz w:val="18"/>
                <w:szCs w:val="18"/>
              </w:rPr>
            </w:pPr>
            <w:r w:rsidRPr="002D292C">
              <w:rPr>
                <w:rFonts w:eastAsia="Arial"/>
                <w:i/>
                <w:sz w:val="18"/>
                <w:szCs w:val="18"/>
              </w:rPr>
              <w:t>Public Sector Ethics Act 1994</w:t>
            </w:r>
          </w:p>
          <w:p w14:paraId="56474CE8" w14:textId="77777777" w:rsidR="00815518" w:rsidRPr="002D292C" w:rsidRDefault="00815518" w:rsidP="00815518">
            <w:pPr>
              <w:widowControl w:val="0"/>
              <w:spacing w:before="60" w:after="60"/>
              <w:ind w:left="103" w:right="142"/>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 13.4</w:t>
            </w:r>
          </w:p>
        </w:tc>
        <w:tc>
          <w:tcPr>
            <w:tcW w:w="1417" w:type="dxa"/>
            <w:gridSpan w:val="2"/>
          </w:tcPr>
          <w:p w14:paraId="56474CE9" w14:textId="77777777" w:rsidR="0064131E" w:rsidRPr="00602223" w:rsidRDefault="0064131E" w:rsidP="00815518">
            <w:pPr>
              <w:widowControl w:val="0"/>
              <w:spacing w:before="60" w:after="60"/>
              <w:ind w:left="4" w:right="142"/>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82–83</w:t>
            </w:r>
          </w:p>
        </w:tc>
      </w:tr>
      <w:tr w:rsidR="00815518" w:rsidRPr="00341581" w14:paraId="56474CEF" w14:textId="77777777" w:rsidTr="00815518">
        <w:trPr>
          <w:gridAfter w:val="1"/>
          <w:wAfter w:w="7" w:type="dxa"/>
        </w:trPr>
        <w:tc>
          <w:tcPr>
            <w:cnfStyle w:val="001000000000" w:firstRow="0" w:lastRow="0" w:firstColumn="1" w:lastColumn="0" w:oddVBand="0" w:evenVBand="0" w:oddHBand="0" w:evenHBand="0" w:firstRowFirstColumn="0" w:firstRowLastColumn="0" w:lastRowFirstColumn="0" w:lastRowLastColumn="0"/>
            <w:tcW w:w="1843" w:type="dxa"/>
            <w:vMerge/>
          </w:tcPr>
          <w:p w14:paraId="56474CEB" w14:textId="77777777" w:rsidR="00815518" w:rsidRPr="002D292C" w:rsidRDefault="00815518" w:rsidP="00815518">
            <w:pPr>
              <w:widowControl w:val="0"/>
              <w:spacing w:after="120"/>
              <w:ind w:left="103"/>
              <w:rPr>
                <w:rFonts w:eastAsia="Calibri"/>
                <w:sz w:val="18"/>
                <w:szCs w:val="22"/>
              </w:rPr>
            </w:pPr>
          </w:p>
        </w:tc>
        <w:tc>
          <w:tcPr>
            <w:tcW w:w="4100" w:type="dxa"/>
          </w:tcPr>
          <w:p w14:paraId="56474CEC"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Calibri"/>
                <w:sz w:val="18"/>
                <w:szCs w:val="22"/>
              </w:rPr>
            </w:pPr>
            <w:r w:rsidRPr="002D292C">
              <w:rPr>
                <w:rFonts w:eastAsia="Calibri"/>
                <w:sz w:val="18"/>
                <w:szCs w:val="22"/>
              </w:rPr>
              <w:t>Queensland public service values</w:t>
            </w:r>
          </w:p>
        </w:tc>
        <w:tc>
          <w:tcPr>
            <w:tcW w:w="2977" w:type="dxa"/>
            <w:gridSpan w:val="2"/>
          </w:tcPr>
          <w:p w14:paraId="56474CED"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 13.5</w:t>
            </w:r>
          </w:p>
        </w:tc>
        <w:tc>
          <w:tcPr>
            <w:tcW w:w="1417" w:type="dxa"/>
            <w:gridSpan w:val="2"/>
          </w:tcPr>
          <w:p w14:paraId="56474CEE" w14:textId="77777777" w:rsidR="00815518" w:rsidRPr="00602223"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602223">
              <w:rPr>
                <w:rFonts w:eastAsia="Arial"/>
                <w:sz w:val="18"/>
                <w:szCs w:val="18"/>
              </w:rPr>
              <w:t>8</w:t>
            </w:r>
          </w:p>
        </w:tc>
      </w:tr>
    </w:tbl>
    <w:p w14:paraId="56474CF0" w14:textId="77777777" w:rsidR="009874C2" w:rsidRDefault="009874C2" w:rsidP="009874C2">
      <w:pPr>
        <w:rPr>
          <w:rFonts w:ascii="Arial Bold" w:hAnsi="Arial Bold"/>
        </w:rPr>
      </w:pPr>
      <w:r>
        <w:rPr>
          <w:rFonts w:ascii="Arial Bold" w:hAnsi="Arial Bold"/>
        </w:rPr>
        <w:br w:type="page"/>
      </w:r>
    </w:p>
    <w:p w14:paraId="56474CF1" w14:textId="77777777" w:rsidR="003B26B2" w:rsidRPr="006F7945" w:rsidRDefault="003B26B2" w:rsidP="00295EDB">
      <w:pPr>
        <w:pStyle w:val="Style1"/>
      </w:pPr>
      <w:r w:rsidRPr="006F7945">
        <w:lastRenderedPageBreak/>
        <w:t xml:space="preserve">Compliance </w:t>
      </w:r>
      <w:r w:rsidRPr="00295EDB">
        <w:t>checklist</w:t>
      </w:r>
      <w:r w:rsidRPr="006F7945">
        <w:t xml:space="preserve"> </w:t>
      </w:r>
      <w:r w:rsidRPr="00602223">
        <w:rPr>
          <w:b w:val="0"/>
        </w:rPr>
        <w:t>(cont’d)</w:t>
      </w:r>
    </w:p>
    <w:tbl>
      <w:tblPr>
        <w:tblStyle w:val="FinancialTable"/>
        <w:tblpPr w:leftFromText="181" w:rightFromText="181" w:vertAnchor="text" w:horzAnchor="margin" w:tblpY="1"/>
        <w:tblW w:w="10362" w:type="dxa"/>
        <w:tblBorders>
          <w:top w:val="single" w:sz="8" w:space="0" w:color="B0004B"/>
          <w:bottom w:val="single" w:sz="8" w:space="0" w:color="B0004B"/>
          <w:insideH w:val="single" w:sz="8" w:space="0" w:color="B0004B"/>
        </w:tblBorders>
        <w:tblLayout w:type="fixed"/>
        <w:tblLook w:val="01E0" w:firstRow="1" w:lastRow="1" w:firstColumn="1" w:lastColumn="1" w:noHBand="0" w:noVBand="0"/>
      </w:tblPr>
      <w:tblGrid>
        <w:gridCol w:w="10"/>
        <w:gridCol w:w="10"/>
        <w:gridCol w:w="10"/>
        <w:gridCol w:w="20"/>
        <w:gridCol w:w="1793"/>
        <w:gridCol w:w="4100"/>
        <w:gridCol w:w="25"/>
        <w:gridCol w:w="2952"/>
        <w:gridCol w:w="25"/>
        <w:gridCol w:w="1392"/>
        <w:gridCol w:w="25"/>
      </w:tblGrid>
      <w:tr w:rsidR="00815518" w:rsidRPr="00B94C6E" w14:paraId="56474CF5" w14:textId="77777777" w:rsidTr="00A15163">
        <w:trPr>
          <w:gridBefore w:val="4"/>
          <w:cnfStyle w:val="100000000000" w:firstRow="1" w:lastRow="0" w:firstColumn="0" w:lastColumn="0" w:oddVBand="0" w:evenVBand="0" w:oddHBand="0" w:evenHBand="0" w:firstRowFirstColumn="0" w:firstRowLastColumn="0" w:lastRowFirstColumn="0" w:lastRowLastColumn="0"/>
          <w:wBefore w:w="50" w:type="dxa"/>
          <w:tblHeader/>
        </w:trPr>
        <w:tc>
          <w:tcPr>
            <w:cnfStyle w:val="001000000000" w:firstRow="0" w:lastRow="0" w:firstColumn="1" w:lastColumn="0" w:oddVBand="0" w:evenVBand="0" w:oddHBand="0" w:evenHBand="0" w:firstRowFirstColumn="0" w:firstRowLastColumn="0" w:lastRowFirstColumn="0" w:lastRowLastColumn="0"/>
            <w:tcW w:w="5918" w:type="dxa"/>
            <w:gridSpan w:val="3"/>
            <w:shd w:val="clear" w:color="auto" w:fill="F4BBB2"/>
            <w:vAlign w:val="center"/>
          </w:tcPr>
          <w:bookmarkEnd w:id="210"/>
          <w:bookmarkEnd w:id="211"/>
          <w:bookmarkEnd w:id="212"/>
          <w:bookmarkEnd w:id="213"/>
          <w:bookmarkEnd w:id="214"/>
          <w:bookmarkEnd w:id="215"/>
          <w:p w14:paraId="56474CF2" w14:textId="77777777" w:rsidR="00815518" w:rsidRPr="00B94C6E" w:rsidRDefault="00815518" w:rsidP="00815518">
            <w:pPr>
              <w:widowControl w:val="0"/>
              <w:spacing w:before="0"/>
              <w:rPr>
                <w:rFonts w:eastAsia="Arial"/>
                <w:b/>
                <w:sz w:val="24"/>
                <w:szCs w:val="18"/>
              </w:rPr>
            </w:pPr>
            <w:r w:rsidRPr="00B94C6E">
              <w:rPr>
                <w:rFonts w:eastAsia="Calibri"/>
                <w:b/>
                <w:caps w:val="0"/>
                <w:sz w:val="24"/>
                <w:szCs w:val="22"/>
              </w:rPr>
              <w:t>Summary of</w:t>
            </w:r>
            <w:r w:rsidRPr="00B94C6E">
              <w:rPr>
                <w:rFonts w:eastAsia="Calibri"/>
                <w:b/>
                <w:spacing w:val="-9"/>
                <w:sz w:val="24"/>
                <w:szCs w:val="22"/>
              </w:rPr>
              <w:t xml:space="preserve"> </w:t>
            </w:r>
            <w:r w:rsidRPr="00B94C6E">
              <w:rPr>
                <w:rFonts w:eastAsia="Calibri"/>
                <w:b/>
                <w:caps w:val="0"/>
                <w:sz w:val="24"/>
                <w:szCs w:val="22"/>
              </w:rPr>
              <w:t>requirement</w:t>
            </w:r>
          </w:p>
        </w:tc>
        <w:tc>
          <w:tcPr>
            <w:tcW w:w="2977" w:type="dxa"/>
            <w:gridSpan w:val="2"/>
            <w:shd w:val="clear" w:color="auto" w:fill="F4BBB2"/>
            <w:vAlign w:val="center"/>
          </w:tcPr>
          <w:p w14:paraId="56474CF3" w14:textId="77777777" w:rsidR="00815518" w:rsidRPr="00B94C6E" w:rsidRDefault="00815518" w:rsidP="00815518">
            <w:pPr>
              <w:widowControl w:val="0"/>
              <w:spacing w:before="0"/>
              <w:cnfStyle w:val="100000000000" w:firstRow="1" w:lastRow="0" w:firstColumn="0" w:lastColumn="0" w:oddVBand="0" w:evenVBand="0" w:oddHBand="0" w:evenHBand="0" w:firstRowFirstColumn="0" w:firstRowLastColumn="0" w:lastRowFirstColumn="0" w:lastRowLastColumn="0"/>
              <w:rPr>
                <w:rFonts w:eastAsia="Arial"/>
                <w:b/>
                <w:sz w:val="24"/>
                <w:szCs w:val="18"/>
              </w:rPr>
            </w:pPr>
            <w:r w:rsidRPr="00B94C6E">
              <w:rPr>
                <w:rFonts w:eastAsia="Calibri"/>
                <w:b/>
                <w:caps w:val="0"/>
                <w:sz w:val="24"/>
                <w:szCs w:val="22"/>
              </w:rPr>
              <w:t>Basis for</w:t>
            </w:r>
            <w:r w:rsidRPr="00B94C6E">
              <w:rPr>
                <w:rFonts w:eastAsia="Calibri"/>
                <w:b/>
                <w:spacing w:val="-7"/>
                <w:sz w:val="24"/>
                <w:szCs w:val="22"/>
              </w:rPr>
              <w:t xml:space="preserve"> </w:t>
            </w:r>
            <w:r w:rsidRPr="00B94C6E">
              <w:rPr>
                <w:rFonts w:eastAsia="Calibri"/>
                <w:b/>
                <w:caps w:val="0"/>
                <w:sz w:val="24"/>
                <w:szCs w:val="22"/>
              </w:rPr>
              <w:t>requirement</w:t>
            </w:r>
          </w:p>
        </w:tc>
        <w:tc>
          <w:tcPr>
            <w:tcW w:w="1417" w:type="dxa"/>
            <w:gridSpan w:val="2"/>
            <w:shd w:val="clear" w:color="auto" w:fill="F4BBB2"/>
            <w:vAlign w:val="center"/>
          </w:tcPr>
          <w:p w14:paraId="56474CF4" w14:textId="77777777" w:rsidR="00815518" w:rsidRPr="00B94C6E" w:rsidRDefault="00815518" w:rsidP="00815518">
            <w:pPr>
              <w:widowControl w:val="0"/>
              <w:spacing w:before="0"/>
              <w:ind w:right="130"/>
              <w:cnfStyle w:val="100000000000" w:firstRow="1" w:lastRow="0" w:firstColumn="0" w:lastColumn="0" w:oddVBand="0" w:evenVBand="0" w:oddHBand="0" w:evenHBand="0" w:firstRowFirstColumn="0" w:firstRowLastColumn="0" w:lastRowFirstColumn="0" w:lastRowLastColumn="0"/>
              <w:rPr>
                <w:rFonts w:eastAsia="Arial"/>
                <w:b/>
                <w:sz w:val="24"/>
                <w:szCs w:val="18"/>
              </w:rPr>
            </w:pPr>
            <w:r w:rsidRPr="00B94C6E">
              <w:rPr>
                <w:rFonts w:eastAsia="Calibri"/>
                <w:b/>
                <w:caps w:val="0"/>
                <w:sz w:val="24"/>
                <w:szCs w:val="22"/>
              </w:rPr>
              <w:t>Page reference</w:t>
            </w:r>
          </w:p>
        </w:tc>
      </w:tr>
      <w:tr w:rsidR="00815518" w:rsidRPr="008B04BD" w14:paraId="56474CFA" w14:textId="77777777"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val="restart"/>
          </w:tcPr>
          <w:p w14:paraId="56474CF6" w14:textId="77777777" w:rsidR="00815518" w:rsidRPr="002D292C" w:rsidRDefault="00815518" w:rsidP="00815518">
            <w:pPr>
              <w:widowControl w:val="0"/>
              <w:spacing w:after="120"/>
              <w:ind w:left="103"/>
              <w:rPr>
                <w:rFonts w:eastAsia="Arial"/>
                <w:sz w:val="18"/>
                <w:szCs w:val="18"/>
              </w:rPr>
            </w:pPr>
            <w:r w:rsidRPr="002D292C">
              <w:rPr>
                <w:rFonts w:eastAsia="Calibri"/>
                <w:sz w:val="18"/>
                <w:szCs w:val="22"/>
              </w:rPr>
              <w:t>Governance – risk management and accountability</w:t>
            </w:r>
          </w:p>
        </w:tc>
        <w:tc>
          <w:tcPr>
            <w:tcW w:w="4100" w:type="dxa"/>
          </w:tcPr>
          <w:p w14:paraId="56474CF7"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Risk management</w:t>
            </w:r>
          </w:p>
        </w:tc>
        <w:tc>
          <w:tcPr>
            <w:tcW w:w="2977" w:type="dxa"/>
            <w:gridSpan w:val="2"/>
          </w:tcPr>
          <w:p w14:paraId="56474CF8"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14.1</w:t>
            </w:r>
          </w:p>
        </w:tc>
        <w:tc>
          <w:tcPr>
            <w:tcW w:w="1417" w:type="dxa"/>
            <w:gridSpan w:val="2"/>
            <w:shd w:val="clear" w:color="auto" w:fill="auto"/>
          </w:tcPr>
          <w:p w14:paraId="56474CF9" w14:textId="77777777"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72–73, 80–81, 89</w:t>
            </w:r>
          </w:p>
        </w:tc>
      </w:tr>
      <w:tr w:rsidR="00815518" w:rsidRPr="008B04BD" w14:paraId="56474CFF" w14:textId="77777777"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tcPr>
          <w:p w14:paraId="56474CFB" w14:textId="77777777" w:rsidR="00815518" w:rsidRPr="002D292C" w:rsidRDefault="00815518" w:rsidP="00815518">
            <w:pPr>
              <w:spacing w:after="120"/>
              <w:rPr>
                <w:rFonts w:eastAsia="Calibri"/>
              </w:rPr>
            </w:pPr>
          </w:p>
        </w:tc>
        <w:tc>
          <w:tcPr>
            <w:tcW w:w="4100" w:type="dxa"/>
          </w:tcPr>
          <w:p w14:paraId="56474CFC"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Audit committee</w:t>
            </w:r>
          </w:p>
        </w:tc>
        <w:tc>
          <w:tcPr>
            <w:tcW w:w="2977" w:type="dxa"/>
            <w:gridSpan w:val="2"/>
          </w:tcPr>
          <w:p w14:paraId="56474CFD"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14</w:t>
            </w:r>
            <w:r w:rsidRPr="002D292C">
              <w:rPr>
                <w:rFonts w:eastAsia="Arial"/>
                <w:sz w:val="18"/>
                <w:szCs w:val="18"/>
              </w:rPr>
              <w:t>.2</w:t>
            </w:r>
          </w:p>
        </w:tc>
        <w:tc>
          <w:tcPr>
            <w:tcW w:w="1417" w:type="dxa"/>
            <w:gridSpan w:val="2"/>
            <w:shd w:val="clear" w:color="auto" w:fill="auto"/>
          </w:tcPr>
          <w:p w14:paraId="56474CFE" w14:textId="77777777"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72–73, 80–81</w:t>
            </w:r>
          </w:p>
        </w:tc>
      </w:tr>
      <w:tr w:rsidR="00815518" w:rsidRPr="008B04BD" w14:paraId="56474D04" w14:textId="77777777"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tcPr>
          <w:p w14:paraId="56474D00" w14:textId="77777777" w:rsidR="00815518" w:rsidRPr="002D292C" w:rsidRDefault="00815518" w:rsidP="00815518">
            <w:pPr>
              <w:spacing w:after="120"/>
              <w:rPr>
                <w:rFonts w:eastAsia="Calibri"/>
              </w:rPr>
            </w:pPr>
          </w:p>
        </w:tc>
        <w:tc>
          <w:tcPr>
            <w:tcW w:w="4100" w:type="dxa"/>
          </w:tcPr>
          <w:p w14:paraId="56474D01"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Internal audit</w:t>
            </w:r>
          </w:p>
        </w:tc>
        <w:tc>
          <w:tcPr>
            <w:tcW w:w="2977" w:type="dxa"/>
            <w:gridSpan w:val="2"/>
          </w:tcPr>
          <w:p w14:paraId="56474D02"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14</w:t>
            </w:r>
            <w:r w:rsidRPr="002D292C">
              <w:rPr>
                <w:rFonts w:eastAsia="Arial"/>
                <w:sz w:val="18"/>
                <w:szCs w:val="18"/>
              </w:rPr>
              <w:t>.3</w:t>
            </w:r>
          </w:p>
        </w:tc>
        <w:tc>
          <w:tcPr>
            <w:tcW w:w="1417" w:type="dxa"/>
            <w:gridSpan w:val="2"/>
            <w:shd w:val="clear" w:color="auto" w:fill="auto"/>
          </w:tcPr>
          <w:p w14:paraId="56474D03" w14:textId="77777777"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87–88</w:t>
            </w:r>
          </w:p>
        </w:tc>
      </w:tr>
      <w:tr w:rsidR="00815518" w:rsidRPr="008B04BD" w14:paraId="56474D09" w14:textId="77777777"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tcPr>
          <w:p w14:paraId="56474D05" w14:textId="77777777" w:rsidR="00815518" w:rsidRPr="002D292C" w:rsidRDefault="00815518" w:rsidP="00815518">
            <w:pPr>
              <w:spacing w:after="120"/>
              <w:rPr>
                <w:rFonts w:eastAsia="Calibri"/>
              </w:rPr>
            </w:pPr>
          </w:p>
        </w:tc>
        <w:tc>
          <w:tcPr>
            <w:tcW w:w="4100" w:type="dxa"/>
          </w:tcPr>
          <w:p w14:paraId="56474D06"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External scrutiny</w:t>
            </w:r>
          </w:p>
        </w:tc>
        <w:tc>
          <w:tcPr>
            <w:tcW w:w="2977" w:type="dxa"/>
            <w:gridSpan w:val="2"/>
          </w:tcPr>
          <w:p w14:paraId="56474D07"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14</w:t>
            </w:r>
            <w:r w:rsidRPr="002D292C">
              <w:rPr>
                <w:rFonts w:eastAsia="Arial"/>
                <w:sz w:val="18"/>
                <w:szCs w:val="18"/>
              </w:rPr>
              <w:t>.4</w:t>
            </w:r>
          </w:p>
        </w:tc>
        <w:tc>
          <w:tcPr>
            <w:tcW w:w="1417" w:type="dxa"/>
            <w:gridSpan w:val="2"/>
            <w:shd w:val="clear" w:color="auto" w:fill="auto"/>
          </w:tcPr>
          <w:p w14:paraId="56474D08" w14:textId="77777777"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84–87</w:t>
            </w:r>
          </w:p>
        </w:tc>
      </w:tr>
      <w:tr w:rsidR="00815518" w:rsidRPr="008B04BD" w14:paraId="56474D0E" w14:textId="77777777" w:rsidTr="00815518">
        <w:trPr>
          <w:gridBefore w:val="3"/>
          <w:gridAfter w:val="1"/>
          <w:wBefore w:w="30" w:type="dxa"/>
          <w:wAfter w:w="25" w:type="dxa"/>
        </w:trPr>
        <w:tc>
          <w:tcPr>
            <w:cnfStyle w:val="001000000000" w:firstRow="0" w:lastRow="0" w:firstColumn="1" w:lastColumn="0" w:oddVBand="0" w:evenVBand="0" w:oddHBand="0" w:evenHBand="0" w:firstRowFirstColumn="0" w:firstRowLastColumn="0" w:lastRowFirstColumn="0" w:lastRowLastColumn="0"/>
            <w:tcW w:w="1813" w:type="dxa"/>
            <w:gridSpan w:val="2"/>
            <w:vMerge/>
          </w:tcPr>
          <w:p w14:paraId="56474D0A" w14:textId="77777777" w:rsidR="00815518" w:rsidRPr="002D292C" w:rsidRDefault="00815518" w:rsidP="00815518">
            <w:pPr>
              <w:spacing w:after="120"/>
              <w:rPr>
                <w:rFonts w:eastAsia="Calibri"/>
              </w:rPr>
            </w:pPr>
          </w:p>
        </w:tc>
        <w:tc>
          <w:tcPr>
            <w:tcW w:w="4100" w:type="dxa"/>
          </w:tcPr>
          <w:p w14:paraId="56474D0B"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Information systems and recordkeeping</w:t>
            </w:r>
          </w:p>
        </w:tc>
        <w:tc>
          <w:tcPr>
            <w:tcW w:w="2977" w:type="dxa"/>
            <w:gridSpan w:val="2"/>
          </w:tcPr>
          <w:p w14:paraId="56474D0C"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w:t>
            </w:r>
            <w:r w:rsidRPr="002D292C">
              <w:rPr>
                <w:rFonts w:eastAsia="Arial"/>
                <w:sz w:val="18"/>
                <w:szCs w:val="18"/>
              </w:rPr>
              <w:t>14.5</w:t>
            </w:r>
          </w:p>
        </w:tc>
        <w:tc>
          <w:tcPr>
            <w:tcW w:w="1417" w:type="dxa"/>
            <w:gridSpan w:val="2"/>
            <w:shd w:val="clear" w:color="auto" w:fill="auto"/>
          </w:tcPr>
          <w:p w14:paraId="56474D0D" w14:textId="77777777"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88–89</w:t>
            </w:r>
          </w:p>
        </w:tc>
      </w:tr>
      <w:tr w:rsidR="00815518" w:rsidRPr="00230D07" w14:paraId="56474D13" w14:textId="77777777" w:rsidTr="00815518">
        <w:trPr>
          <w:gridBefore w:val="2"/>
          <w:gridAfter w:val="1"/>
          <w:wBefore w:w="20" w:type="dxa"/>
          <w:wAfter w:w="25" w:type="dxa"/>
        </w:trPr>
        <w:tc>
          <w:tcPr>
            <w:cnfStyle w:val="001000000000" w:firstRow="0" w:lastRow="0" w:firstColumn="1" w:lastColumn="0" w:oddVBand="0" w:evenVBand="0" w:oddHBand="0" w:evenHBand="0" w:firstRowFirstColumn="0" w:firstRowLastColumn="0" w:lastRowFirstColumn="0" w:lastRowLastColumn="0"/>
            <w:tcW w:w="1823" w:type="dxa"/>
            <w:gridSpan w:val="3"/>
            <w:vMerge w:val="restart"/>
          </w:tcPr>
          <w:p w14:paraId="56474D0F" w14:textId="77777777" w:rsidR="00815518" w:rsidRPr="002D292C" w:rsidRDefault="00815518" w:rsidP="00815518">
            <w:pPr>
              <w:widowControl w:val="0"/>
              <w:spacing w:after="120"/>
              <w:ind w:left="103"/>
              <w:rPr>
                <w:rFonts w:eastAsia="Arial"/>
                <w:sz w:val="18"/>
                <w:szCs w:val="18"/>
              </w:rPr>
            </w:pPr>
            <w:r w:rsidRPr="002D292C">
              <w:rPr>
                <w:rFonts w:eastAsia="Calibri"/>
                <w:sz w:val="18"/>
                <w:szCs w:val="22"/>
              </w:rPr>
              <w:t>Governance – human resources</w:t>
            </w:r>
          </w:p>
        </w:tc>
        <w:tc>
          <w:tcPr>
            <w:tcW w:w="4100" w:type="dxa"/>
          </w:tcPr>
          <w:p w14:paraId="56474D10"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Pr>
                <w:rFonts w:eastAsia="Arial"/>
                <w:sz w:val="18"/>
                <w:szCs w:val="18"/>
              </w:rPr>
              <w:t>Strategic workforce</w:t>
            </w:r>
            <w:r w:rsidRPr="002D292C">
              <w:rPr>
                <w:rFonts w:eastAsia="Arial"/>
                <w:sz w:val="18"/>
                <w:szCs w:val="18"/>
              </w:rPr>
              <w:t xml:space="preserve"> planning and performance</w:t>
            </w:r>
          </w:p>
        </w:tc>
        <w:tc>
          <w:tcPr>
            <w:tcW w:w="2977" w:type="dxa"/>
            <w:gridSpan w:val="2"/>
          </w:tcPr>
          <w:p w14:paraId="56474D11" w14:textId="77777777" w:rsidR="00815518" w:rsidRPr="002D292C"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Arial"/>
                <w:sz w:val="18"/>
                <w:szCs w:val="18"/>
              </w:rPr>
              <w:t>ARRs – section</w:t>
            </w:r>
            <w:r w:rsidRPr="002D292C">
              <w:rPr>
                <w:rFonts w:eastAsia="Arial"/>
                <w:spacing w:val="-7"/>
                <w:sz w:val="18"/>
                <w:szCs w:val="18"/>
              </w:rPr>
              <w:t xml:space="preserve"> 15</w:t>
            </w:r>
            <w:r w:rsidRPr="002D292C">
              <w:rPr>
                <w:rFonts w:eastAsia="Arial"/>
                <w:sz w:val="18"/>
                <w:szCs w:val="18"/>
              </w:rPr>
              <w:t>.1</w:t>
            </w:r>
          </w:p>
        </w:tc>
        <w:tc>
          <w:tcPr>
            <w:tcW w:w="1417" w:type="dxa"/>
            <w:gridSpan w:val="2"/>
            <w:shd w:val="clear" w:color="auto" w:fill="auto"/>
          </w:tcPr>
          <w:p w14:paraId="56474D12" w14:textId="77777777"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90–93</w:t>
            </w:r>
          </w:p>
        </w:tc>
      </w:tr>
      <w:tr w:rsidR="00815518" w:rsidRPr="00230D07" w14:paraId="56474D1A" w14:textId="77777777" w:rsidTr="00815518">
        <w:trPr>
          <w:gridBefore w:val="2"/>
          <w:gridAfter w:val="1"/>
          <w:wBefore w:w="20" w:type="dxa"/>
          <w:wAfter w:w="25" w:type="dxa"/>
        </w:trPr>
        <w:tc>
          <w:tcPr>
            <w:cnfStyle w:val="001000000000" w:firstRow="0" w:lastRow="0" w:firstColumn="1" w:lastColumn="0" w:oddVBand="0" w:evenVBand="0" w:oddHBand="0" w:evenHBand="0" w:firstRowFirstColumn="0" w:firstRowLastColumn="0" w:lastRowFirstColumn="0" w:lastRowLastColumn="0"/>
            <w:tcW w:w="1823" w:type="dxa"/>
            <w:gridSpan w:val="3"/>
            <w:vMerge/>
          </w:tcPr>
          <w:p w14:paraId="56474D14" w14:textId="77777777" w:rsidR="00815518" w:rsidRPr="002D292C" w:rsidRDefault="00815518" w:rsidP="00815518">
            <w:pPr>
              <w:spacing w:after="120"/>
              <w:rPr>
                <w:rFonts w:eastAsia="Calibri"/>
              </w:rPr>
            </w:pPr>
          </w:p>
        </w:tc>
        <w:tc>
          <w:tcPr>
            <w:tcW w:w="4100" w:type="dxa"/>
          </w:tcPr>
          <w:p w14:paraId="56474D15" w14:textId="77777777" w:rsidR="00815518" w:rsidRPr="002D292C"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2D292C">
              <w:rPr>
                <w:rFonts w:eastAsia="Calibri"/>
                <w:sz w:val="18"/>
                <w:szCs w:val="22"/>
              </w:rPr>
              <w:t>Early retirement, redundancy and retrenchment</w:t>
            </w:r>
          </w:p>
        </w:tc>
        <w:tc>
          <w:tcPr>
            <w:tcW w:w="2977" w:type="dxa"/>
            <w:gridSpan w:val="2"/>
          </w:tcPr>
          <w:p w14:paraId="56474D16" w14:textId="77777777" w:rsidR="00815518" w:rsidRPr="00BE1E78" w:rsidRDefault="00815518" w:rsidP="00815518">
            <w:pPr>
              <w:widowControl w:val="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BE1E78">
              <w:rPr>
                <w:rFonts w:eastAsia="Arial"/>
                <w:sz w:val="18"/>
                <w:szCs w:val="18"/>
              </w:rPr>
              <w:t xml:space="preserve">Directive No.16/16 </w:t>
            </w:r>
            <w:r w:rsidRPr="00BE1E78">
              <w:rPr>
                <w:rFonts w:eastAsia="Arial"/>
                <w:i/>
                <w:sz w:val="18"/>
                <w:szCs w:val="18"/>
              </w:rPr>
              <w:t xml:space="preserve">Early Retirement, Redundancy and Retrenchment </w:t>
            </w:r>
            <w:r w:rsidR="00D74083" w:rsidRPr="00BE1E78">
              <w:rPr>
                <w:rFonts w:eastAsia="Arial"/>
                <w:sz w:val="18"/>
                <w:szCs w:val="18"/>
              </w:rPr>
              <w:t>(</w:t>
            </w:r>
            <w:r w:rsidRPr="00BE1E78">
              <w:rPr>
                <w:rFonts w:eastAsia="Arial"/>
                <w:sz w:val="18"/>
                <w:szCs w:val="18"/>
              </w:rPr>
              <w:t>20 May 2016</w:t>
            </w:r>
            <w:r w:rsidR="00D74083" w:rsidRPr="00BE1E78">
              <w:rPr>
                <w:rFonts w:eastAsia="Arial"/>
                <w:sz w:val="18"/>
                <w:szCs w:val="18"/>
              </w:rPr>
              <w:t xml:space="preserve"> – 10 May 2018</w:t>
            </w:r>
            <w:r w:rsidRPr="00BE1E78">
              <w:rPr>
                <w:rFonts w:eastAsia="Arial"/>
                <w:sz w:val="18"/>
                <w:szCs w:val="18"/>
              </w:rPr>
              <w:t>)</w:t>
            </w:r>
          </w:p>
          <w:p w14:paraId="56474D17" w14:textId="77777777" w:rsidR="00AF046E" w:rsidRPr="00BE1E78" w:rsidRDefault="00D74083" w:rsidP="00AF046E">
            <w:pPr>
              <w:widowControl w:val="0"/>
              <w:ind w:left="103"/>
              <w:cnfStyle w:val="000000000000" w:firstRow="0" w:lastRow="0" w:firstColumn="0" w:lastColumn="0" w:oddVBand="0" w:evenVBand="0" w:oddHBand="0" w:evenHBand="0" w:firstRowFirstColumn="0" w:firstRowLastColumn="0" w:lastRowFirstColumn="0" w:lastRowLastColumn="0"/>
              <w:rPr>
                <w:rFonts w:eastAsia="Arial"/>
                <w:i/>
                <w:sz w:val="18"/>
                <w:szCs w:val="18"/>
              </w:rPr>
            </w:pPr>
            <w:r w:rsidRPr="00BE1E78">
              <w:rPr>
                <w:rFonts w:eastAsia="Arial"/>
                <w:sz w:val="18"/>
                <w:szCs w:val="18"/>
              </w:rPr>
              <w:t>Directive No.04</w:t>
            </w:r>
            <w:r w:rsidR="00AF046E" w:rsidRPr="00BE1E78">
              <w:rPr>
                <w:rFonts w:eastAsia="Arial"/>
                <w:sz w:val="18"/>
                <w:szCs w:val="18"/>
              </w:rPr>
              <w:t>/</w:t>
            </w:r>
            <w:r w:rsidRPr="00BE1E78">
              <w:rPr>
                <w:rFonts w:eastAsia="Arial"/>
                <w:sz w:val="18"/>
                <w:szCs w:val="18"/>
              </w:rPr>
              <w:t>18</w:t>
            </w:r>
            <w:r w:rsidR="00AF046E" w:rsidRPr="00BE1E78">
              <w:rPr>
                <w:rFonts w:eastAsia="Arial"/>
                <w:sz w:val="18"/>
                <w:szCs w:val="18"/>
              </w:rPr>
              <w:t xml:space="preserve"> </w:t>
            </w:r>
            <w:r w:rsidR="00AF046E" w:rsidRPr="00BE1E78">
              <w:rPr>
                <w:rFonts w:eastAsia="Arial"/>
                <w:i/>
                <w:sz w:val="18"/>
                <w:szCs w:val="18"/>
              </w:rPr>
              <w:t>Early Retirement, Redundancy and Retrenchment</w:t>
            </w:r>
            <w:r w:rsidRPr="00BE1E78">
              <w:rPr>
                <w:rFonts w:eastAsia="Arial"/>
                <w:i/>
                <w:sz w:val="18"/>
                <w:szCs w:val="18"/>
              </w:rPr>
              <w:t xml:space="preserve"> (from 11 May 2018)</w:t>
            </w:r>
          </w:p>
          <w:p w14:paraId="56474D18" w14:textId="77777777" w:rsidR="00815518" w:rsidRPr="00BE1E78"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BE1E78">
              <w:rPr>
                <w:rFonts w:eastAsia="Arial"/>
                <w:sz w:val="18"/>
                <w:szCs w:val="18"/>
              </w:rPr>
              <w:t>ARRs – section</w:t>
            </w:r>
            <w:r w:rsidRPr="00BE1E78">
              <w:rPr>
                <w:rFonts w:eastAsia="Arial"/>
                <w:spacing w:val="-7"/>
                <w:sz w:val="18"/>
                <w:szCs w:val="18"/>
              </w:rPr>
              <w:t xml:space="preserve"> 15</w:t>
            </w:r>
            <w:r w:rsidRPr="00BE1E78">
              <w:rPr>
                <w:rFonts w:eastAsia="Arial"/>
                <w:sz w:val="18"/>
                <w:szCs w:val="18"/>
              </w:rPr>
              <w:t>.2</w:t>
            </w:r>
          </w:p>
        </w:tc>
        <w:tc>
          <w:tcPr>
            <w:tcW w:w="1417" w:type="dxa"/>
            <w:gridSpan w:val="2"/>
            <w:shd w:val="clear" w:color="auto" w:fill="auto"/>
          </w:tcPr>
          <w:p w14:paraId="56474D19" w14:textId="77777777"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93</w:t>
            </w:r>
          </w:p>
        </w:tc>
      </w:tr>
      <w:tr w:rsidR="00815518" w:rsidRPr="00230D07" w14:paraId="56474D1F" w14:textId="77777777" w:rsidTr="00815518">
        <w:trPr>
          <w:gridBefore w:val="1"/>
          <w:gridAfter w:val="1"/>
          <w:wBefore w:w="10" w:type="dxa"/>
          <w:wAfter w:w="25" w:type="dxa"/>
        </w:trPr>
        <w:tc>
          <w:tcPr>
            <w:cnfStyle w:val="001000000000" w:firstRow="0" w:lastRow="0" w:firstColumn="1" w:lastColumn="0" w:oddVBand="0" w:evenVBand="0" w:oddHBand="0" w:evenHBand="0" w:firstRowFirstColumn="0" w:firstRowLastColumn="0" w:lastRowFirstColumn="0" w:lastRowLastColumn="0"/>
            <w:tcW w:w="1833" w:type="dxa"/>
            <w:gridSpan w:val="4"/>
            <w:vMerge w:val="restart"/>
          </w:tcPr>
          <w:p w14:paraId="56474D1B" w14:textId="77777777" w:rsidR="00815518" w:rsidRPr="005144FA" w:rsidRDefault="00815518" w:rsidP="00815518">
            <w:pPr>
              <w:widowControl w:val="0"/>
              <w:spacing w:after="120"/>
              <w:ind w:left="103"/>
              <w:rPr>
                <w:rFonts w:eastAsia="Arial"/>
                <w:sz w:val="18"/>
                <w:szCs w:val="18"/>
              </w:rPr>
            </w:pPr>
            <w:r w:rsidRPr="005144FA">
              <w:rPr>
                <w:rFonts w:eastAsia="Calibri"/>
                <w:sz w:val="18"/>
                <w:szCs w:val="22"/>
              </w:rPr>
              <w:t>Open Data</w:t>
            </w:r>
          </w:p>
        </w:tc>
        <w:tc>
          <w:tcPr>
            <w:tcW w:w="4100" w:type="dxa"/>
          </w:tcPr>
          <w:p w14:paraId="56474D1C" w14:textId="77777777"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Statement advising publication of information</w:t>
            </w:r>
          </w:p>
        </w:tc>
        <w:tc>
          <w:tcPr>
            <w:tcW w:w="2977" w:type="dxa"/>
            <w:gridSpan w:val="2"/>
          </w:tcPr>
          <w:p w14:paraId="56474D1D"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w:t>
            </w:r>
            <w:r w:rsidRPr="005144FA">
              <w:rPr>
                <w:rFonts w:eastAsia="Arial"/>
                <w:sz w:val="18"/>
                <w:szCs w:val="18"/>
              </w:rPr>
              <w:t>16</w:t>
            </w:r>
          </w:p>
        </w:tc>
        <w:tc>
          <w:tcPr>
            <w:tcW w:w="1417" w:type="dxa"/>
            <w:gridSpan w:val="2"/>
            <w:shd w:val="clear" w:color="auto" w:fill="auto"/>
          </w:tcPr>
          <w:p w14:paraId="56474D1E" w14:textId="77777777" w:rsidR="00815518" w:rsidRPr="001829A4" w:rsidRDefault="001829A4"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i</w:t>
            </w:r>
            <w:r w:rsidR="002A0663" w:rsidRPr="001829A4">
              <w:rPr>
                <w:rFonts w:eastAsia="Arial"/>
                <w:sz w:val="18"/>
                <w:szCs w:val="18"/>
              </w:rPr>
              <w:t>i</w:t>
            </w:r>
          </w:p>
        </w:tc>
      </w:tr>
      <w:tr w:rsidR="00815518" w:rsidRPr="005144FA" w14:paraId="56474D24" w14:textId="77777777" w:rsidTr="00815518">
        <w:trPr>
          <w:gridBefore w:val="1"/>
          <w:gridAfter w:val="1"/>
          <w:wBefore w:w="10" w:type="dxa"/>
          <w:wAfter w:w="25" w:type="dxa"/>
        </w:trPr>
        <w:tc>
          <w:tcPr>
            <w:cnfStyle w:val="001000000000" w:firstRow="0" w:lastRow="0" w:firstColumn="1" w:lastColumn="0" w:oddVBand="0" w:evenVBand="0" w:oddHBand="0" w:evenHBand="0" w:firstRowFirstColumn="0" w:firstRowLastColumn="0" w:lastRowFirstColumn="0" w:lastRowLastColumn="0"/>
            <w:tcW w:w="1833" w:type="dxa"/>
            <w:gridSpan w:val="4"/>
            <w:vMerge/>
          </w:tcPr>
          <w:p w14:paraId="56474D20" w14:textId="77777777" w:rsidR="00815518" w:rsidRPr="005144FA" w:rsidRDefault="00815518" w:rsidP="00815518">
            <w:pPr>
              <w:spacing w:after="120"/>
              <w:rPr>
                <w:rFonts w:eastAsia="Calibri"/>
              </w:rPr>
            </w:pPr>
          </w:p>
        </w:tc>
        <w:tc>
          <w:tcPr>
            <w:tcW w:w="4100" w:type="dxa"/>
          </w:tcPr>
          <w:p w14:paraId="56474D21" w14:textId="77777777"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Consultancies</w:t>
            </w:r>
          </w:p>
        </w:tc>
        <w:tc>
          <w:tcPr>
            <w:tcW w:w="2977" w:type="dxa"/>
            <w:gridSpan w:val="2"/>
          </w:tcPr>
          <w:p w14:paraId="56474D22"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33.1</w:t>
            </w:r>
          </w:p>
        </w:tc>
        <w:tc>
          <w:tcPr>
            <w:tcW w:w="1417" w:type="dxa"/>
            <w:gridSpan w:val="2"/>
            <w:shd w:val="clear" w:color="auto" w:fill="auto"/>
          </w:tcPr>
          <w:p w14:paraId="56474D23" w14:textId="77777777" w:rsidR="00815518" w:rsidRPr="00FD090B"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color w:val="83349C"/>
                <w:sz w:val="18"/>
                <w:szCs w:val="18"/>
              </w:rPr>
            </w:pPr>
            <w:r w:rsidRPr="00FD090B">
              <w:rPr>
                <w:rStyle w:val="Hyperlink"/>
                <w:color w:val="83349C"/>
                <w:sz w:val="12"/>
                <w:szCs w:val="12"/>
                <w:u w:val="none"/>
              </w:rPr>
              <w:t>https://data.qld.gov.au</w:t>
            </w:r>
          </w:p>
        </w:tc>
      </w:tr>
      <w:tr w:rsidR="00815518" w:rsidRPr="005144FA" w14:paraId="56474D29" w14:textId="77777777" w:rsidTr="00815518">
        <w:trPr>
          <w:gridBefore w:val="1"/>
          <w:gridAfter w:val="1"/>
          <w:wBefore w:w="10" w:type="dxa"/>
          <w:wAfter w:w="25" w:type="dxa"/>
        </w:trPr>
        <w:tc>
          <w:tcPr>
            <w:cnfStyle w:val="001000000000" w:firstRow="0" w:lastRow="0" w:firstColumn="1" w:lastColumn="0" w:oddVBand="0" w:evenVBand="0" w:oddHBand="0" w:evenHBand="0" w:firstRowFirstColumn="0" w:firstRowLastColumn="0" w:lastRowFirstColumn="0" w:lastRowLastColumn="0"/>
            <w:tcW w:w="1833" w:type="dxa"/>
            <w:gridSpan w:val="4"/>
            <w:vMerge/>
          </w:tcPr>
          <w:p w14:paraId="56474D25" w14:textId="77777777" w:rsidR="00815518" w:rsidRPr="005144FA" w:rsidRDefault="00815518" w:rsidP="00815518">
            <w:pPr>
              <w:spacing w:after="120"/>
              <w:rPr>
                <w:rFonts w:eastAsia="Calibri"/>
              </w:rPr>
            </w:pPr>
          </w:p>
        </w:tc>
        <w:tc>
          <w:tcPr>
            <w:tcW w:w="4100" w:type="dxa"/>
          </w:tcPr>
          <w:p w14:paraId="56474D26" w14:textId="77777777"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Overseas travel</w:t>
            </w:r>
          </w:p>
        </w:tc>
        <w:tc>
          <w:tcPr>
            <w:tcW w:w="2977" w:type="dxa"/>
            <w:gridSpan w:val="2"/>
          </w:tcPr>
          <w:p w14:paraId="56474D27"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33</w:t>
            </w:r>
            <w:r w:rsidRPr="005144FA">
              <w:rPr>
                <w:rFonts w:eastAsia="Arial"/>
                <w:sz w:val="18"/>
                <w:szCs w:val="18"/>
              </w:rPr>
              <w:t>.2</w:t>
            </w:r>
          </w:p>
        </w:tc>
        <w:tc>
          <w:tcPr>
            <w:tcW w:w="1417" w:type="dxa"/>
            <w:gridSpan w:val="2"/>
            <w:shd w:val="clear" w:color="auto" w:fill="auto"/>
          </w:tcPr>
          <w:p w14:paraId="56474D28" w14:textId="77777777" w:rsidR="00815518" w:rsidRPr="001829A4"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FD090B">
              <w:rPr>
                <w:rStyle w:val="Hyperlink"/>
                <w:color w:val="83349C"/>
                <w:sz w:val="12"/>
                <w:szCs w:val="12"/>
                <w:u w:val="none"/>
              </w:rPr>
              <w:t>https://data.qld.gov.au</w:t>
            </w:r>
          </w:p>
        </w:tc>
      </w:tr>
      <w:tr w:rsidR="00815518" w:rsidRPr="005144FA" w14:paraId="56474D2E" w14:textId="77777777" w:rsidTr="00815518">
        <w:trPr>
          <w:gridBefore w:val="1"/>
          <w:gridAfter w:val="1"/>
          <w:wBefore w:w="10" w:type="dxa"/>
          <w:wAfter w:w="25" w:type="dxa"/>
        </w:trPr>
        <w:tc>
          <w:tcPr>
            <w:cnfStyle w:val="001000000000" w:firstRow="0" w:lastRow="0" w:firstColumn="1" w:lastColumn="0" w:oddVBand="0" w:evenVBand="0" w:oddHBand="0" w:evenHBand="0" w:firstRowFirstColumn="0" w:firstRowLastColumn="0" w:lastRowFirstColumn="0" w:lastRowLastColumn="0"/>
            <w:tcW w:w="1833" w:type="dxa"/>
            <w:gridSpan w:val="4"/>
            <w:vMerge/>
          </w:tcPr>
          <w:p w14:paraId="56474D2A" w14:textId="77777777" w:rsidR="00815518" w:rsidRPr="005144FA" w:rsidRDefault="00815518" w:rsidP="00815518">
            <w:pPr>
              <w:spacing w:after="120"/>
              <w:rPr>
                <w:rFonts w:eastAsia="Calibri"/>
              </w:rPr>
            </w:pPr>
          </w:p>
        </w:tc>
        <w:tc>
          <w:tcPr>
            <w:tcW w:w="4100" w:type="dxa"/>
          </w:tcPr>
          <w:p w14:paraId="56474D2B" w14:textId="77777777"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i/>
                <w:sz w:val="18"/>
                <w:szCs w:val="18"/>
              </w:rPr>
            </w:pPr>
            <w:r w:rsidRPr="005144FA">
              <w:rPr>
                <w:rFonts w:eastAsia="Arial"/>
                <w:i/>
                <w:sz w:val="18"/>
                <w:szCs w:val="18"/>
              </w:rPr>
              <w:t>Queensland Language Service</w:t>
            </w:r>
            <w:r>
              <w:rPr>
                <w:rFonts w:eastAsia="Arial"/>
                <w:i/>
                <w:sz w:val="18"/>
                <w:szCs w:val="18"/>
              </w:rPr>
              <w:t>s</w:t>
            </w:r>
            <w:r w:rsidRPr="005144FA">
              <w:rPr>
                <w:rFonts w:eastAsia="Arial"/>
                <w:i/>
                <w:sz w:val="18"/>
                <w:szCs w:val="18"/>
              </w:rPr>
              <w:t xml:space="preserve"> Policy</w:t>
            </w:r>
          </w:p>
        </w:tc>
        <w:tc>
          <w:tcPr>
            <w:tcW w:w="2977" w:type="dxa"/>
            <w:gridSpan w:val="2"/>
          </w:tcPr>
          <w:p w14:paraId="56474D2C"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w:t>
            </w:r>
            <w:r w:rsidRPr="005144FA">
              <w:rPr>
                <w:rFonts w:eastAsia="Arial"/>
                <w:sz w:val="18"/>
                <w:szCs w:val="18"/>
              </w:rPr>
              <w:t>33.3</w:t>
            </w:r>
          </w:p>
        </w:tc>
        <w:tc>
          <w:tcPr>
            <w:tcW w:w="1417" w:type="dxa"/>
            <w:gridSpan w:val="2"/>
            <w:shd w:val="clear" w:color="auto" w:fill="auto"/>
          </w:tcPr>
          <w:p w14:paraId="56474D2D" w14:textId="77777777" w:rsidR="00815518" w:rsidRPr="001829A4" w:rsidRDefault="00815518"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FD090B">
              <w:rPr>
                <w:rStyle w:val="Hyperlink"/>
                <w:color w:val="83349C"/>
                <w:sz w:val="12"/>
                <w:szCs w:val="12"/>
                <w:u w:val="none"/>
              </w:rPr>
              <w:t>https://data.qld.gov.au</w:t>
            </w:r>
          </w:p>
        </w:tc>
      </w:tr>
      <w:tr w:rsidR="00815518" w:rsidRPr="00230D07" w14:paraId="56474D35" w14:textId="77777777" w:rsidTr="00815518">
        <w:trPr>
          <w:gridAfter w:val="1"/>
          <w:wAfter w:w="25" w:type="dxa"/>
        </w:trPr>
        <w:tc>
          <w:tcPr>
            <w:cnfStyle w:val="001000000000" w:firstRow="0" w:lastRow="0" w:firstColumn="1" w:lastColumn="0" w:oddVBand="0" w:evenVBand="0" w:oddHBand="0" w:evenHBand="0" w:firstRowFirstColumn="0" w:firstRowLastColumn="0" w:lastRowFirstColumn="0" w:lastRowLastColumn="0"/>
            <w:tcW w:w="1843" w:type="dxa"/>
            <w:gridSpan w:val="5"/>
            <w:vMerge w:val="restart"/>
          </w:tcPr>
          <w:p w14:paraId="56474D2F" w14:textId="77777777" w:rsidR="00815518" w:rsidRPr="005144FA" w:rsidRDefault="00815518" w:rsidP="00815518">
            <w:pPr>
              <w:widowControl w:val="0"/>
              <w:spacing w:after="120"/>
              <w:ind w:left="103"/>
              <w:rPr>
                <w:rFonts w:eastAsia="Arial"/>
                <w:sz w:val="18"/>
                <w:szCs w:val="18"/>
              </w:rPr>
            </w:pPr>
            <w:r w:rsidRPr="005144FA">
              <w:rPr>
                <w:rFonts w:eastAsia="Calibri"/>
                <w:sz w:val="18"/>
                <w:szCs w:val="22"/>
              </w:rPr>
              <w:t>Financial statements</w:t>
            </w:r>
          </w:p>
        </w:tc>
        <w:tc>
          <w:tcPr>
            <w:tcW w:w="4100" w:type="dxa"/>
          </w:tcPr>
          <w:p w14:paraId="56474D30" w14:textId="77777777"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Certification of financial statements</w:t>
            </w:r>
          </w:p>
        </w:tc>
        <w:tc>
          <w:tcPr>
            <w:tcW w:w="2977" w:type="dxa"/>
            <w:gridSpan w:val="2"/>
          </w:tcPr>
          <w:p w14:paraId="56474D31"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i/>
                <w:sz w:val="18"/>
                <w:szCs w:val="18"/>
              </w:rPr>
              <w:t xml:space="preserve">Financial Accountability Act 2009 </w:t>
            </w:r>
            <w:r w:rsidRPr="005144FA">
              <w:rPr>
                <w:rFonts w:eastAsia="Arial"/>
                <w:sz w:val="18"/>
                <w:szCs w:val="18"/>
              </w:rPr>
              <w:t>– section</w:t>
            </w:r>
            <w:r w:rsidRPr="005144FA">
              <w:rPr>
                <w:rFonts w:eastAsia="Arial"/>
                <w:spacing w:val="-7"/>
                <w:sz w:val="18"/>
                <w:szCs w:val="18"/>
              </w:rPr>
              <w:t xml:space="preserve"> </w:t>
            </w:r>
            <w:r w:rsidRPr="005144FA">
              <w:rPr>
                <w:rFonts w:eastAsia="Arial"/>
                <w:sz w:val="18"/>
                <w:szCs w:val="18"/>
              </w:rPr>
              <w:t>62</w:t>
            </w:r>
          </w:p>
          <w:p w14:paraId="56474D32"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i/>
                <w:sz w:val="18"/>
                <w:szCs w:val="18"/>
              </w:rPr>
              <w:t>Financial and Performance Management Standard 2009</w:t>
            </w:r>
            <w:r w:rsidRPr="005144FA">
              <w:rPr>
                <w:rFonts w:eastAsia="Arial"/>
                <w:sz w:val="18"/>
                <w:szCs w:val="18"/>
              </w:rPr>
              <w:t xml:space="preserve"> – sections 42, 43 and 50</w:t>
            </w:r>
          </w:p>
          <w:p w14:paraId="56474D33"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 17.1</w:t>
            </w:r>
          </w:p>
        </w:tc>
        <w:tc>
          <w:tcPr>
            <w:tcW w:w="1417" w:type="dxa"/>
            <w:gridSpan w:val="2"/>
            <w:shd w:val="clear" w:color="auto" w:fill="auto"/>
          </w:tcPr>
          <w:p w14:paraId="56474D34" w14:textId="77777777"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118</w:t>
            </w:r>
          </w:p>
        </w:tc>
      </w:tr>
      <w:tr w:rsidR="00815518" w:rsidRPr="00230D07" w14:paraId="56474D3C" w14:textId="77777777" w:rsidTr="00815518">
        <w:trPr>
          <w:gridAfter w:val="1"/>
          <w:wAfter w:w="25" w:type="dxa"/>
        </w:trPr>
        <w:tc>
          <w:tcPr>
            <w:cnfStyle w:val="001000000000" w:firstRow="0" w:lastRow="0" w:firstColumn="1" w:lastColumn="0" w:oddVBand="0" w:evenVBand="0" w:oddHBand="0" w:evenHBand="0" w:firstRowFirstColumn="0" w:firstRowLastColumn="0" w:lastRowFirstColumn="0" w:lastRowLastColumn="0"/>
            <w:tcW w:w="1843" w:type="dxa"/>
            <w:gridSpan w:val="5"/>
            <w:vMerge/>
          </w:tcPr>
          <w:p w14:paraId="56474D36" w14:textId="77777777" w:rsidR="00815518" w:rsidRPr="005144FA" w:rsidRDefault="00815518" w:rsidP="00815518">
            <w:pPr>
              <w:spacing w:after="120"/>
              <w:rPr>
                <w:rFonts w:eastAsia="Calibri"/>
              </w:rPr>
            </w:pPr>
          </w:p>
        </w:tc>
        <w:tc>
          <w:tcPr>
            <w:tcW w:w="4100" w:type="dxa"/>
          </w:tcPr>
          <w:p w14:paraId="56474D37" w14:textId="77777777" w:rsidR="00815518" w:rsidRPr="005144FA" w:rsidRDefault="00815518" w:rsidP="0027141A">
            <w:pPr>
              <w:widowControl w:val="0"/>
              <w:numPr>
                <w:ilvl w:val="0"/>
                <w:numId w:val="47"/>
              </w:numPr>
              <w:tabs>
                <w:tab w:val="left" w:pos="273"/>
              </w:tabs>
              <w:spacing w:after="120"/>
              <w:ind w:left="273" w:hanging="27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Calibri"/>
                <w:sz w:val="18"/>
                <w:szCs w:val="22"/>
              </w:rPr>
              <w:t>Independent Auditor’s Report</w:t>
            </w:r>
          </w:p>
        </w:tc>
        <w:tc>
          <w:tcPr>
            <w:tcW w:w="2977" w:type="dxa"/>
            <w:gridSpan w:val="2"/>
          </w:tcPr>
          <w:p w14:paraId="56474D38"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i/>
                <w:sz w:val="18"/>
                <w:szCs w:val="18"/>
              </w:rPr>
              <w:t>Financial Accountability Act 2009</w:t>
            </w:r>
            <w:r w:rsidR="00CA69C1">
              <w:rPr>
                <w:rFonts w:eastAsia="Arial"/>
                <w:i/>
                <w:sz w:val="18"/>
                <w:szCs w:val="18"/>
              </w:rPr>
              <w:t xml:space="preserve"> </w:t>
            </w:r>
            <w:r w:rsidRPr="005144FA">
              <w:rPr>
                <w:rFonts w:eastAsia="Arial"/>
                <w:sz w:val="18"/>
                <w:szCs w:val="18"/>
              </w:rPr>
              <w:t>– section 62</w:t>
            </w:r>
          </w:p>
          <w:p w14:paraId="56474D39"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i/>
                <w:sz w:val="18"/>
                <w:szCs w:val="18"/>
              </w:rPr>
              <w:t xml:space="preserve">Financial and Performance Management Standard 2009 </w:t>
            </w:r>
            <w:r w:rsidRPr="005144FA">
              <w:rPr>
                <w:rFonts w:eastAsia="Arial"/>
                <w:sz w:val="18"/>
                <w:szCs w:val="18"/>
              </w:rPr>
              <w:t>– section 50</w:t>
            </w:r>
          </w:p>
          <w:p w14:paraId="56474D3A" w14:textId="77777777" w:rsidR="00815518" w:rsidRPr="005144FA" w:rsidRDefault="00815518" w:rsidP="00815518">
            <w:pPr>
              <w:widowControl w:val="0"/>
              <w:spacing w:after="120"/>
              <w:ind w:left="103"/>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5144FA">
              <w:rPr>
                <w:rFonts w:eastAsia="Arial"/>
                <w:sz w:val="18"/>
                <w:szCs w:val="18"/>
              </w:rPr>
              <w:t>ARRs – section</w:t>
            </w:r>
            <w:r w:rsidRPr="005144FA">
              <w:rPr>
                <w:rFonts w:eastAsia="Arial"/>
                <w:spacing w:val="-7"/>
                <w:sz w:val="18"/>
                <w:szCs w:val="18"/>
              </w:rPr>
              <w:t xml:space="preserve"> 17.2</w:t>
            </w:r>
          </w:p>
        </w:tc>
        <w:tc>
          <w:tcPr>
            <w:tcW w:w="1417" w:type="dxa"/>
            <w:gridSpan w:val="2"/>
            <w:shd w:val="clear" w:color="auto" w:fill="auto"/>
          </w:tcPr>
          <w:p w14:paraId="56474D3B" w14:textId="77777777" w:rsidR="00815518" w:rsidRPr="001829A4" w:rsidRDefault="002A0663" w:rsidP="00815518">
            <w:pPr>
              <w:widowControl w:val="0"/>
              <w:spacing w:after="120"/>
              <w:ind w:left="4"/>
              <w:jc w:val="center"/>
              <w:cnfStyle w:val="000000000000" w:firstRow="0" w:lastRow="0" w:firstColumn="0" w:lastColumn="0" w:oddVBand="0" w:evenVBand="0" w:oddHBand="0" w:evenHBand="0" w:firstRowFirstColumn="0" w:firstRowLastColumn="0" w:lastRowFirstColumn="0" w:lastRowLastColumn="0"/>
              <w:rPr>
                <w:rFonts w:eastAsia="Arial"/>
                <w:sz w:val="18"/>
                <w:szCs w:val="18"/>
              </w:rPr>
            </w:pPr>
            <w:r w:rsidRPr="001829A4">
              <w:rPr>
                <w:rFonts w:eastAsia="Arial"/>
                <w:sz w:val="18"/>
                <w:szCs w:val="18"/>
              </w:rPr>
              <w:t>119–121</w:t>
            </w:r>
          </w:p>
        </w:tc>
      </w:tr>
    </w:tbl>
    <w:p w14:paraId="56474D3D" w14:textId="77777777" w:rsidR="00F51C68" w:rsidRPr="00196C90" w:rsidRDefault="00F51C68" w:rsidP="00196C90">
      <w:pPr>
        <w:rPr>
          <w:rFonts w:eastAsia="Calibri"/>
          <w:szCs w:val="22"/>
        </w:rPr>
      </w:pPr>
      <w:r>
        <w:br w:type="page"/>
      </w:r>
    </w:p>
    <w:p w14:paraId="56474D3E" w14:textId="77777777" w:rsidR="007A4AD3" w:rsidRPr="00687DD0" w:rsidRDefault="007A4AD3" w:rsidP="003D38DD">
      <w:pPr>
        <w:pStyle w:val="Heading2"/>
        <w:rPr>
          <w:rStyle w:val="Hyperlink"/>
          <w:b w:val="0"/>
        </w:rPr>
      </w:pPr>
      <w:bookmarkStart w:id="216" w:name="_Toc524078364"/>
      <w:r w:rsidRPr="00687DD0">
        <w:lastRenderedPageBreak/>
        <w:t>Contacts and key locations</w:t>
      </w:r>
      <w:bookmarkEnd w:id="216"/>
    </w:p>
    <w:tbl>
      <w:tblPr>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3087"/>
        <w:gridCol w:w="453"/>
        <w:gridCol w:w="2536"/>
        <w:gridCol w:w="2145"/>
      </w:tblGrid>
      <w:tr w:rsidR="008A4D33" w:rsidRPr="008A4D33" w14:paraId="56474D47" w14:textId="77777777" w:rsidTr="00F2759D">
        <w:tc>
          <w:tcPr>
            <w:tcW w:w="2127" w:type="dxa"/>
            <w:tcBorders>
              <w:top w:val="nil"/>
              <w:left w:val="nil"/>
              <w:bottom w:val="nil"/>
              <w:right w:val="nil"/>
            </w:tcBorders>
            <w:shd w:val="clear" w:color="auto" w:fill="F4BBB2"/>
          </w:tcPr>
          <w:p w14:paraId="56474D3F" w14:textId="77777777" w:rsidR="008A4D33" w:rsidRPr="008A4D33" w:rsidRDefault="008A4D33" w:rsidP="00CA69C1">
            <w:pPr>
              <w:widowControl w:val="0"/>
              <w:spacing w:before="40" w:after="40"/>
              <w:rPr>
                <w:rFonts w:eastAsia="Cambria"/>
                <w:b/>
                <w:szCs w:val="22"/>
                <w:lang w:eastAsia="en-US"/>
              </w:rPr>
            </w:pPr>
            <w:r w:rsidRPr="008A4D33">
              <w:rPr>
                <w:rFonts w:eastAsia="Cambria"/>
                <w:szCs w:val="22"/>
                <w:lang w:eastAsia="en-US"/>
              </w:rPr>
              <w:t>State Office</w:t>
            </w:r>
          </w:p>
        </w:tc>
        <w:tc>
          <w:tcPr>
            <w:tcW w:w="3540" w:type="dxa"/>
            <w:gridSpan w:val="2"/>
            <w:tcBorders>
              <w:top w:val="nil"/>
              <w:left w:val="nil"/>
              <w:bottom w:val="nil"/>
              <w:right w:val="nil"/>
            </w:tcBorders>
            <w:shd w:val="clear" w:color="auto" w:fill="F4BBB2"/>
          </w:tcPr>
          <w:p w14:paraId="56474D40" w14:textId="77777777" w:rsidR="008A4D33" w:rsidRPr="008A4D33" w:rsidRDefault="008A4D33" w:rsidP="00CA69C1">
            <w:pPr>
              <w:widowControl w:val="0"/>
              <w:spacing w:before="40" w:after="40"/>
              <w:ind w:left="-115"/>
              <w:rPr>
                <w:rFonts w:eastAsia="Cambria"/>
                <w:spacing w:val="-1"/>
                <w:szCs w:val="22"/>
                <w:lang w:eastAsia="en-US"/>
              </w:rPr>
            </w:pPr>
            <w:r w:rsidRPr="008A4D33">
              <w:rPr>
                <w:rFonts w:eastAsia="Cambria"/>
                <w:szCs w:val="22"/>
                <w:lang w:eastAsia="en-US"/>
              </w:rPr>
              <w:t>Emergency Services</w:t>
            </w:r>
            <w:r w:rsidRPr="008A4D33">
              <w:rPr>
                <w:rFonts w:eastAsia="Cambria"/>
                <w:spacing w:val="-10"/>
                <w:szCs w:val="22"/>
                <w:lang w:eastAsia="en-US"/>
              </w:rPr>
              <w:t xml:space="preserve"> </w:t>
            </w:r>
            <w:r w:rsidRPr="008A4D33">
              <w:rPr>
                <w:rFonts w:eastAsia="Cambria"/>
                <w:szCs w:val="22"/>
                <w:lang w:eastAsia="en-US"/>
              </w:rPr>
              <w:t>Complex</w:t>
            </w:r>
            <w:r w:rsidRPr="008A4D33">
              <w:rPr>
                <w:rFonts w:eastAsia="Cambria"/>
                <w:spacing w:val="-1"/>
                <w:szCs w:val="22"/>
                <w:lang w:eastAsia="en-US"/>
              </w:rPr>
              <w:t xml:space="preserve"> </w:t>
            </w:r>
          </w:p>
          <w:p w14:paraId="56474D41" w14:textId="77777777" w:rsidR="008A4D33" w:rsidRPr="008A4D33" w:rsidRDefault="008A4D33" w:rsidP="00CA69C1">
            <w:pPr>
              <w:widowControl w:val="0"/>
              <w:spacing w:before="40" w:after="40"/>
              <w:ind w:left="-115"/>
              <w:rPr>
                <w:rFonts w:eastAsia="Arial"/>
                <w:szCs w:val="22"/>
                <w:lang w:eastAsia="en-US"/>
              </w:rPr>
            </w:pPr>
            <w:proofErr w:type="spellStart"/>
            <w:r w:rsidRPr="008A4D33">
              <w:rPr>
                <w:rFonts w:eastAsia="Cambria"/>
                <w:szCs w:val="22"/>
                <w:lang w:eastAsia="en-US"/>
              </w:rPr>
              <w:t>Cnr</w:t>
            </w:r>
            <w:proofErr w:type="spellEnd"/>
            <w:r w:rsidRPr="008A4D33">
              <w:rPr>
                <w:rFonts w:eastAsia="Cambria"/>
                <w:szCs w:val="22"/>
                <w:lang w:eastAsia="en-US"/>
              </w:rPr>
              <w:t xml:space="preserve"> Park and Kedron</w:t>
            </w:r>
            <w:r w:rsidRPr="008A4D33">
              <w:rPr>
                <w:rFonts w:eastAsia="Cambria"/>
                <w:spacing w:val="-2"/>
                <w:szCs w:val="22"/>
                <w:lang w:eastAsia="en-US"/>
              </w:rPr>
              <w:t xml:space="preserve"> </w:t>
            </w:r>
            <w:r w:rsidRPr="008A4D33">
              <w:rPr>
                <w:rFonts w:eastAsia="Cambria"/>
                <w:szCs w:val="22"/>
                <w:lang w:eastAsia="en-US"/>
              </w:rPr>
              <w:t>Park Roads</w:t>
            </w:r>
          </w:p>
          <w:p w14:paraId="56474D42" w14:textId="77777777" w:rsidR="008A4D33" w:rsidRPr="008A4D33" w:rsidRDefault="008A4D33" w:rsidP="00CA69C1">
            <w:pPr>
              <w:widowControl w:val="0"/>
              <w:spacing w:before="40" w:after="40"/>
              <w:ind w:left="-115"/>
              <w:rPr>
                <w:rFonts w:eastAsia="Arial"/>
                <w:szCs w:val="22"/>
                <w:lang w:eastAsia="en-US"/>
              </w:rPr>
            </w:pPr>
            <w:proofErr w:type="gramStart"/>
            <w:r w:rsidRPr="008A4D33">
              <w:rPr>
                <w:rFonts w:eastAsia="Cambria"/>
                <w:szCs w:val="22"/>
                <w:lang w:eastAsia="en-US"/>
              </w:rPr>
              <w:t xml:space="preserve">Kedron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4031</w:t>
            </w:r>
          </w:p>
        </w:tc>
        <w:tc>
          <w:tcPr>
            <w:tcW w:w="2533" w:type="dxa"/>
            <w:tcBorders>
              <w:top w:val="nil"/>
              <w:left w:val="nil"/>
              <w:bottom w:val="nil"/>
              <w:right w:val="nil"/>
            </w:tcBorders>
            <w:shd w:val="clear" w:color="auto" w:fill="F4BBB2"/>
          </w:tcPr>
          <w:p w14:paraId="56474D43" w14:textId="77777777" w:rsidR="008A4D33" w:rsidRPr="008A4D33" w:rsidRDefault="008A4D33" w:rsidP="00CA69C1">
            <w:pPr>
              <w:widowControl w:val="0"/>
              <w:spacing w:before="40" w:after="40"/>
              <w:ind w:right="31"/>
              <w:rPr>
                <w:rFonts w:eastAsia="Arial"/>
                <w:szCs w:val="22"/>
                <w:lang w:eastAsia="en-US"/>
              </w:rPr>
            </w:pPr>
            <w:r w:rsidRPr="008A4D33">
              <w:rPr>
                <w:rFonts w:eastAsia="Cambria"/>
                <w:szCs w:val="22"/>
                <w:lang w:eastAsia="en-US"/>
              </w:rPr>
              <w:t>GPO Box</w:t>
            </w:r>
            <w:r w:rsidRPr="008A4D33">
              <w:rPr>
                <w:rFonts w:eastAsia="Cambria"/>
                <w:spacing w:val="-5"/>
                <w:szCs w:val="22"/>
                <w:lang w:eastAsia="en-US"/>
              </w:rPr>
              <w:t xml:space="preserve"> </w:t>
            </w:r>
            <w:r w:rsidRPr="008A4D33">
              <w:rPr>
                <w:rFonts w:eastAsia="Cambria"/>
                <w:szCs w:val="22"/>
                <w:lang w:eastAsia="en-US"/>
              </w:rPr>
              <w:t>1425</w:t>
            </w:r>
          </w:p>
          <w:p w14:paraId="56474D44" w14:textId="77777777" w:rsidR="008A4D33" w:rsidRPr="008A4D33" w:rsidRDefault="008A4D33" w:rsidP="00CA69C1">
            <w:pPr>
              <w:widowControl w:val="0"/>
              <w:spacing w:before="40" w:after="40"/>
              <w:ind w:right="170"/>
              <w:rPr>
                <w:rFonts w:eastAsia="Arial"/>
                <w:szCs w:val="22"/>
                <w:lang w:eastAsia="en-US"/>
              </w:rPr>
            </w:pPr>
            <w:proofErr w:type="gramStart"/>
            <w:r w:rsidRPr="008A4D33">
              <w:rPr>
                <w:rFonts w:eastAsia="Cambria"/>
                <w:szCs w:val="22"/>
                <w:lang w:eastAsia="en-US"/>
              </w:rPr>
              <w:t xml:space="preserve">Brisbane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4001</w:t>
            </w:r>
          </w:p>
        </w:tc>
        <w:tc>
          <w:tcPr>
            <w:tcW w:w="2145" w:type="dxa"/>
            <w:tcBorders>
              <w:top w:val="nil"/>
              <w:left w:val="nil"/>
              <w:bottom w:val="nil"/>
              <w:right w:val="nil"/>
            </w:tcBorders>
            <w:shd w:val="clear" w:color="auto" w:fill="F4BBB2"/>
          </w:tcPr>
          <w:p w14:paraId="56474D45" w14:textId="77777777" w:rsidR="008A4D33" w:rsidRPr="008A4D33" w:rsidRDefault="008A4D33" w:rsidP="008A4D33">
            <w:pPr>
              <w:widowControl w:val="0"/>
              <w:spacing w:before="40" w:after="40"/>
              <w:jc w:val="right"/>
              <w:rPr>
                <w:rFonts w:eastAsia="Arial"/>
                <w:szCs w:val="22"/>
                <w:lang w:eastAsia="en-US"/>
              </w:rPr>
            </w:pPr>
            <w:r w:rsidRPr="008A4D33">
              <w:rPr>
                <w:rFonts w:eastAsia="Cambria"/>
                <w:szCs w:val="22"/>
                <w:lang w:eastAsia="en-US"/>
              </w:rPr>
              <w:t>13</w:t>
            </w:r>
            <w:r w:rsidRPr="008A4D33">
              <w:rPr>
                <w:rFonts w:eastAsia="Cambria"/>
                <w:spacing w:val="-1"/>
                <w:szCs w:val="22"/>
                <w:lang w:eastAsia="en-US"/>
              </w:rPr>
              <w:t xml:space="preserve"> </w:t>
            </w:r>
            <w:r w:rsidRPr="008A4D33">
              <w:rPr>
                <w:rFonts w:eastAsia="Cambria"/>
                <w:szCs w:val="22"/>
                <w:lang w:eastAsia="en-US"/>
              </w:rPr>
              <w:t>QGOV</w:t>
            </w:r>
          </w:p>
          <w:p w14:paraId="56474D46" w14:textId="77777777" w:rsidR="008A4D33" w:rsidRPr="008A4D33" w:rsidRDefault="008A4D33" w:rsidP="008A4D33">
            <w:pPr>
              <w:widowControl w:val="0"/>
              <w:spacing w:before="40" w:after="40"/>
              <w:jc w:val="right"/>
              <w:rPr>
                <w:rFonts w:eastAsia="Cambria"/>
                <w:b/>
                <w:szCs w:val="22"/>
                <w:lang w:eastAsia="en-US"/>
              </w:rPr>
            </w:pPr>
            <w:r w:rsidRPr="008A4D33">
              <w:rPr>
                <w:rFonts w:eastAsia="Cambria"/>
                <w:szCs w:val="22"/>
                <w:lang w:eastAsia="en-US"/>
              </w:rPr>
              <w:t>(13 74</w:t>
            </w:r>
            <w:r w:rsidRPr="008A4D33">
              <w:rPr>
                <w:rFonts w:eastAsia="Cambria"/>
                <w:spacing w:val="-4"/>
                <w:szCs w:val="22"/>
                <w:lang w:eastAsia="en-US"/>
              </w:rPr>
              <w:t xml:space="preserve"> </w:t>
            </w:r>
            <w:r w:rsidRPr="008A4D33">
              <w:rPr>
                <w:rFonts w:eastAsia="Cambria"/>
                <w:szCs w:val="22"/>
                <w:lang w:eastAsia="en-US"/>
              </w:rPr>
              <w:t>68)</w:t>
            </w:r>
          </w:p>
        </w:tc>
      </w:tr>
      <w:tr w:rsidR="008A4D33" w:rsidRPr="008A4D33" w14:paraId="56474D4F" w14:textId="77777777" w:rsidTr="00CA69C1">
        <w:tc>
          <w:tcPr>
            <w:tcW w:w="2127" w:type="dxa"/>
            <w:tcBorders>
              <w:top w:val="nil"/>
              <w:left w:val="nil"/>
              <w:bottom w:val="nil"/>
              <w:right w:val="nil"/>
            </w:tcBorders>
            <w:shd w:val="clear" w:color="auto" w:fill="auto"/>
          </w:tcPr>
          <w:p w14:paraId="56474D48" w14:textId="77777777"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Brisbane Region</w:t>
            </w:r>
          </w:p>
        </w:tc>
        <w:tc>
          <w:tcPr>
            <w:tcW w:w="3540" w:type="dxa"/>
            <w:gridSpan w:val="2"/>
            <w:tcBorders>
              <w:top w:val="nil"/>
              <w:left w:val="nil"/>
              <w:bottom w:val="nil"/>
              <w:right w:val="nil"/>
            </w:tcBorders>
            <w:shd w:val="clear" w:color="auto" w:fill="auto"/>
          </w:tcPr>
          <w:p w14:paraId="56474D49"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Emergency Services Complex</w:t>
            </w:r>
          </w:p>
          <w:p w14:paraId="56474D4A" w14:textId="77777777" w:rsidR="008A4D33" w:rsidRPr="008A4D33" w:rsidRDefault="008A4D33" w:rsidP="00CA69C1">
            <w:pPr>
              <w:widowControl w:val="0"/>
              <w:spacing w:before="40" w:after="40"/>
              <w:ind w:left="-115"/>
              <w:rPr>
                <w:rFonts w:eastAsia="Cambria"/>
                <w:szCs w:val="22"/>
                <w:lang w:eastAsia="en-US"/>
              </w:rPr>
            </w:pPr>
            <w:proofErr w:type="spellStart"/>
            <w:r w:rsidRPr="008A4D33">
              <w:rPr>
                <w:rFonts w:eastAsia="Cambria"/>
                <w:szCs w:val="22"/>
                <w:lang w:eastAsia="en-US"/>
              </w:rPr>
              <w:t>Cnr</w:t>
            </w:r>
            <w:proofErr w:type="spellEnd"/>
            <w:r w:rsidRPr="008A4D33">
              <w:rPr>
                <w:rFonts w:eastAsia="Cambria"/>
                <w:szCs w:val="22"/>
                <w:lang w:eastAsia="en-US"/>
              </w:rPr>
              <w:t xml:space="preserve"> Park and Kedron Park Roads</w:t>
            </w:r>
          </w:p>
          <w:p w14:paraId="56474D4B" w14:textId="77777777"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Kedron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4031</w:t>
            </w:r>
          </w:p>
        </w:tc>
        <w:tc>
          <w:tcPr>
            <w:tcW w:w="2533" w:type="dxa"/>
            <w:tcBorders>
              <w:top w:val="nil"/>
              <w:left w:val="nil"/>
              <w:bottom w:val="nil"/>
              <w:right w:val="nil"/>
            </w:tcBorders>
            <w:shd w:val="clear" w:color="auto" w:fill="auto"/>
          </w:tcPr>
          <w:p w14:paraId="56474D4C" w14:textId="77777777"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GPO Box 2953</w:t>
            </w:r>
          </w:p>
          <w:p w14:paraId="56474D4D" w14:textId="77777777"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Brisbane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4001</w:t>
            </w:r>
          </w:p>
        </w:tc>
        <w:tc>
          <w:tcPr>
            <w:tcW w:w="2145" w:type="dxa"/>
            <w:tcBorders>
              <w:top w:val="nil"/>
              <w:left w:val="nil"/>
              <w:bottom w:val="nil"/>
              <w:right w:val="nil"/>
            </w:tcBorders>
            <w:shd w:val="clear" w:color="auto" w:fill="auto"/>
          </w:tcPr>
          <w:p w14:paraId="56474D4E" w14:textId="77777777"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3635 1921</w:t>
            </w:r>
          </w:p>
        </w:tc>
      </w:tr>
      <w:tr w:rsidR="008A4D33" w:rsidRPr="008A4D33" w14:paraId="56474D57" w14:textId="77777777" w:rsidTr="00F2759D">
        <w:tc>
          <w:tcPr>
            <w:tcW w:w="2127" w:type="dxa"/>
            <w:tcBorders>
              <w:top w:val="nil"/>
              <w:left w:val="nil"/>
              <w:bottom w:val="nil"/>
              <w:right w:val="nil"/>
            </w:tcBorders>
            <w:shd w:val="clear" w:color="auto" w:fill="F4BBB2"/>
          </w:tcPr>
          <w:p w14:paraId="56474D50" w14:textId="77777777"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Central Region</w:t>
            </w:r>
          </w:p>
        </w:tc>
        <w:tc>
          <w:tcPr>
            <w:tcW w:w="3540" w:type="dxa"/>
            <w:gridSpan w:val="2"/>
            <w:tcBorders>
              <w:top w:val="nil"/>
              <w:left w:val="nil"/>
              <w:bottom w:val="nil"/>
              <w:right w:val="nil"/>
            </w:tcBorders>
            <w:shd w:val="clear" w:color="auto" w:fill="F4BBB2"/>
          </w:tcPr>
          <w:p w14:paraId="56474D51"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Level 3</w:t>
            </w:r>
          </w:p>
          <w:p w14:paraId="56474D52"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34 East Street</w:t>
            </w:r>
          </w:p>
          <w:p w14:paraId="56474D53" w14:textId="77777777"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Rockhampton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4700</w:t>
            </w:r>
          </w:p>
        </w:tc>
        <w:tc>
          <w:tcPr>
            <w:tcW w:w="2533" w:type="dxa"/>
            <w:tcBorders>
              <w:top w:val="nil"/>
              <w:left w:val="nil"/>
              <w:bottom w:val="nil"/>
              <w:right w:val="nil"/>
            </w:tcBorders>
            <w:shd w:val="clear" w:color="auto" w:fill="F4BBB2"/>
          </w:tcPr>
          <w:p w14:paraId="56474D54" w14:textId="77777777"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PO Box 1531</w:t>
            </w:r>
          </w:p>
          <w:p w14:paraId="56474D55" w14:textId="77777777" w:rsidR="008A4D33" w:rsidRPr="008A4D33" w:rsidRDefault="008A4D33" w:rsidP="00CA69C1">
            <w:pPr>
              <w:widowControl w:val="0"/>
              <w:spacing w:before="40" w:after="40"/>
              <w:ind w:right="-126"/>
              <w:rPr>
                <w:rFonts w:eastAsia="Cambria"/>
                <w:szCs w:val="22"/>
                <w:lang w:eastAsia="en-US"/>
              </w:rPr>
            </w:pPr>
            <w:proofErr w:type="gramStart"/>
            <w:r w:rsidRPr="008A4D33">
              <w:rPr>
                <w:rFonts w:eastAsia="Cambria"/>
                <w:szCs w:val="22"/>
                <w:lang w:eastAsia="en-US"/>
              </w:rPr>
              <w:t xml:space="preserve">Rockhampton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4700</w:t>
            </w:r>
          </w:p>
        </w:tc>
        <w:tc>
          <w:tcPr>
            <w:tcW w:w="2145" w:type="dxa"/>
            <w:tcBorders>
              <w:top w:val="nil"/>
              <w:left w:val="nil"/>
              <w:bottom w:val="nil"/>
              <w:right w:val="nil"/>
            </w:tcBorders>
            <w:shd w:val="clear" w:color="auto" w:fill="F4BBB2"/>
          </w:tcPr>
          <w:p w14:paraId="56474D56" w14:textId="77777777"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4938 4891</w:t>
            </w:r>
          </w:p>
        </w:tc>
      </w:tr>
      <w:tr w:rsidR="008A4D33" w:rsidRPr="008A4D33" w14:paraId="56474D60" w14:textId="77777777" w:rsidTr="00CA69C1">
        <w:tc>
          <w:tcPr>
            <w:tcW w:w="2127" w:type="dxa"/>
            <w:tcBorders>
              <w:top w:val="nil"/>
              <w:left w:val="nil"/>
              <w:bottom w:val="nil"/>
              <w:right w:val="nil"/>
            </w:tcBorders>
            <w:shd w:val="clear" w:color="auto" w:fill="auto"/>
          </w:tcPr>
          <w:p w14:paraId="56474D58" w14:textId="77777777"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Far Northern Region</w:t>
            </w:r>
          </w:p>
        </w:tc>
        <w:tc>
          <w:tcPr>
            <w:tcW w:w="3540" w:type="dxa"/>
            <w:gridSpan w:val="2"/>
            <w:tcBorders>
              <w:top w:val="nil"/>
              <w:left w:val="nil"/>
              <w:bottom w:val="nil"/>
              <w:right w:val="nil"/>
            </w:tcBorders>
            <w:shd w:val="clear" w:color="auto" w:fill="auto"/>
          </w:tcPr>
          <w:p w14:paraId="56474D59"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Level 8</w:t>
            </w:r>
          </w:p>
          <w:p w14:paraId="56474D5A"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William McCormack Place 2</w:t>
            </w:r>
          </w:p>
          <w:p w14:paraId="56474D5B"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5b Sheridan Street</w:t>
            </w:r>
          </w:p>
          <w:p w14:paraId="56474D5C" w14:textId="77777777"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Cairns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4870</w:t>
            </w:r>
          </w:p>
        </w:tc>
        <w:tc>
          <w:tcPr>
            <w:tcW w:w="2533" w:type="dxa"/>
            <w:tcBorders>
              <w:top w:val="nil"/>
              <w:left w:val="nil"/>
              <w:bottom w:val="nil"/>
              <w:right w:val="nil"/>
            </w:tcBorders>
            <w:shd w:val="clear" w:color="auto" w:fill="auto"/>
          </w:tcPr>
          <w:p w14:paraId="56474D5D" w14:textId="77777777"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PO Box 920</w:t>
            </w:r>
          </w:p>
          <w:p w14:paraId="56474D5E" w14:textId="77777777"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Cairns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4870</w:t>
            </w:r>
          </w:p>
        </w:tc>
        <w:tc>
          <w:tcPr>
            <w:tcW w:w="2145" w:type="dxa"/>
            <w:tcBorders>
              <w:top w:val="nil"/>
              <w:left w:val="nil"/>
              <w:bottom w:val="nil"/>
              <w:right w:val="nil"/>
            </w:tcBorders>
            <w:shd w:val="clear" w:color="auto" w:fill="auto"/>
          </w:tcPr>
          <w:p w14:paraId="56474D5F" w14:textId="77777777"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4032 8759</w:t>
            </w:r>
          </w:p>
        </w:tc>
      </w:tr>
      <w:tr w:rsidR="008A4D33" w:rsidRPr="008A4D33" w14:paraId="56474D66" w14:textId="77777777" w:rsidTr="00F2759D">
        <w:tc>
          <w:tcPr>
            <w:tcW w:w="2127" w:type="dxa"/>
            <w:tcBorders>
              <w:top w:val="nil"/>
              <w:left w:val="nil"/>
              <w:bottom w:val="nil"/>
              <w:right w:val="nil"/>
            </w:tcBorders>
            <w:shd w:val="clear" w:color="auto" w:fill="F4BBB2"/>
          </w:tcPr>
          <w:p w14:paraId="56474D61" w14:textId="77777777"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North Coast Region</w:t>
            </w:r>
          </w:p>
        </w:tc>
        <w:tc>
          <w:tcPr>
            <w:tcW w:w="3540" w:type="dxa"/>
            <w:gridSpan w:val="2"/>
            <w:tcBorders>
              <w:top w:val="nil"/>
              <w:left w:val="nil"/>
              <w:bottom w:val="nil"/>
              <w:right w:val="nil"/>
            </w:tcBorders>
            <w:shd w:val="clear" w:color="auto" w:fill="F4BBB2"/>
          </w:tcPr>
          <w:p w14:paraId="56474D62"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98 Lennox Street</w:t>
            </w:r>
          </w:p>
          <w:p w14:paraId="56474D63" w14:textId="77777777"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Maryborough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4650</w:t>
            </w:r>
          </w:p>
        </w:tc>
        <w:tc>
          <w:tcPr>
            <w:tcW w:w="2533" w:type="dxa"/>
            <w:tcBorders>
              <w:top w:val="nil"/>
              <w:left w:val="nil"/>
              <w:bottom w:val="nil"/>
              <w:right w:val="nil"/>
            </w:tcBorders>
            <w:shd w:val="clear" w:color="auto" w:fill="F4BBB2"/>
          </w:tcPr>
          <w:p w14:paraId="56474D64" w14:textId="77777777" w:rsidR="008A4D33" w:rsidRPr="008A4D33" w:rsidRDefault="008A4D33" w:rsidP="00CA69C1">
            <w:pPr>
              <w:widowControl w:val="0"/>
              <w:spacing w:beforeLines="40" w:before="96" w:afterLines="40" w:after="96"/>
              <w:rPr>
                <w:rFonts w:eastAsia="Cambria"/>
                <w:szCs w:val="22"/>
                <w:lang w:eastAsia="en-US"/>
              </w:rPr>
            </w:pPr>
          </w:p>
        </w:tc>
        <w:tc>
          <w:tcPr>
            <w:tcW w:w="2145" w:type="dxa"/>
            <w:tcBorders>
              <w:top w:val="nil"/>
              <w:left w:val="nil"/>
              <w:bottom w:val="nil"/>
              <w:right w:val="nil"/>
            </w:tcBorders>
            <w:shd w:val="clear" w:color="auto" w:fill="F4BBB2"/>
          </w:tcPr>
          <w:p w14:paraId="56474D65" w14:textId="77777777"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4190 4818</w:t>
            </w:r>
          </w:p>
        </w:tc>
      </w:tr>
      <w:tr w:rsidR="008A4D33" w:rsidRPr="008A4D33" w14:paraId="56474D6F" w14:textId="77777777" w:rsidTr="00CA69C1">
        <w:tc>
          <w:tcPr>
            <w:tcW w:w="2127" w:type="dxa"/>
            <w:tcBorders>
              <w:top w:val="nil"/>
              <w:left w:val="nil"/>
              <w:bottom w:val="nil"/>
              <w:right w:val="nil"/>
            </w:tcBorders>
            <w:shd w:val="clear" w:color="auto" w:fill="auto"/>
          </w:tcPr>
          <w:p w14:paraId="56474D67" w14:textId="77777777"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Northern Region</w:t>
            </w:r>
          </w:p>
        </w:tc>
        <w:tc>
          <w:tcPr>
            <w:tcW w:w="3540" w:type="dxa"/>
            <w:gridSpan w:val="2"/>
            <w:tcBorders>
              <w:top w:val="nil"/>
              <w:left w:val="nil"/>
              <w:bottom w:val="nil"/>
              <w:right w:val="nil"/>
            </w:tcBorders>
            <w:shd w:val="clear" w:color="auto" w:fill="auto"/>
          </w:tcPr>
          <w:p w14:paraId="56474D68"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Level 1</w:t>
            </w:r>
          </w:p>
          <w:p w14:paraId="56474D69" w14:textId="77777777" w:rsidR="008A4D33" w:rsidRPr="008A4D33" w:rsidRDefault="008A4D33" w:rsidP="00CA69C1">
            <w:pPr>
              <w:widowControl w:val="0"/>
              <w:spacing w:before="40" w:after="40"/>
              <w:ind w:left="-115"/>
              <w:rPr>
                <w:rFonts w:eastAsia="Cambria"/>
                <w:szCs w:val="22"/>
                <w:lang w:eastAsia="en-US"/>
              </w:rPr>
            </w:pPr>
            <w:proofErr w:type="spellStart"/>
            <w:r w:rsidRPr="008A4D33">
              <w:rPr>
                <w:rFonts w:eastAsia="Cambria"/>
                <w:szCs w:val="22"/>
                <w:lang w:eastAsia="en-US"/>
              </w:rPr>
              <w:t>Citypoint</w:t>
            </w:r>
            <w:proofErr w:type="spellEnd"/>
            <w:r w:rsidRPr="008A4D33">
              <w:rPr>
                <w:rFonts w:eastAsia="Cambria"/>
                <w:szCs w:val="22"/>
                <w:lang w:eastAsia="en-US"/>
              </w:rPr>
              <w:t xml:space="preserve"> Building</w:t>
            </w:r>
          </w:p>
          <w:p w14:paraId="56474D6A"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101 Sturt Street</w:t>
            </w:r>
          </w:p>
          <w:p w14:paraId="56474D6B" w14:textId="77777777"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Townsville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4810</w:t>
            </w:r>
          </w:p>
        </w:tc>
        <w:tc>
          <w:tcPr>
            <w:tcW w:w="2533" w:type="dxa"/>
            <w:tcBorders>
              <w:top w:val="nil"/>
              <w:left w:val="nil"/>
              <w:bottom w:val="nil"/>
              <w:right w:val="nil"/>
            </w:tcBorders>
            <w:shd w:val="clear" w:color="auto" w:fill="auto"/>
          </w:tcPr>
          <w:p w14:paraId="56474D6C" w14:textId="77777777"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PO Box 5845</w:t>
            </w:r>
          </w:p>
          <w:p w14:paraId="56474D6D" w14:textId="77777777"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Townsville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4810</w:t>
            </w:r>
          </w:p>
        </w:tc>
        <w:tc>
          <w:tcPr>
            <w:tcW w:w="2145" w:type="dxa"/>
            <w:tcBorders>
              <w:top w:val="nil"/>
              <w:left w:val="nil"/>
              <w:bottom w:val="nil"/>
              <w:right w:val="nil"/>
            </w:tcBorders>
            <w:shd w:val="clear" w:color="auto" w:fill="auto"/>
          </w:tcPr>
          <w:p w14:paraId="56474D6E" w14:textId="77777777"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4796 9023</w:t>
            </w:r>
          </w:p>
        </w:tc>
      </w:tr>
      <w:tr w:rsidR="008A4D33" w:rsidRPr="008A4D33" w14:paraId="56474D76" w14:textId="77777777" w:rsidTr="00F2759D">
        <w:tc>
          <w:tcPr>
            <w:tcW w:w="2127" w:type="dxa"/>
            <w:tcBorders>
              <w:top w:val="nil"/>
              <w:left w:val="nil"/>
              <w:bottom w:val="nil"/>
              <w:right w:val="nil"/>
            </w:tcBorders>
            <w:shd w:val="clear" w:color="auto" w:fill="F4BBB2"/>
          </w:tcPr>
          <w:p w14:paraId="56474D70" w14:textId="77777777"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South Eastern Region</w:t>
            </w:r>
          </w:p>
        </w:tc>
        <w:tc>
          <w:tcPr>
            <w:tcW w:w="3540" w:type="dxa"/>
            <w:gridSpan w:val="2"/>
            <w:tcBorders>
              <w:top w:val="nil"/>
              <w:left w:val="nil"/>
              <w:bottom w:val="nil"/>
              <w:right w:val="nil"/>
            </w:tcBorders>
            <w:shd w:val="clear" w:color="auto" w:fill="F4BBB2"/>
          </w:tcPr>
          <w:p w14:paraId="56474D71"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32 Tansey Street</w:t>
            </w:r>
          </w:p>
          <w:p w14:paraId="56474D72" w14:textId="77777777" w:rsidR="008A4D33" w:rsidRPr="008A4D33" w:rsidRDefault="008A4D33" w:rsidP="00CA69C1">
            <w:pPr>
              <w:widowControl w:val="0"/>
              <w:spacing w:before="40" w:after="40"/>
              <w:ind w:left="-115"/>
              <w:rPr>
                <w:rFonts w:eastAsia="Cambria"/>
                <w:szCs w:val="22"/>
                <w:lang w:eastAsia="en-US"/>
              </w:rPr>
            </w:pPr>
            <w:proofErr w:type="spellStart"/>
            <w:proofErr w:type="gramStart"/>
            <w:r w:rsidRPr="008A4D33">
              <w:rPr>
                <w:rFonts w:eastAsia="Cambria"/>
                <w:szCs w:val="22"/>
                <w:lang w:eastAsia="en-US"/>
              </w:rPr>
              <w:t>Beenleigh</w:t>
            </w:r>
            <w:proofErr w:type="spellEnd"/>
            <w:r w:rsidRPr="008A4D33">
              <w:rPr>
                <w:rFonts w:eastAsia="Cambria"/>
                <w:szCs w:val="22"/>
                <w:lang w:eastAsia="en-US"/>
              </w:rPr>
              <w:t xml:space="preserv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4207</w:t>
            </w:r>
          </w:p>
        </w:tc>
        <w:tc>
          <w:tcPr>
            <w:tcW w:w="2533" w:type="dxa"/>
            <w:tcBorders>
              <w:top w:val="nil"/>
              <w:left w:val="nil"/>
              <w:bottom w:val="nil"/>
              <w:right w:val="nil"/>
            </w:tcBorders>
            <w:shd w:val="clear" w:color="auto" w:fill="F4BBB2"/>
          </w:tcPr>
          <w:p w14:paraId="56474D73" w14:textId="77777777"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PO Box 927</w:t>
            </w:r>
          </w:p>
          <w:p w14:paraId="56474D74" w14:textId="77777777" w:rsidR="008A4D33" w:rsidRPr="008A4D33" w:rsidRDefault="008A4D33" w:rsidP="00CA69C1">
            <w:pPr>
              <w:widowControl w:val="0"/>
              <w:spacing w:before="40" w:after="40"/>
              <w:ind w:right="170"/>
              <w:rPr>
                <w:rFonts w:eastAsia="Cambria"/>
                <w:szCs w:val="22"/>
                <w:lang w:eastAsia="en-US"/>
              </w:rPr>
            </w:pPr>
            <w:proofErr w:type="spellStart"/>
            <w:proofErr w:type="gramStart"/>
            <w:r w:rsidRPr="008A4D33">
              <w:rPr>
                <w:rFonts w:eastAsia="Cambria"/>
                <w:szCs w:val="22"/>
                <w:lang w:eastAsia="en-US"/>
              </w:rPr>
              <w:t>Beenleigh</w:t>
            </w:r>
            <w:proofErr w:type="spellEnd"/>
            <w:r w:rsidRPr="008A4D33">
              <w:rPr>
                <w:rFonts w:eastAsia="Cambria"/>
                <w:szCs w:val="22"/>
                <w:lang w:eastAsia="en-US"/>
              </w:rPr>
              <w:t xml:space="preserv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4207</w:t>
            </w:r>
          </w:p>
        </w:tc>
        <w:tc>
          <w:tcPr>
            <w:tcW w:w="2145" w:type="dxa"/>
            <w:tcBorders>
              <w:top w:val="nil"/>
              <w:left w:val="nil"/>
              <w:bottom w:val="nil"/>
              <w:right w:val="nil"/>
            </w:tcBorders>
            <w:shd w:val="clear" w:color="auto" w:fill="F4BBB2"/>
          </w:tcPr>
          <w:p w14:paraId="56474D75" w14:textId="77777777"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3287 8510</w:t>
            </w:r>
          </w:p>
        </w:tc>
      </w:tr>
      <w:tr w:rsidR="008A4D33" w:rsidRPr="008A4D33" w14:paraId="56474D7C" w14:textId="77777777" w:rsidTr="00CA69C1">
        <w:tc>
          <w:tcPr>
            <w:tcW w:w="2127" w:type="dxa"/>
            <w:tcBorders>
              <w:top w:val="nil"/>
              <w:left w:val="nil"/>
              <w:bottom w:val="nil"/>
              <w:right w:val="nil"/>
            </w:tcBorders>
            <w:shd w:val="clear" w:color="auto" w:fill="auto"/>
          </w:tcPr>
          <w:p w14:paraId="56474D77" w14:textId="77777777"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South Western Region</w:t>
            </w:r>
          </w:p>
        </w:tc>
        <w:tc>
          <w:tcPr>
            <w:tcW w:w="3540" w:type="dxa"/>
            <w:gridSpan w:val="2"/>
            <w:tcBorders>
              <w:top w:val="nil"/>
              <w:left w:val="nil"/>
              <w:bottom w:val="nil"/>
              <w:right w:val="nil"/>
            </w:tcBorders>
            <w:shd w:val="clear" w:color="auto" w:fill="auto"/>
          </w:tcPr>
          <w:p w14:paraId="56474D78"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19 Steger Road</w:t>
            </w:r>
          </w:p>
          <w:p w14:paraId="56474D79" w14:textId="77777777"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Charlton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4350</w:t>
            </w:r>
          </w:p>
        </w:tc>
        <w:tc>
          <w:tcPr>
            <w:tcW w:w="2533" w:type="dxa"/>
            <w:tcBorders>
              <w:top w:val="nil"/>
              <w:left w:val="nil"/>
              <w:bottom w:val="nil"/>
              <w:right w:val="nil"/>
            </w:tcBorders>
            <w:shd w:val="clear" w:color="auto" w:fill="auto"/>
          </w:tcPr>
          <w:p w14:paraId="56474D7A" w14:textId="77777777" w:rsidR="008A4D33" w:rsidRPr="008A4D33" w:rsidRDefault="008A4D33" w:rsidP="00CA69C1">
            <w:pPr>
              <w:widowControl w:val="0"/>
              <w:spacing w:beforeLines="40" w:before="96" w:afterLines="40" w:after="96"/>
              <w:rPr>
                <w:rFonts w:eastAsia="Cambria"/>
                <w:szCs w:val="22"/>
                <w:lang w:eastAsia="en-US"/>
              </w:rPr>
            </w:pPr>
          </w:p>
        </w:tc>
        <w:tc>
          <w:tcPr>
            <w:tcW w:w="2145" w:type="dxa"/>
            <w:tcBorders>
              <w:top w:val="nil"/>
              <w:left w:val="nil"/>
              <w:bottom w:val="nil"/>
              <w:right w:val="nil"/>
            </w:tcBorders>
            <w:shd w:val="clear" w:color="auto" w:fill="auto"/>
          </w:tcPr>
          <w:p w14:paraId="56474D7B" w14:textId="77777777"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4592 5201</w:t>
            </w:r>
          </w:p>
        </w:tc>
      </w:tr>
      <w:tr w:rsidR="008A4D33" w:rsidRPr="008A4D33" w14:paraId="56474D84" w14:textId="77777777" w:rsidTr="00F2759D">
        <w:tc>
          <w:tcPr>
            <w:tcW w:w="2127" w:type="dxa"/>
            <w:tcBorders>
              <w:top w:val="nil"/>
              <w:left w:val="nil"/>
              <w:bottom w:val="nil"/>
              <w:right w:val="nil"/>
            </w:tcBorders>
            <w:shd w:val="clear" w:color="auto" w:fill="F4BBB2"/>
          </w:tcPr>
          <w:p w14:paraId="56474D7D" w14:textId="77777777"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RFS</w:t>
            </w:r>
          </w:p>
        </w:tc>
        <w:tc>
          <w:tcPr>
            <w:tcW w:w="3540" w:type="dxa"/>
            <w:gridSpan w:val="2"/>
            <w:tcBorders>
              <w:top w:val="nil"/>
              <w:left w:val="nil"/>
              <w:bottom w:val="nil"/>
              <w:right w:val="nil"/>
            </w:tcBorders>
            <w:shd w:val="clear" w:color="auto" w:fill="F4BBB2"/>
          </w:tcPr>
          <w:p w14:paraId="56474D7E"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 xml:space="preserve">Emergency Services Complex </w:t>
            </w:r>
          </w:p>
          <w:p w14:paraId="56474D7F" w14:textId="77777777" w:rsidR="008A4D33" w:rsidRPr="008A4D33" w:rsidRDefault="008A4D33" w:rsidP="00CA69C1">
            <w:pPr>
              <w:widowControl w:val="0"/>
              <w:spacing w:before="40" w:after="40"/>
              <w:ind w:left="-115"/>
              <w:rPr>
                <w:rFonts w:eastAsia="Cambria"/>
                <w:szCs w:val="22"/>
                <w:lang w:eastAsia="en-US"/>
              </w:rPr>
            </w:pPr>
            <w:proofErr w:type="spellStart"/>
            <w:r w:rsidRPr="008A4D33">
              <w:rPr>
                <w:rFonts w:eastAsia="Cambria"/>
                <w:szCs w:val="22"/>
                <w:lang w:eastAsia="en-US"/>
              </w:rPr>
              <w:t>Cnr</w:t>
            </w:r>
            <w:proofErr w:type="spellEnd"/>
            <w:r w:rsidRPr="008A4D33">
              <w:rPr>
                <w:rFonts w:eastAsia="Cambria"/>
                <w:szCs w:val="22"/>
                <w:lang w:eastAsia="en-US"/>
              </w:rPr>
              <w:t xml:space="preserve"> Park and Kedron Park Roads</w:t>
            </w:r>
          </w:p>
          <w:p w14:paraId="56474D80" w14:textId="77777777"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Kedron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4031</w:t>
            </w:r>
          </w:p>
        </w:tc>
        <w:tc>
          <w:tcPr>
            <w:tcW w:w="2533" w:type="dxa"/>
            <w:tcBorders>
              <w:top w:val="nil"/>
              <w:left w:val="nil"/>
              <w:bottom w:val="nil"/>
              <w:right w:val="nil"/>
            </w:tcBorders>
            <w:shd w:val="clear" w:color="auto" w:fill="F4BBB2"/>
          </w:tcPr>
          <w:p w14:paraId="56474D81" w14:textId="77777777"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GPO Box 1425</w:t>
            </w:r>
          </w:p>
          <w:p w14:paraId="56474D82" w14:textId="77777777"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Brisbane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4001</w:t>
            </w:r>
          </w:p>
        </w:tc>
        <w:tc>
          <w:tcPr>
            <w:tcW w:w="2145" w:type="dxa"/>
            <w:tcBorders>
              <w:top w:val="nil"/>
              <w:left w:val="nil"/>
              <w:bottom w:val="nil"/>
              <w:right w:val="nil"/>
            </w:tcBorders>
            <w:shd w:val="clear" w:color="auto" w:fill="F4BBB2"/>
          </w:tcPr>
          <w:p w14:paraId="56474D83" w14:textId="77777777"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3635 3834</w:t>
            </w:r>
          </w:p>
        </w:tc>
      </w:tr>
      <w:tr w:rsidR="008A4D33" w:rsidRPr="008A4D33" w14:paraId="56474D8C" w14:textId="77777777" w:rsidTr="00CA69C1">
        <w:tc>
          <w:tcPr>
            <w:tcW w:w="2127" w:type="dxa"/>
            <w:tcBorders>
              <w:top w:val="nil"/>
              <w:left w:val="nil"/>
              <w:bottom w:val="nil"/>
              <w:right w:val="nil"/>
            </w:tcBorders>
            <w:shd w:val="clear" w:color="auto" w:fill="auto"/>
          </w:tcPr>
          <w:p w14:paraId="56474D85" w14:textId="77777777" w:rsidR="008A4D33" w:rsidRPr="008A4D33" w:rsidRDefault="008A4D33" w:rsidP="008A4D33">
            <w:pPr>
              <w:widowControl w:val="0"/>
              <w:spacing w:before="40" w:after="40"/>
              <w:ind w:right="170"/>
              <w:rPr>
                <w:rFonts w:eastAsia="Cambria"/>
                <w:szCs w:val="22"/>
                <w:lang w:eastAsia="en-US"/>
              </w:rPr>
            </w:pPr>
            <w:r w:rsidRPr="008A4D33">
              <w:rPr>
                <w:rFonts w:eastAsia="Cambria"/>
                <w:szCs w:val="22"/>
                <w:lang w:eastAsia="en-US"/>
              </w:rPr>
              <w:t>SES</w:t>
            </w:r>
          </w:p>
        </w:tc>
        <w:tc>
          <w:tcPr>
            <w:tcW w:w="3540" w:type="dxa"/>
            <w:gridSpan w:val="2"/>
            <w:tcBorders>
              <w:top w:val="nil"/>
              <w:left w:val="nil"/>
              <w:bottom w:val="nil"/>
              <w:right w:val="nil"/>
            </w:tcBorders>
            <w:shd w:val="clear" w:color="auto" w:fill="auto"/>
          </w:tcPr>
          <w:p w14:paraId="56474D86" w14:textId="77777777" w:rsidR="008A4D33" w:rsidRPr="008A4D33" w:rsidRDefault="008A4D33" w:rsidP="00CA69C1">
            <w:pPr>
              <w:widowControl w:val="0"/>
              <w:spacing w:before="40" w:after="40"/>
              <w:ind w:left="-115"/>
              <w:rPr>
                <w:rFonts w:eastAsia="Cambria"/>
                <w:szCs w:val="22"/>
                <w:lang w:eastAsia="en-US"/>
              </w:rPr>
            </w:pPr>
            <w:r w:rsidRPr="008A4D33">
              <w:rPr>
                <w:rFonts w:eastAsia="Cambria"/>
                <w:szCs w:val="22"/>
                <w:lang w:eastAsia="en-US"/>
              </w:rPr>
              <w:t xml:space="preserve">Emergency Services Complex </w:t>
            </w:r>
          </w:p>
          <w:p w14:paraId="56474D87" w14:textId="77777777" w:rsidR="008A4D33" w:rsidRPr="008A4D33" w:rsidRDefault="008A4D33" w:rsidP="00CA69C1">
            <w:pPr>
              <w:widowControl w:val="0"/>
              <w:spacing w:before="40" w:after="40"/>
              <w:ind w:left="-115"/>
              <w:rPr>
                <w:rFonts w:eastAsia="Cambria"/>
                <w:szCs w:val="22"/>
                <w:lang w:eastAsia="en-US"/>
              </w:rPr>
            </w:pPr>
            <w:proofErr w:type="spellStart"/>
            <w:r w:rsidRPr="008A4D33">
              <w:rPr>
                <w:rFonts w:eastAsia="Cambria"/>
                <w:szCs w:val="22"/>
                <w:lang w:eastAsia="en-US"/>
              </w:rPr>
              <w:t>Cnr</w:t>
            </w:r>
            <w:proofErr w:type="spellEnd"/>
            <w:r w:rsidRPr="008A4D33">
              <w:rPr>
                <w:rFonts w:eastAsia="Cambria"/>
                <w:szCs w:val="22"/>
                <w:lang w:eastAsia="en-US"/>
              </w:rPr>
              <w:t xml:space="preserve"> Park and Kedron Park Roads</w:t>
            </w:r>
          </w:p>
          <w:p w14:paraId="56474D88" w14:textId="77777777" w:rsidR="008A4D33" w:rsidRPr="008A4D33" w:rsidRDefault="008A4D33" w:rsidP="00CA69C1">
            <w:pPr>
              <w:widowControl w:val="0"/>
              <w:spacing w:before="40" w:after="40"/>
              <w:ind w:left="-115"/>
              <w:rPr>
                <w:rFonts w:eastAsia="Cambria"/>
                <w:szCs w:val="22"/>
                <w:lang w:eastAsia="en-US"/>
              </w:rPr>
            </w:pPr>
            <w:proofErr w:type="gramStart"/>
            <w:r w:rsidRPr="008A4D33">
              <w:rPr>
                <w:rFonts w:eastAsia="Cambria"/>
                <w:szCs w:val="22"/>
                <w:lang w:eastAsia="en-US"/>
              </w:rPr>
              <w:t xml:space="preserve">Kedron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4031</w:t>
            </w:r>
          </w:p>
        </w:tc>
        <w:tc>
          <w:tcPr>
            <w:tcW w:w="2533" w:type="dxa"/>
            <w:tcBorders>
              <w:top w:val="nil"/>
              <w:left w:val="nil"/>
              <w:bottom w:val="nil"/>
              <w:right w:val="nil"/>
            </w:tcBorders>
            <w:shd w:val="clear" w:color="auto" w:fill="auto"/>
          </w:tcPr>
          <w:p w14:paraId="56474D89" w14:textId="77777777" w:rsidR="008A4D33" w:rsidRPr="008A4D33" w:rsidRDefault="008A4D33" w:rsidP="00CA69C1">
            <w:pPr>
              <w:widowControl w:val="0"/>
              <w:spacing w:before="40" w:after="40"/>
              <w:ind w:right="170"/>
              <w:rPr>
                <w:rFonts w:eastAsia="Cambria"/>
                <w:szCs w:val="22"/>
                <w:lang w:eastAsia="en-US"/>
              </w:rPr>
            </w:pPr>
            <w:r w:rsidRPr="008A4D33">
              <w:rPr>
                <w:rFonts w:eastAsia="Cambria"/>
                <w:szCs w:val="22"/>
                <w:lang w:eastAsia="en-US"/>
              </w:rPr>
              <w:t>GPO Box 1425</w:t>
            </w:r>
          </w:p>
          <w:p w14:paraId="56474D8A" w14:textId="77777777" w:rsidR="008A4D33" w:rsidRPr="008A4D33" w:rsidRDefault="008A4D33" w:rsidP="00CA69C1">
            <w:pPr>
              <w:widowControl w:val="0"/>
              <w:spacing w:before="40" w:after="40"/>
              <w:ind w:right="170"/>
              <w:rPr>
                <w:rFonts w:eastAsia="Cambria"/>
                <w:szCs w:val="22"/>
                <w:lang w:eastAsia="en-US"/>
              </w:rPr>
            </w:pPr>
            <w:proofErr w:type="gramStart"/>
            <w:r w:rsidRPr="008A4D33">
              <w:rPr>
                <w:rFonts w:eastAsia="Cambria"/>
                <w:szCs w:val="22"/>
                <w:lang w:eastAsia="en-US"/>
              </w:rPr>
              <w:t xml:space="preserve">Brisbane  </w:t>
            </w:r>
            <w:proofErr w:type="spellStart"/>
            <w:r w:rsidRPr="008A4D33">
              <w:rPr>
                <w:rFonts w:eastAsia="Cambria"/>
                <w:szCs w:val="22"/>
                <w:lang w:eastAsia="en-US"/>
              </w:rPr>
              <w:t>Qld</w:t>
            </w:r>
            <w:proofErr w:type="spellEnd"/>
            <w:proofErr w:type="gramEnd"/>
            <w:r w:rsidRPr="008A4D33">
              <w:rPr>
                <w:rFonts w:eastAsia="Cambria"/>
                <w:szCs w:val="22"/>
                <w:lang w:eastAsia="en-US"/>
              </w:rPr>
              <w:t xml:space="preserve">  4001</w:t>
            </w:r>
          </w:p>
        </w:tc>
        <w:tc>
          <w:tcPr>
            <w:tcW w:w="2145" w:type="dxa"/>
            <w:tcBorders>
              <w:top w:val="nil"/>
              <w:left w:val="nil"/>
              <w:bottom w:val="nil"/>
              <w:right w:val="nil"/>
            </w:tcBorders>
            <w:shd w:val="clear" w:color="auto" w:fill="auto"/>
          </w:tcPr>
          <w:p w14:paraId="56474D8B" w14:textId="77777777" w:rsidR="008A4D33" w:rsidRPr="008A4D33" w:rsidRDefault="008A4D33" w:rsidP="008A4D33">
            <w:pPr>
              <w:widowControl w:val="0"/>
              <w:spacing w:before="40" w:after="40"/>
              <w:jc w:val="right"/>
              <w:rPr>
                <w:rFonts w:eastAsia="Cambria"/>
                <w:szCs w:val="22"/>
                <w:lang w:eastAsia="en-US"/>
              </w:rPr>
            </w:pPr>
            <w:r w:rsidRPr="008A4D33">
              <w:rPr>
                <w:rFonts w:eastAsia="Cambria"/>
                <w:szCs w:val="22"/>
                <w:lang w:eastAsia="en-US"/>
              </w:rPr>
              <w:t>(07) 3635 3441</w:t>
            </w:r>
          </w:p>
        </w:tc>
      </w:tr>
      <w:tr w:rsidR="008A4D33" w:rsidRPr="008A4D33" w14:paraId="56474D90" w14:textId="77777777" w:rsidTr="00F2759D">
        <w:tc>
          <w:tcPr>
            <w:tcW w:w="5214" w:type="dxa"/>
            <w:gridSpan w:val="2"/>
            <w:tcBorders>
              <w:top w:val="nil"/>
              <w:left w:val="nil"/>
              <w:bottom w:val="nil"/>
              <w:right w:val="nil"/>
            </w:tcBorders>
            <w:shd w:val="clear" w:color="auto" w:fill="F4BBB2"/>
          </w:tcPr>
          <w:p w14:paraId="56474D8D" w14:textId="77777777" w:rsidR="008A4D33" w:rsidRPr="008A4D33" w:rsidRDefault="008A4D33" w:rsidP="008A4D33">
            <w:pPr>
              <w:widowControl w:val="0"/>
              <w:spacing w:beforeLines="40" w:before="96" w:afterLines="40" w:after="96"/>
              <w:rPr>
                <w:rFonts w:eastAsia="Cambria"/>
                <w:szCs w:val="22"/>
                <w:lang w:eastAsia="en-US"/>
              </w:rPr>
            </w:pPr>
            <w:r w:rsidRPr="008A4D33">
              <w:rPr>
                <w:rFonts w:eastAsia="Cambria"/>
                <w:szCs w:val="22"/>
                <w:lang w:eastAsia="en-US"/>
              </w:rPr>
              <w:t>Flood/Storm Emergency</w:t>
            </w:r>
          </w:p>
        </w:tc>
        <w:tc>
          <w:tcPr>
            <w:tcW w:w="2989" w:type="dxa"/>
            <w:gridSpan w:val="2"/>
            <w:tcBorders>
              <w:top w:val="nil"/>
              <w:left w:val="nil"/>
              <w:bottom w:val="nil"/>
              <w:right w:val="nil"/>
            </w:tcBorders>
            <w:shd w:val="clear" w:color="auto" w:fill="F4BBB2"/>
            <w:vAlign w:val="center"/>
          </w:tcPr>
          <w:p w14:paraId="56474D8E" w14:textId="77777777" w:rsidR="008A4D33" w:rsidRPr="008A4D33" w:rsidRDefault="00160925" w:rsidP="00903898">
            <w:pPr>
              <w:pStyle w:val="Websiteaddress"/>
              <w:framePr w:wrap="around"/>
            </w:pPr>
            <w:hyperlink r:id="rId113">
              <w:r w:rsidR="00335938" w:rsidRPr="00335938">
                <w:t>www.132500.qld.gov.au</w:t>
              </w:r>
            </w:hyperlink>
          </w:p>
        </w:tc>
        <w:tc>
          <w:tcPr>
            <w:tcW w:w="2145" w:type="dxa"/>
            <w:tcBorders>
              <w:top w:val="nil"/>
              <w:left w:val="nil"/>
              <w:bottom w:val="nil"/>
              <w:right w:val="nil"/>
            </w:tcBorders>
            <w:shd w:val="clear" w:color="auto" w:fill="F4BBB2"/>
          </w:tcPr>
          <w:p w14:paraId="56474D8F" w14:textId="77777777" w:rsidR="008A4D33" w:rsidRPr="008A4D33" w:rsidRDefault="008A4D33" w:rsidP="00CA69C1">
            <w:pPr>
              <w:widowControl w:val="0"/>
              <w:spacing w:before="40" w:after="40"/>
              <w:jc w:val="right"/>
              <w:rPr>
                <w:rFonts w:eastAsia="Cambria"/>
                <w:szCs w:val="22"/>
                <w:lang w:eastAsia="en-US"/>
              </w:rPr>
            </w:pPr>
            <w:r w:rsidRPr="008A4D33">
              <w:rPr>
                <w:rFonts w:eastAsia="Cambria"/>
                <w:szCs w:val="22"/>
                <w:lang w:eastAsia="en-US"/>
              </w:rPr>
              <w:t>132 500</w:t>
            </w:r>
          </w:p>
        </w:tc>
      </w:tr>
      <w:tr w:rsidR="008A4D33" w:rsidRPr="008A4D33" w14:paraId="56474D92" w14:textId="77777777" w:rsidTr="00CA69C1">
        <w:tc>
          <w:tcPr>
            <w:tcW w:w="10345" w:type="dxa"/>
            <w:gridSpan w:val="5"/>
            <w:tcBorders>
              <w:top w:val="nil"/>
              <w:left w:val="nil"/>
              <w:bottom w:val="nil"/>
              <w:right w:val="nil"/>
            </w:tcBorders>
            <w:shd w:val="clear" w:color="auto" w:fill="auto"/>
          </w:tcPr>
          <w:p w14:paraId="56474D91" w14:textId="77777777" w:rsidR="008A4D33" w:rsidRPr="008A4D33" w:rsidRDefault="008A4D33" w:rsidP="00CA69C1">
            <w:pPr>
              <w:widowControl w:val="0"/>
              <w:spacing w:beforeLines="40" w:before="96" w:afterLines="40" w:after="96"/>
              <w:rPr>
                <w:rFonts w:eastAsia="Cambria"/>
                <w:szCs w:val="22"/>
                <w:lang w:eastAsia="en-US"/>
              </w:rPr>
            </w:pPr>
            <w:r w:rsidRPr="008A4D33">
              <w:rPr>
                <w:rFonts w:eastAsia="Cambria"/>
                <w:szCs w:val="22"/>
                <w:lang w:eastAsia="en-US"/>
              </w:rPr>
              <w:t>Area offices and local stations: QFES has a network of area offices and fire and rescue stations located throughout Queensland. You can locate or contact your nearest office or station by calling 13 QGOV (13 74 68).</w:t>
            </w:r>
          </w:p>
        </w:tc>
      </w:tr>
      <w:tr w:rsidR="008A4D33" w:rsidRPr="008A4D33" w14:paraId="56474D94" w14:textId="77777777" w:rsidTr="00F2759D">
        <w:tc>
          <w:tcPr>
            <w:tcW w:w="10345" w:type="dxa"/>
            <w:gridSpan w:val="5"/>
            <w:tcBorders>
              <w:top w:val="nil"/>
              <w:left w:val="nil"/>
              <w:bottom w:val="nil"/>
              <w:right w:val="nil"/>
            </w:tcBorders>
            <w:shd w:val="clear" w:color="auto" w:fill="F4BBB2"/>
          </w:tcPr>
          <w:p w14:paraId="56474D93" w14:textId="77777777" w:rsidR="008A4D33" w:rsidRPr="008A4D33" w:rsidRDefault="008A4D33" w:rsidP="00CA69C1">
            <w:pPr>
              <w:widowControl w:val="0"/>
              <w:spacing w:beforeLines="40" w:before="96" w:afterLines="40" w:after="96"/>
              <w:rPr>
                <w:rFonts w:eastAsia="Cambria"/>
                <w:szCs w:val="22"/>
                <w:lang w:eastAsia="en-US"/>
              </w:rPr>
            </w:pPr>
            <w:r w:rsidRPr="008A4D33">
              <w:rPr>
                <w:rFonts w:eastAsia="Cambria"/>
                <w:szCs w:val="22"/>
                <w:lang w:eastAsia="en-US"/>
              </w:rPr>
              <w:t xml:space="preserve">SES and rural fire brigades: for information relating to the SES and rural fire brigades contact 13 QGOV (13 74 68) or visit </w:t>
            </w:r>
            <w:hyperlink r:id="rId114" w:history="1">
              <w:r w:rsidR="00335938">
                <w:rPr>
                  <w:rStyle w:val="WebsiteaddressChar"/>
                </w:rPr>
                <w:t>www.ruralfire.qld.gov.au</w:t>
              </w:r>
            </w:hyperlink>
            <w:r w:rsidRPr="0013342C">
              <w:rPr>
                <w:rFonts w:eastAsia="Cambria"/>
                <w:szCs w:val="22"/>
                <w:lang w:eastAsia="en-US"/>
              </w:rPr>
              <w:t xml:space="preserve"> or </w:t>
            </w:r>
            <w:hyperlink r:id="rId115" w:history="1">
              <w:r w:rsidRPr="00AE6FB5">
                <w:rPr>
                  <w:rStyle w:val="WebsiteaddressChar"/>
                </w:rPr>
                <w:t>www.ses.qld.gov.au</w:t>
              </w:r>
            </w:hyperlink>
          </w:p>
        </w:tc>
      </w:tr>
    </w:tbl>
    <w:p w14:paraId="56474D95" w14:textId="77777777" w:rsidR="005C051E" w:rsidRDefault="005C051E" w:rsidP="00F51C68">
      <w:pPr>
        <w:rPr>
          <w:rFonts w:eastAsia="Calibri"/>
          <w:szCs w:val="22"/>
        </w:rPr>
        <w:sectPr w:rsidR="005C051E" w:rsidSect="001F10D9">
          <w:headerReference w:type="default" r:id="rId116"/>
          <w:pgSz w:w="12240" w:h="15840" w:code="1"/>
          <w:pgMar w:top="720" w:right="964" w:bottom="720" w:left="1134" w:header="567" w:footer="567" w:gutter="0"/>
          <w:cols w:space="720"/>
          <w:docGrid w:linePitch="360"/>
        </w:sectPr>
      </w:pPr>
    </w:p>
    <w:p w14:paraId="56474D96" w14:textId="77777777" w:rsidR="00F51C68" w:rsidRPr="00341581" w:rsidRDefault="006B6B22" w:rsidP="00F51C68">
      <w:pPr>
        <w:rPr>
          <w:rFonts w:eastAsia="Calibri"/>
          <w:szCs w:val="22"/>
        </w:rPr>
      </w:pPr>
      <w:r>
        <w:rPr>
          <w:rFonts w:eastAsia="Calibri"/>
          <w:noProof/>
          <w:szCs w:val="22"/>
          <w:lang w:val="en-AU" w:eastAsia="en-AU"/>
        </w:rPr>
        <w:lastRenderedPageBreak/>
        <w:drawing>
          <wp:anchor distT="0" distB="0" distL="114300" distR="114300" simplePos="0" relativeHeight="251774464" behindDoc="1" locked="0" layoutInCell="1" allowOverlap="1" wp14:anchorId="56474E17" wp14:editId="56474E18">
            <wp:simplePos x="0" y="0"/>
            <wp:positionH relativeFrom="page">
              <wp:posOffset>9687</wp:posOffset>
            </wp:positionH>
            <wp:positionV relativeFrom="paragraph">
              <wp:posOffset>-506095</wp:posOffset>
            </wp:positionV>
            <wp:extent cx="7283302" cy="10039985"/>
            <wp:effectExtent l="0" t="0" r="0" b="0"/>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QFES Annual Report 2017-2018 BACK PAGE.png"/>
                    <pic:cNvPicPr/>
                  </pic:nvPicPr>
                  <pic:blipFill>
                    <a:blip r:embed="rId117"/>
                    <a:stretch>
                      <a:fillRect/>
                    </a:stretch>
                  </pic:blipFill>
                  <pic:spPr>
                    <a:xfrm>
                      <a:off x="0" y="0"/>
                      <a:ext cx="7283302" cy="10039985"/>
                    </a:xfrm>
                    <a:prstGeom prst="rect">
                      <a:avLst/>
                    </a:prstGeom>
                  </pic:spPr>
                </pic:pic>
              </a:graphicData>
            </a:graphic>
            <wp14:sizeRelH relativeFrom="page">
              <wp14:pctWidth>0</wp14:pctWidth>
            </wp14:sizeRelH>
            <wp14:sizeRelV relativeFrom="page">
              <wp14:pctHeight>0</wp14:pctHeight>
            </wp14:sizeRelV>
          </wp:anchor>
        </w:drawing>
      </w:r>
    </w:p>
    <w:sectPr w:rsidR="00F51C68" w:rsidRPr="00341581" w:rsidSect="0037535A">
      <w:headerReference w:type="default" r:id="rId118"/>
      <w:footerReference w:type="default" r:id="rId119"/>
      <w:pgSz w:w="12240" w:h="15840" w:code="1"/>
      <w:pgMar w:top="720" w:right="964" w:bottom="720" w:left="1134" w:header="567" w:footer="567"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474E1B" w14:textId="77777777" w:rsidR="00A15163" w:rsidRDefault="00A15163">
      <w:pPr>
        <w:spacing w:after="0"/>
      </w:pPr>
      <w:r>
        <w:separator/>
      </w:r>
    </w:p>
  </w:endnote>
  <w:endnote w:type="continuationSeparator" w:id="0">
    <w:p w14:paraId="56474E1C" w14:textId="77777777" w:rsidR="00A15163" w:rsidRDefault="00A1516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1.1">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Arial Bold">
    <w:altName w:val="Arial"/>
    <w:panose1 w:val="00000000000000000000"/>
    <w:charset w:val="00"/>
    <w:family w:val="auto"/>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Times">
    <w:altName w:val="Times New Roman"/>
    <w:panose1 w:val="02020603050405020304"/>
    <w:charset w:val="00"/>
    <w:family w:val="roman"/>
    <w:pitch w:val="variable"/>
    <w:sig w:usb0="E0002AFF" w:usb1="C0007841" w:usb2="00000009" w:usb3="00000000" w:csb0="000001FF" w:csb1="00000000"/>
  </w:font>
  <w:font w:name="Bodoni MT">
    <w:panose1 w:val="02070603080606020203"/>
    <w:charset w:val="00"/>
    <w:family w:val="roman"/>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 w:name="Arial,Times New Roman">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3" w14:textId="77777777" w:rsidR="00A15163" w:rsidRPr="00BC71F4" w:rsidRDefault="00A15163" w:rsidP="00831B88">
    <w:pPr>
      <w:pStyle w:val="Footer"/>
      <w:pBdr>
        <w:top w:val="none" w:sz="0" w:space="0" w:color="auto"/>
        <w:left w:val="none" w:sz="0" w:space="0" w:color="auto"/>
      </w:pBdr>
      <w:jc w:val="center"/>
      <w:rPr>
        <w:sz w:val="18"/>
      </w:rPr>
    </w:pPr>
    <w:proofErr w:type="spellStart"/>
    <w:r>
      <w:rPr>
        <w:sz w:val="18"/>
      </w:rPr>
      <w:t>i</w:t>
    </w:r>
    <w:proofErr w:type="spellEnd"/>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5" w14:textId="77777777" w:rsidR="00A15163" w:rsidRDefault="00A15163" w:rsidP="00831B88">
    <w:pPr>
      <w:pStyle w:val="Footer"/>
      <w:pBdr>
        <w:top w:val="none" w:sz="0" w:space="0" w:color="auto"/>
        <w:left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8675813"/>
      <w:docPartObj>
        <w:docPartGallery w:val="Page Numbers (Bottom of Page)"/>
        <w:docPartUnique/>
      </w:docPartObj>
    </w:sdtPr>
    <w:sdtEndPr>
      <w:rPr>
        <w:noProof/>
      </w:rPr>
    </w:sdtEndPr>
    <w:sdtContent>
      <w:p w14:paraId="56474E2B" w14:textId="77777777" w:rsidR="00A15163" w:rsidRDefault="00A15163">
        <w:pPr>
          <w:pStyle w:val="Footer"/>
          <w:jc w:val="center"/>
        </w:pPr>
        <w:r>
          <w:fldChar w:fldCharType="begin"/>
        </w:r>
        <w:r>
          <w:instrText xml:space="preserve"> PAGE   \* MERGEFORMAT </w:instrText>
        </w:r>
        <w:r>
          <w:fldChar w:fldCharType="separate"/>
        </w:r>
        <w:r>
          <w:rPr>
            <w:noProof/>
          </w:rPr>
          <w:t>i</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C" w14:textId="77777777" w:rsidR="00A15163" w:rsidRPr="00BC71F4" w:rsidRDefault="00A15163" w:rsidP="00193B93">
    <w:pPr>
      <w:pStyle w:val="Footer"/>
      <w:pBdr>
        <w:top w:val="none" w:sz="0" w:space="0" w:color="auto"/>
        <w:left w:val="none" w:sz="0" w:space="0" w:color="auto"/>
      </w:pBdr>
      <w:ind w:firstLine="207"/>
      <w:jc w:val="center"/>
      <w:rPr>
        <w:sz w:val="18"/>
      </w:rPr>
    </w:pPr>
    <w:r w:rsidRPr="00BC71F4">
      <w:rPr>
        <w:sz w:val="18"/>
      </w:rPr>
      <w:fldChar w:fldCharType="begin"/>
    </w:r>
    <w:r w:rsidRPr="00BC71F4">
      <w:rPr>
        <w:sz w:val="18"/>
      </w:rPr>
      <w:instrText xml:space="preserve"> PAGE   \* MERGEFORMAT </w:instrText>
    </w:r>
    <w:r w:rsidRPr="00BC71F4">
      <w:rPr>
        <w:sz w:val="18"/>
      </w:rPr>
      <w:fldChar w:fldCharType="separate"/>
    </w:r>
    <w:r>
      <w:rPr>
        <w:noProof/>
        <w:sz w:val="18"/>
      </w:rPr>
      <w:t>i</w:t>
    </w:r>
    <w:r w:rsidRPr="00BC71F4">
      <w:rPr>
        <w:noProof/>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1" w14:textId="77777777" w:rsidR="00A15163" w:rsidRPr="00BC71F4" w:rsidRDefault="00A15163" w:rsidP="002D2528">
    <w:pPr>
      <w:pStyle w:val="Footer"/>
      <w:pBdr>
        <w:top w:val="none" w:sz="0" w:space="0" w:color="auto"/>
        <w:left w:val="none" w:sz="0" w:space="0" w:color="auto"/>
      </w:pBdr>
      <w:tabs>
        <w:tab w:val="center" w:pos="4904"/>
        <w:tab w:val="left" w:pos="8535"/>
      </w:tabs>
      <w:rPr>
        <w:sz w:val="18"/>
      </w:rPr>
    </w:pPr>
    <w:r>
      <w:rPr>
        <w:sz w:val="18"/>
      </w:rPr>
      <w:tab/>
    </w:r>
    <w:r w:rsidRPr="00BC71F4">
      <w:rPr>
        <w:sz w:val="18"/>
      </w:rPr>
      <w:fldChar w:fldCharType="begin"/>
    </w:r>
    <w:r w:rsidRPr="00BC71F4">
      <w:rPr>
        <w:sz w:val="18"/>
      </w:rPr>
      <w:instrText xml:space="preserve"> PAGE   \* MERGEFORMAT </w:instrText>
    </w:r>
    <w:r w:rsidRPr="00BC71F4">
      <w:rPr>
        <w:sz w:val="18"/>
      </w:rPr>
      <w:fldChar w:fldCharType="separate"/>
    </w:r>
    <w:r>
      <w:rPr>
        <w:noProof/>
        <w:sz w:val="18"/>
      </w:rPr>
      <w:t>ii</w:t>
    </w:r>
    <w:r w:rsidRPr="00BC71F4">
      <w:rPr>
        <w:noProof/>
        <w:sz w:val="18"/>
      </w:rPr>
      <w:fldChar w:fldCharType="end"/>
    </w:r>
    <w:r>
      <w:rPr>
        <w:noProof/>
        <w:sz w:val="18"/>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7" w14:textId="77777777" w:rsidR="00A15163" w:rsidRPr="0017430A" w:rsidRDefault="00A15163" w:rsidP="00BD170A">
    <w:pPr>
      <w:pStyle w:val="Footer"/>
      <w:pBdr>
        <w:top w:val="none" w:sz="0" w:space="0" w:color="auto"/>
        <w:left w:val="none" w:sz="0" w:space="0" w:color="auto"/>
      </w:pBdr>
      <w:tabs>
        <w:tab w:val="center" w:pos="5071"/>
        <w:tab w:val="left" w:pos="6885"/>
        <w:tab w:val="left" w:pos="7695"/>
      </w:tabs>
      <w:rPr>
        <w:sz w:val="18"/>
      </w:rPr>
    </w:pPr>
    <w:r>
      <w:rPr>
        <w:sz w:val="18"/>
      </w:rPr>
      <w:tab/>
    </w:r>
    <w:sdt>
      <w:sdtPr>
        <w:rPr>
          <w:sz w:val="18"/>
        </w:rPr>
        <w:id w:val="-362208617"/>
        <w:docPartObj>
          <w:docPartGallery w:val="Page Numbers (Bottom of Page)"/>
          <w:docPartUnique/>
        </w:docPartObj>
      </w:sdtPr>
      <w:sdtEndPr>
        <w:rPr>
          <w:noProof/>
        </w:rPr>
      </w:sdtEndPr>
      <w:sdtContent>
        <w:r w:rsidRPr="0017430A">
          <w:rPr>
            <w:sz w:val="18"/>
          </w:rPr>
          <w:fldChar w:fldCharType="begin"/>
        </w:r>
        <w:r w:rsidRPr="0017430A">
          <w:rPr>
            <w:sz w:val="18"/>
          </w:rPr>
          <w:instrText xml:space="preserve"> PAGE   \* MERGEFORMAT </w:instrText>
        </w:r>
        <w:r w:rsidRPr="0017430A">
          <w:rPr>
            <w:sz w:val="18"/>
          </w:rPr>
          <w:fldChar w:fldCharType="separate"/>
        </w:r>
        <w:r>
          <w:rPr>
            <w:noProof/>
            <w:sz w:val="18"/>
          </w:rPr>
          <w:t>12</w:t>
        </w:r>
        <w:r w:rsidRPr="0017430A">
          <w:rPr>
            <w:noProof/>
            <w:sz w:val="18"/>
          </w:rPr>
          <w:fldChar w:fldCharType="end"/>
        </w:r>
      </w:sdtContent>
    </w:sdt>
    <w:r>
      <w:rPr>
        <w:noProof/>
        <w:sz w:val="18"/>
      </w:rPr>
      <w:tab/>
    </w:r>
    <w:r>
      <w:rPr>
        <w:noProof/>
        <w:sz w:val="18"/>
      </w:rP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rPr>
      <w:id w:val="1391856879"/>
      <w:docPartObj>
        <w:docPartGallery w:val="Page Numbers (Bottom of Page)"/>
        <w:docPartUnique/>
      </w:docPartObj>
    </w:sdtPr>
    <w:sdtEndPr>
      <w:rPr>
        <w:noProof/>
      </w:rPr>
    </w:sdtEndPr>
    <w:sdtContent>
      <w:p w14:paraId="56474E3A" w14:textId="77777777" w:rsidR="00A15163" w:rsidRPr="0017430A" w:rsidRDefault="00A15163" w:rsidP="005E65A0">
        <w:pPr>
          <w:pStyle w:val="Footer"/>
          <w:pBdr>
            <w:top w:val="none" w:sz="0" w:space="0" w:color="auto"/>
            <w:left w:val="none" w:sz="0" w:space="0" w:color="auto"/>
          </w:pBdr>
          <w:jc w:val="center"/>
          <w:rPr>
            <w:sz w:val="18"/>
          </w:rPr>
        </w:pPr>
        <w:r w:rsidRPr="00F53FAA">
          <w:rPr>
            <w:noProof/>
            <w:lang w:val="en-AU" w:eastAsia="en-AU"/>
          </w:rPr>
          <w:drawing>
            <wp:anchor distT="0" distB="0" distL="114300" distR="114300" simplePos="0" relativeHeight="251696128" behindDoc="1" locked="0" layoutInCell="1" allowOverlap="1" wp14:anchorId="56474E44" wp14:editId="56474E45">
              <wp:simplePos x="0" y="0"/>
              <wp:positionH relativeFrom="page">
                <wp:posOffset>723900</wp:posOffset>
              </wp:positionH>
              <wp:positionV relativeFrom="paragraph">
                <wp:posOffset>4568190</wp:posOffset>
              </wp:positionV>
              <wp:extent cx="2933700" cy="276860"/>
              <wp:effectExtent l="0" t="0" r="0" b="8890"/>
              <wp:wrapNone/>
              <wp:docPr id="679" name="Picture 679" descr="R:\Strategy and Planning Branch\External Reporting\Annual Report\2017-18\Template design\Background AR.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trategy and Planning Branch\External Reporting\Annual Report\2017-18\Template design\Background AR.jpg.png"/>
                      <pic:cNvPicPr>
                        <a:picLocks noChangeAspect="1" noChangeArrowheads="1"/>
                      </pic:cNvPicPr>
                    </pic:nvPicPr>
                    <pic:blipFill rotWithShape="1">
                      <a:blip r:embed="rId1">
                        <a:extLst>
                          <a:ext uri="{28A0092B-C50C-407E-A947-70E740481C1C}">
                            <a14:useLocalDpi xmlns:a14="http://schemas.microsoft.com/office/drawing/2010/main" val="0"/>
                          </a:ext>
                        </a:extLst>
                      </a:blip>
                      <a:srcRect l="62147" t="95263"/>
                      <a:stretch/>
                    </pic:blipFill>
                    <pic:spPr bwMode="auto">
                      <a:xfrm rot="10800000" flipH="1" flipV="1">
                        <a:off x="0" y="0"/>
                        <a:ext cx="2933700" cy="276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3FAA">
          <w:rPr>
            <w:noProof/>
            <w:lang w:val="en-AU" w:eastAsia="en-AU"/>
          </w:rPr>
          <w:drawing>
            <wp:anchor distT="0" distB="0" distL="114300" distR="114300" simplePos="0" relativeHeight="251698176" behindDoc="1" locked="0" layoutInCell="1" allowOverlap="1" wp14:anchorId="56474E46" wp14:editId="56474E47">
              <wp:simplePos x="0" y="0"/>
              <wp:positionH relativeFrom="page">
                <wp:posOffset>720090</wp:posOffset>
              </wp:positionH>
              <wp:positionV relativeFrom="paragraph">
                <wp:posOffset>2286000</wp:posOffset>
              </wp:positionV>
              <wp:extent cx="2934000" cy="277200"/>
              <wp:effectExtent l="0" t="0" r="0" b="8890"/>
              <wp:wrapNone/>
              <wp:docPr id="680" name="Picture 680" descr="R:\Strategy and Planning Branch\External Reporting\Annual Report\2017-18\Template design\Background AR.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trategy and Planning Branch\External Reporting\Annual Report\2017-18\Template design\Background AR.jpg.png"/>
                      <pic:cNvPicPr>
                        <a:picLocks noChangeAspect="1" noChangeArrowheads="1"/>
                      </pic:cNvPicPr>
                    </pic:nvPicPr>
                    <pic:blipFill rotWithShape="1">
                      <a:blip r:embed="rId1">
                        <a:extLst>
                          <a:ext uri="{28A0092B-C50C-407E-A947-70E740481C1C}">
                            <a14:useLocalDpi xmlns:a14="http://schemas.microsoft.com/office/drawing/2010/main" val="0"/>
                          </a:ext>
                        </a:extLst>
                      </a:blip>
                      <a:srcRect l="62147" t="95263"/>
                      <a:stretch/>
                    </pic:blipFill>
                    <pic:spPr bwMode="auto">
                      <a:xfrm rot="10800000" flipH="1" flipV="1">
                        <a:off x="0" y="0"/>
                        <a:ext cx="2934000" cy="27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E" w14:textId="77777777" w:rsidR="00A15163" w:rsidRPr="0017430A" w:rsidRDefault="00160925" w:rsidP="00B30947">
    <w:pPr>
      <w:pStyle w:val="Footer"/>
      <w:pBdr>
        <w:top w:val="none" w:sz="0" w:space="0" w:color="auto"/>
        <w:left w:val="none" w:sz="0" w:space="0" w:color="auto"/>
      </w:pBdr>
      <w:ind w:right="-64"/>
      <w:jc w:val="center"/>
      <w:rPr>
        <w:sz w:val="18"/>
      </w:rPr>
    </w:pPr>
    <w:sdt>
      <w:sdtPr>
        <w:rPr>
          <w:sz w:val="18"/>
        </w:rPr>
        <w:id w:val="1853381864"/>
        <w:docPartObj>
          <w:docPartGallery w:val="Page Numbers (Bottom of Page)"/>
          <w:docPartUnique/>
        </w:docPartObj>
      </w:sdtPr>
      <w:sdtEndPr>
        <w:rPr>
          <w:noProof/>
        </w:rPr>
      </w:sdtEndPr>
      <w:sdtContent>
        <w:r w:rsidR="00A15163" w:rsidRPr="00F53FAA">
          <w:rPr>
            <w:noProof/>
            <w:lang w:val="en-AU" w:eastAsia="en-AU"/>
          </w:rPr>
          <w:drawing>
            <wp:anchor distT="0" distB="0" distL="114300" distR="114300" simplePos="0" relativeHeight="251700224" behindDoc="1" locked="0" layoutInCell="1" allowOverlap="1" wp14:anchorId="56474E48" wp14:editId="56474E49">
              <wp:simplePos x="0" y="0"/>
              <wp:positionH relativeFrom="page">
                <wp:posOffset>723900</wp:posOffset>
              </wp:positionH>
              <wp:positionV relativeFrom="paragraph">
                <wp:posOffset>4568190</wp:posOffset>
              </wp:positionV>
              <wp:extent cx="2933700" cy="276860"/>
              <wp:effectExtent l="0" t="0" r="0" b="8890"/>
              <wp:wrapNone/>
              <wp:docPr id="681" name="Picture 681" descr="R:\Strategy and Planning Branch\External Reporting\Annual Report\2017-18\Template design\Background AR.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trategy and Planning Branch\External Reporting\Annual Report\2017-18\Template design\Background AR.jpg.png"/>
                      <pic:cNvPicPr>
                        <a:picLocks noChangeAspect="1" noChangeArrowheads="1"/>
                      </pic:cNvPicPr>
                    </pic:nvPicPr>
                    <pic:blipFill rotWithShape="1">
                      <a:blip r:embed="rId1">
                        <a:extLst>
                          <a:ext uri="{28A0092B-C50C-407E-A947-70E740481C1C}">
                            <a14:useLocalDpi xmlns:a14="http://schemas.microsoft.com/office/drawing/2010/main" val="0"/>
                          </a:ext>
                        </a:extLst>
                      </a:blip>
                      <a:srcRect l="62147" t="95263"/>
                      <a:stretch/>
                    </pic:blipFill>
                    <pic:spPr bwMode="auto">
                      <a:xfrm rot="10800000" flipH="1" flipV="1">
                        <a:off x="0" y="0"/>
                        <a:ext cx="2933700" cy="276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5163" w:rsidRPr="0017430A">
          <w:rPr>
            <w:sz w:val="18"/>
          </w:rPr>
          <w:fldChar w:fldCharType="begin"/>
        </w:r>
        <w:r w:rsidR="00A15163" w:rsidRPr="0017430A">
          <w:rPr>
            <w:sz w:val="18"/>
          </w:rPr>
          <w:instrText xml:space="preserve"> PAGE   \* MERGEFORMAT </w:instrText>
        </w:r>
        <w:r w:rsidR="00A15163" w:rsidRPr="0017430A">
          <w:rPr>
            <w:sz w:val="18"/>
          </w:rPr>
          <w:fldChar w:fldCharType="separate"/>
        </w:r>
        <w:r w:rsidR="00A15163">
          <w:rPr>
            <w:noProof/>
            <w:sz w:val="18"/>
          </w:rPr>
          <w:t>19</w:t>
        </w:r>
        <w:r w:rsidR="00A15163" w:rsidRPr="0017430A">
          <w:rPr>
            <w:noProof/>
            <w:sz w:val="18"/>
          </w:rPr>
          <w:fldChar w:fldCharType="end"/>
        </w:r>
        <w:r w:rsidR="00A15163" w:rsidRPr="00F53FAA">
          <w:rPr>
            <w:noProof/>
            <w:lang w:val="en-AU" w:eastAsia="en-AU"/>
          </w:rPr>
          <w:drawing>
            <wp:anchor distT="0" distB="0" distL="114300" distR="114300" simplePos="0" relativeHeight="251701248" behindDoc="1" locked="0" layoutInCell="1" allowOverlap="1" wp14:anchorId="56474E4A" wp14:editId="56474E4B">
              <wp:simplePos x="0" y="0"/>
              <wp:positionH relativeFrom="page">
                <wp:posOffset>720090</wp:posOffset>
              </wp:positionH>
              <wp:positionV relativeFrom="paragraph">
                <wp:posOffset>2286000</wp:posOffset>
              </wp:positionV>
              <wp:extent cx="2934000" cy="277200"/>
              <wp:effectExtent l="0" t="0" r="0" b="8890"/>
              <wp:wrapNone/>
              <wp:docPr id="682" name="Picture 682" descr="R:\Strategy and Planning Branch\External Reporting\Annual Report\2017-18\Template design\Background AR.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trategy and Planning Branch\External Reporting\Annual Report\2017-18\Template design\Background AR.jpg.png"/>
                      <pic:cNvPicPr>
                        <a:picLocks noChangeAspect="1" noChangeArrowheads="1"/>
                      </pic:cNvPicPr>
                    </pic:nvPicPr>
                    <pic:blipFill rotWithShape="1">
                      <a:blip r:embed="rId1">
                        <a:extLst>
                          <a:ext uri="{28A0092B-C50C-407E-A947-70E740481C1C}">
                            <a14:useLocalDpi xmlns:a14="http://schemas.microsoft.com/office/drawing/2010/main" val="0"/>
                          </a:ext>
                        </a:extLst>
                      </a:blip>
                      <a:srcRect l="62147" t="95263"/>
                      <a:stretch/>
                    </pic:blipFill>
                    <pic:spPr bwMode="auto">
                      <a:xfrm rot="10800000" flipH="1" flipV="1">
                        <a:off x="0" y="0"/>
                        <a:ext cx="2934000" cy="27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43" w14:textId="77777777" w:rsidR="00A15163" w:rsidRPr="0017430A" w:rsidRDefault="00A15163" w:rsidP="00193492">
    <w:pPr>
      <w:pStyle w:val="Footer"/>
      <w:pBdr>
        <w:top w:val="none" w:sz="0" w:space="0" w:color="auto"/>
        <w:left w:val="none" w:sz="0" w:space="0" w:color="auto"/>
      </w:pBdr>
      <w:jc w:val="center"/>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474E19" w14:textId="77777777" w:rsidR="00A15163" w:rsidRDefault="00A15163">
      <w:pPr>
        <w:spacing w:after="0"/>
      </w:pPr>
      <w:r>
        <w:separator/>
      </w:r>
    </w:p>
  </w:footnote>
  <w:footnote w:type="continuationSeparator" w:id="0">
    <w:p w14:paraId="56474E1A" w14:textId="77777777" w:rsidR="00A15163" w:rsidRDefault="00A1516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1D" w14:textId="77777777" w:rsidR="00A15163" w:rsidRPr="003B3B4A" w:rsidRDefault="00A15163" w:rsidP="00F338E8">
    <w:pPr>
      <w:pStyle w:val="Header"/>
      <w:jc w:val="right"/>
      <w:rPr>
        <w:sz w:val="18"/>
        <w:szCs w:val="18"/>
      </w:rPr>
    </w:pPr>
    <w:r w:rsidRPr="001902A4">
      <w:t>201</w:t>
    </w:r>
    <w:r>
      <w:t>5</w:t>
    </w:r>
    <w:r w:rsidRPr="001902A4">
      <w:t>–1</w:t>
    </w:r>
    <w:r>
      <w:t>6</w:t>
    </w:r>
    <w:r w:rsidRPr="001902A4">
      <w:t xml:space="preserve"> Annual Report</w:t>
    </w:r>
  </w:p>
  <w:p w14:paraId="56474E1E" w14:textId="77777777" w:rsidR="00A15163" w:rsidRPr="003B3B4A" w:rsidRDefault="00A15163" w:rsidP="00F338E8">
    <w:pPr>
      <w:pStyle w:val="Header"/>
      <w:jc w:val="right"/>
      <w:rPr>
        <w:sz w:val="18"/>
        <w:szCs w:val="18"/>
      </w:rPr>
    </w:pPr>
  </w:p>
  <w:p w14:paraId="56474E1F" w14:textId="77777777" w:rsidR="00A15163" w:rsidRPr="003B3B4A" w:rsidRDefault="00A15163" w:rsidP="00F338E8">
    <w:pPr>
      <w:pStyle w:val="Header"/>
      <w:jc w:val="right"/>
      <w:rPr>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3" w14:textId="77777777" w:rsidR="00A15163" w:rsidRDefault="00A1516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4" w14:textId="77777777" w:rsidR="00A15163" w:rsidRPr="00397867" w:rsidRDefault="00A15163" w:rsidP="00904800">
    <w:pPr>
      <w:pStyle w:val="Header"/>
      <w:tabs>
        <w:tab w:val="left" w:pos="6690"/>
        <w:tab w:val="right" w:pos="10142"/>
      </w:tabs>
      <w:jc w:val="right"/>
      <w:rPr>
        <w:color w:val="0B1F2C"/>
        <w:sz w:val="18"/>
        <w:szCs w:val="18"/>
      </w:rPr>
    </w:pPr>
    <w:r w:rsidRPr="00397867">
      <w:rPr>
        <w:color w:val="0B1F2C"/>
        <w:sz w:val="18"/>
        <w:szCs w:val="18"/>
      </w:rPr>
      <w:t>20</w:t>
    </w:r>
    <w:r>
      <w:rPr>
        <w:color w:val="0B1F2C"/>
        <w:sz w:val="18"/>
        <w:szCs w:val="18"/>
      </w:rPr>
      <w:t>17</w:t>
    </w:r>
    <w:r w:rsidRPr="00397867">
      <w:rPr>
        <w:color w:val="0B1F2C"/>
        <w:sz w:val="18"/>
        <w:szCs w:val="18"/>
      </w:rPr>
      <w:t>–1</w:t>
    </w:r>
    <w:r>
      <w:rPr>
        <w:color w:val="0B1F2C"/>
        <w:sz w:val="18"/>
        <w:szCs w:val="18"/>
      </w:rPr>
      <w:t>8</w:t>
    </w:r>
    <w:r w:rsidRPr="00397867">
      <w:rPr>
        <w:color w:val="0B1F2C"/>
        <w:sz w:val="18"/>
        <w:szCs w:val="18"/>
      </w:rPr>
      <w:t xml:space="preserve"> Annual Report</w:t>
    </w:r>
  </w:p>
  <w:p w14:paraId="56474E35" w14:textId="77777777" w:rsidR="00A15163" w:rsidRPr="00397867" w:rsidRDefault="00A15163" w:rsidP="00904800">
    <w:pPr>
      <w:pStyle w:val="Header"/>
      <w:tabs>
        <w:tab w:val="left" w:pos="6690"/>
        <w:tab w:val="right" w:pos="10142"/>
      </w:tabs>
      <w:jc w:val="right"/>
      <w:rPr>
        <w:color w:val="0B1F2C"/>
        <w:sz w:val="18"/>
        <w:szCs w:val="18"/>
      </w:rPr>
    </w:pPr>
    <w:r w:rsidRPr="00397867">
      <w:rPr>
        <w:color w:val="0B1F2C"/>
        <w:sz w:val="18"/>
        <w:szCs w:val="18"/>
      </w:rPr>
      <w:t>Queensland Fire and Emergency Services</w:t>
    </w:r>
  </w:p>
  <w:p w14:paraId="56474E36" w14:textId="77777777" w:rsidR="00A15163" w:rsidRPr="00904800" w:rsidRDefault="00A15163" w:rsidP="00904800">
    <w:pPr>
      <w:pStyle w:val="Header"/>
      <w:tabs>
        <w:tab w:val="left" w:pos="6690"/>
        <w:tab w:val="right" w:pos="10142"/>
      </w:tabs>
      <w:jc w:val="right"/>
      <w:rPr>
        <w:sz w:val="3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8" w14:textId="77777777" w:rsidR="00A15163" w:rsidRDefault="00A1516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9" w14:textId="77777777" w:rsidR="00A15163" w:rsidRPr="00BC71F4" w:rsidRDefault="00A15163" w:rsidP="000C7083">
    <w:pPr>
      <w:pStyle w:val="Header"/>
      <w:tabs>
        <w:tab w:val="left" w:pos="6690"/>
        <w:tab w:val="right" w:pos="10142"/>
        <w:tab w:val="left" w:pos="12417"/>
        <w:tab w:val="right" w:pos="14400"/>
      </w:tabs>
      <w:rPr>
        <w:sz w:val="1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B" w14:textId="77777777" w:rsidR="00A15163" w:rsidRPr="004E31D9" w:rsidRDefault="00A15163" w:rsidP="000533A2">
    <w:pPr>
      <w:pStyle w:val="Header"/>
      <w:tabs>
        <w:tab w:val="left" w:pos="6690"/>
        <w:tab w:val="right" w:pos="10142"/>
      </w:tabs>
      <w:jc w:val="right"/>
      <w:rPr>
        <w:sz w:val="18"/>
        <w:szCs w:val="18"/>
      </w:rPr>
    </w:pPr>
    <w:r w:rsidRPr="004E31D9">
      <w:rPr>
        <w:sz w:val="18"/>
        <w:szCs w:val="18"/>
      </w:rPr>
      <w:t>201</w:t>
    </w:r>
    <w:r>
      <w:rPr>
        <w:sz w:val="18"/>
        <w:szCs w:val="18"/>
      </w:rPr>
      <w:t>7</w:t>
    </w:r>
    <w:r w:rsidRPr="001276E2">
      <w:rPr>
        <w:sz w:val="18"/>
        <w:szCs w:val="18"/>
      </w:rPr>
      <w:t>–</w:t>
    </w:r>
    <w:r w:rsidRPr="004E31D9">
      <w:rPr>
        <w:sz w:val="18"/>
        <w:szCs w:val="18"/>
      </w:rPr>
      <w:t>1</w:t>
    </w:r>
    <w:r>
      <w:rPr>
        <w:sz w:val="18"/>
        <w:szCs w:val="18"/>
      </w:rPr>
      <w:t>8</w:t>
    </w:r>
    <w:r w:rsidRPr="004E31D9">
      <w:rPr>
        <w:sz w:val="18"/>
        <w:szCs w:val="18"/>
      </w:rPr>
      <w:t xml:space="preserve"> Annual Report</w:t>
    </w:r>
  </w:p>
  <w:p w14:paraId="56474E3C" w14:textId="77777777" w:rsidR="00A15163" w:rsidRPr="00BB4F3C" w:rsidRDefault="00A15163" w:rsidP="000533A2">
    <w:pPr>
      <w:pStyle w:val="Header"/>
      <w:tabs>
        <w:tab w:val="left" w:pos="6690"/>
        <w:tab w:val="right" w:pos="10142"/>
      </w:tabs>
      <w:jc w:val="right"/>
      <w:rPr>
        <w:sz w:val="18"/>
        <w:szCs w:val="18"/>
      </w:rPr>
    </w:pPr>
    <w:r w:rsidRPr="00BB4F3C">
      <w:rPr>
        <w:sz w:val="18"/>
        <w:szCs w:val="18"/>
      </w:rPr>
      <w:t>Queensland Fire and Emergency Services</w:t>
    </w:r>
  </w:p>
  <w:p w14:paraId="56474E3D" w14:textId="77777777" w:rsidR="00A15163" w:rsidRPr="00904800" w:rsidRDefault="00A15163" w:rsidP="000533A2">
    <w:pPr>
      <w:pStyle w:val="Header"/>
      <w:tabs>
        <w:tab w:val="left" w:pos="6690"/>
        <w:tab w:val="right" w:pos="10142"/>
      </w:tabs>
      <w:jc w:val="right"/>
      <w:rPr>
        <w:sz w:val="3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F" w14:textId="77777777" w:rsidR="00A15163" w:rsidRPr="004E31D9" w:rsidRDefault="00A15163" w:rsidP="000533A2">
    <w:pPr>
      <w:pStyle w:val="Header"/>
      <w:tabs>
        <w:tab w:val="left" w:pos="6690"/>
        <w:tab w:val="right" w:pos="10142"/>
      </w:tabs>
      <w:jc w:val="right"/>
      <w:rPr>
        <w:sz w:val="18"/>
        <w:szCs w:val="18"/>
      </w:rPr>
    </w:pPr>
    <w:r w:rsidRPr="004E31D9">
      <w:rPr>
        <w:sz w:val="18"/>
        <w:szCs w:val="18"/>
      </w:rPr>
      <w:t>201</w:t>
    </w:r>
    <w:r>
      <w:rPr>
        <w:sz w:val="18"/>
        <w:szCs w:val="18"/>
      </w:rPr>
      <w:t>7</w:t>
    </w:r>
    <w:r w:rsidRPr="001276E2">
      <w:rPr>
        <w:sz w:val="18"/>
        <w:szCs w:val="18"/>
      </w:rPr>
      <w:t>–</w:t>
    </w:r>
    <w:r w:rsidRPr="004E31D9">
      <w:rPr>
        <w:sz w:val="18"/>
        <w:szCs w:val="18"/>
      </w:rPr>
      <w:t>1</w:t>
    </w:r>
    <w:r>
      <w:rPr>
        <w:sz w:val="18"/>
        <w:szCs w:val="18"/>
      </w:rPr>
      <w:t>8</w:t>
    </w:r>
    <w:r w:rsidRPr="004E31D9">
      <w:rPr>
        <w:sz w:val="18"/>
        <w:szCs w:val="18"/>
      </w:rPr>
      <w:t xml:space="preserve"> Annual Report</w:t>
    </w:r>
  </w:p>
  <w:p w14:paraId="56474E40" w14:textId="77777777" w:rsidR="00A15163" w:rsidRPr="00BB4F3C" w:rsidRDefault="00A15163" w:rsidP="000533A2">
    <w:pPr>
      <w:pStyle w:val="Header"/>
      <w:tabs>
        <w:tab w:val="left" w:pos="6690"/>
        <w:tab w:val="right" w:pos="10142"/>
      </w:tabs>
      <w:jc w:val="right"/>
      <w:rPr>
        <w:sz w:val="18"/>
        <w:szCs w:val="18"/>
      </w:rPr>
    </w:pPr>
    <w:r w:rsidRPr="00BB4F3C">
      <w:rPr>
        <w:sz w:val="18"/>
        <w:szCs w:val="18"/>
      </w:rPr>
      <w:t>Queensland Fire and Emergency Services</w:t>
    </w:r>
  </w:p>
  <w:p w14:paraId="56474E41" w14:textId="77777777" w:rsidR="00A15163" w:rsidRPr="00904800" w:rsidRDefault="00A15163" w:rsidP="000533A2">
    <w:pPr>
      <w:pStyle w:val="Header"/>
      <w:tabs>
        <w:tab w:val="left" w:pos="6690"/>
        <w:tab w:val="right" w:pos="10142"/>
      </w:tabs>
      <w:jc w:val="right"/>
      <w:rPr>
        <w:sz w:val="3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42" w14:textId="77777777" w:rsidR="00A15163" w:rsidRPr="005C051E" w:rsidRDefault="00A15163" w:rsidP="005C05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0" w14:textId="77777777" w:rsidR="00A15163" w:rsidRPr="00EA07C1" w:rsidRDefault="00A15163" w:rsidP="00F338E8">
    <w:pPr>
      <w:pStyle w:val="Header"/>
      <w:jc w:val="right"/>
      <w:rPr>
        <w:sz w:val="18"/>
      </w:rPr>
    </w:pPr>
    <w:r w:rsidRPr="00EA07C1">
      <w:rPr>
        <w:sz w:val="18"/>
      </w:rPr>
      <w:t>2015–16 Annual Report</w:t>
    </w:r>
  </w:p>
  <w:p w14:paraId="56474E21" w14:textId="77777777" w:rsidR="00A15163" w:rsidRDefault="00A15163" w:rsidP="00F338E8">
    <w:pPr>
      <w:pStyle w:val="Header"/>
      <w:jc w:val="right"/>
      <w:rPr>
        <w:sz w:val="18"/>
      </w:rPr>
    </w:pPr>
    <w:r w:rsidRPr="00313CF1">
      <w:rPr>
        <w:sz w:val="18"/>
        <w:highlight w:val="yellow"/>
      </w:rPr>
      <w:t>&lt;Agency name&gt;</w:t>
    </w:r>
  </w:p>
  <w:p w14:paraId="56474E22" w14:textId="77777777" w:rsidR="00A15163" w:rsidRPr="00EA07C1" w:rsidRDefault="00A15163" w:rsidP="00F338E8">
    <w:pPr>
      <w:pStyle w:val="Header"/>
      <w:jc w:val="right"/>
      <w:rPr>
        <w:sz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4" w14:textId="77777777" w:rsidR="00A15163" w:rsidRPr="00EA07C1" w:rsidRDefault="00A15163" w:rsidP="00EA07C1">
    <w:pPr>
      <w:pStyle w:val="Header"/>
      <w:jc w:val="right"/>
      <w:rPr>
        <w:sz w:val="18"/>
        <w:lang w:val="en-AU"/>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6" w14:textId="77777777" w:rsidR="00A15163" w:rsidRDefault="00A1516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7" w14:textId="77777777" w:rsidR="00A15163" w:rsidRPr="00397867" w:rsidRDefault="00A15163" w:rsidP="000533A2">
    <w:pPr>
      <w:pStyle w:val="Header"/>
      <w:tabs>
        <w:tab w:val="left" w:pos="6690"/>
        <w:tab w:val="right" w:pos="10142"/>
      </w:tabs>
      <w:jc w:val="right"/>
      <w:rPr>
        <w:color w:val="0B1F2C"/>
        <w:sz w:val="18"/>
        <w:szCs w:val="18"/>
      </w:rPr>
    </w:pPr>
    <w:r w:rsidRPr="00397867">
      <w:rPr>
        <w:color w:val="0B1F2C"/>
        <w:sz w:val="18"/>
        <w:szCs w:val="18"/>
      </w:rPr>
      <w:t>20</w:t>
    </w:r>
    <w:r>
      <w:rPr>
        <w:color w:val="0B1F2C"/>
        <w:sz w:val="18"/>
        <w:szCs w:val="18"/>
      </w:rPr>
      <w:t>17</w:t>
    </w:r>
    <w:r w:rsidRPr="00397867">
      <w:rPr>
        <w:color w:val="0B1F2C"/>
        <w:sz w:val="18"/>
        <w:szCs w:val="18"/>
      </w:rPr>
      <w:t>–1</w:t>
    </w:r>
    <w:r>
      <w:rPr>
        <w:color w:val="0B1F2C"/>
        <w:sz w:val="18"/>
        <w:szCs w:val="18"/>
      </w:rPr>
      <w:t>8</w:t>
    </w:r>
    <w:r w:rsidRPr="00397867">
      <w:rPr>
        <w:color w:val="0B1F2C"/>
        <w:sz w:val="18"/>
        <w:szCs w:val="18"/>
      </w:rPr>
      <w:t xml:space="preserve"> Annual Report</w:t>
    </w:r>
  </w:p>
  <w:p w14:paraId="56474E28" w14:textId="77777777" w:rsidR="00A15163" w:rsidRPr="00397867" w:rsidRDefault="00A15163" w:rsidP="000533A2">
    <w:pPr>
      <w:pStyle w:val="Header"/>
      <w:tabs>
        <w:tab w:val="left" w:pos="6690"/>
        <w:tab w:val="right" w:pos="10142"/>
      </w:tabs>
      <w:jc w:val="right"/>
      <w:rPr>
        <w:color w:val="0B1F2C"/>
        <w:sz w:val="18"/>
        <w:szCs w:val="18"/>
      </w:rPr>
    </w:pPr>
    <w:r w:rsidRPr="00397867">
      <w:rPr>
        <w:color w:val="0B1F2C"/>
        <w:sz w:val="18"/>
        <w:szCs w:val="18"/>
      </w:rPr>
      <w:t>Queensland Fire and Emergency Services</w:t>
    </w:r>
  </w:p>
  <w:p w14:paraId="56474E29" w14:textId="77777777" w:rsidR="00A15163" w:rsidRPr="00904800" w:rsidRDefault="00A15163" w:rsidP="000533A2">
    <w:pPr>
      <w:pStyle w:val="Header"/>
      <w:tabs>
        <w:tab w:val="left" w:pos="6690"/>
        <w:tab w:val="right" w:pos="10142"/>
      </w:tabs>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A" w14:textId="77777777" w:rsidR="00A15163" w:rsidRDefault="00A1516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D" w14:textId="77777777" w:rsidR="00A15163" w:rsidRDefault="00A1516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2E" w14:textId="77777777" w:rsidR="00A15163" w:rsidRPr="00397867" w:rsidRDefault="00A15163" w:rsidP="00904800">
    <w:pPr>
      <w:pStyle w:val="Header"/>
      <w:tabs>
        <w:tab w:val="left" w:pos="6690"/>
        <w:tab w:val="right" w:pos="10142"/>
      </w:tabs>
      <w:jc w:val="right"/>
      <w:rPr>
        <w:color w:val="0B1F2C"/>
        <w:sz w:val="18"/>
        <w:szCs w:val="18"/>
      </w:rPr>
    </w:pPr>
    <w:r w:rsidRPr="00397867">
      <w:rPr>
        <w:color w:val="0B1F2C"/>
        <w:sz w:val="18"/>
        <w:szCs w:val="18"/>
      </w:rPr>
      <w:t>20</w:t>
    </w:r>
    <w:r>
      <w:rPr>
        <w:color w:val="0B1F2C"/>
        <w:sz w:val="18"/>
        <w:szCs w:val="18"/>
      </w:rPr>
      <w:t>17</w:t>
    </w:r>
    <w:r w:rsidRPr="00397867">
      <w:rPr>
        <w:color w:val="0B1F2C"/>
        <w:sz w:val="18"/>
        <w:szCs w:val="18"/>
      </w:rPr>
      <w:t>–1</w:t>
    </w:r>
    <w:r>
      <w:rPr>
        <w:color w:val="0B1F2C"/>
        <w:sz w:val="18"/>
        <w:szCs w:val="18"/>
      </w:rPr>
      <w:t>8</w:t>
    </w:r>
    <w:r w:rsidRPr="00397867">
      <w:rPr>
        <w:color w:val="0B1F2C"/>
        <w:sz w:val="18"/>
        <w:szCs w:val="18"/>
      </w:rPr>
      <w:t xml:space="preserve"> Annual Report</w:t>
    </w:r>
  </w:p>
  <w:p w14:paraId="56474E2F" w14:textId="77777777" w:rsidR="00A15163" w:rsidRPr="00397867" w:rsidRDefault="00A15163" w:rsidP="00904800">
    <w:pPr>
      <w:pStyle w:val="Header"/>
      <w:tabs>
        <w:tab w:val="left" w:pos="6690"/>
        <w:tab w:val="right" w:pos="10142"/>
      </w:tabs>
      <w:jc w:val="right"/>
      <w:rPr>
        <w:color w:val="0B1F2C"/>
        <w:sz w:val="18"/>
        <w:szCs w:val="18"/>
      </w:rPr>
    </w:pPr>
    <w:r w:rsidRPr="00397867">
      <w:rPr>
        <w:color w:val="0B1F2C"/>
        <w:sz w:val="18"/>
        <w:szCs w:val="18"/>
      </w:rPr>
      <w:t>Queensland Fire and Emergency Services</w:t>
    </w:r>
  </w:p>
  <w:p w14:paraId="56474E30" w14:textId="77777777" w:rsidR="00A15163" w:rsidRPr="00904800" w:rsidRDefault="00A15163" w:rsidP="00904800">
    <w:pPr>
      <w:pStyle w:val="Header"/>
      <w:tabs>
        <w:tab w:val="left" w:pos="6690"/>
        <w:tab w:val="right" w:pos="10142"/>
      </w:tabs>
      <w:jc w:val="right"/>
      <w:rPr>
        <w:sz w:val="3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74E32" w14:textId="77777777" w:rsidR="00A15163" w:rsidRDefault="00A1516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B6E8615A"/>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7F8230A0"/>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4CF4A9A6"/>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9"/>
    <w:multiLevelType w:val="singleLevel"/>
    <w:tmpl w:val="E63AF57E"/>
    <w:lvl w:ilvl="0">
      <w:start w:val="1"/>
      <w:numFmt w:val="bullet"/>
      <w:pStyle w:val="ListBullet"/>
      <w:lvlText w:val="•"/>
      <w:lvlJc w:val="left"/>
      <w:pPr>
        <w:ind w:left="360" w:hanging="360"/>
      </w:pPr>
      <w:rPr>
        <w:rFonts w:ascii="Cambria" w:hAnsi="Cambria" w:hint="default"/>
        <w:color w:val="000000" w:themeColor="accent1"/>
      </w:rPr>
    </w:lvl>
  </w:abstractNum>
  <w:abstractNum w:abstractNumId="5" w15:restartNumberingAfterBreak="0">
    <w:nsid w:val="01C5124C"/>
    <w:multiLevelType w:val="hybridMultilevel"/>
    <w:tmpl w:val="49C20AE0"/>
    <w:lvl w:ilvl="0" w:tplc="5C1407D6">
      <w:start w:val="1"/>
      <w:numFmt w:val="bullet"/>
      <w:lvlText w:val="­"/>
      <w:lvlJc w:val="left"/>
      <w:pPr>
        <w:ind w:left="720" w:hanging="360"/>
      </w:pPr>
      <w:rPr>
        <w:rFonts w:ascii="Courier New" w:hAnsi="Courier New" w:hint="default"/>
        <w:sz w:val="12"/>
      </w:rPr>
    </w:lvl>
    <w:lvl w:ilvl="1" w:tplc="5C1407D6">
      <w:start w:val="1"/>
      <w:numFmt w:val="bullet"/>
      <w:lvlText w:val="­"/>
      <w:lvlJc w:val="left"/>
      <w:pPr>
        <w:ind w:left="1440" w:hanging="360"/>
      </w:pPr>
      <w:rPr>
        <w:rFonts w:ascii="Courier New" w:hAnsi="Courier New" w:hint="default"/>
        <w:sz w:val="12"/>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24134CD"/>
    <w:multiLevelType w:val="multilevel"/>
    <w:tmpl w:val="DDDCE148"/>
    <w:styleLink w:val="Style12"/>
    <w:lvl w:ilvl="0">
      <w:start w:val="6"/>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2C437E9"/>
    <w:multiLevelType w:val="hybridMultilevel"/>
    <w:tmpl w:val="5EB0F43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 w15:restartNumberingAfterBreak="0">
    <w:nsid w:val="05F374C9"/>
    <w:multiLevelType w:val="multilevel"/>
    <w:tmpl w:val="DDDCE148"/>
    <w:styleLink w:val="Style10"/>
    <w:lvl w:ilvl="0">
      <w:start w:val="4"/>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61C0B85"/>
    <w:multiLevelType w:val="hybridMultilevel"/>
    <w:tmpl w:val="5F884984"/>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96B7E2F"/>
    <w:multiLevelType w:val="hybridMultilevel"/>
    <w:tmpl w:val="CE205DF6"/>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BB83736"/>
    <w:multiLevelType w:val="hybridMultilevel"/>
    <w:tmpl w:val="8C225D32"/>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34202FC"/>
    <w:multiLevelType w:val="hybridMultilevel"/>
    <w:tmpl w:val="542E00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4066FFB"/>
    <w:multiLevelType w:val="hybridMultilevel"/>
    <w:tmpl w:val="688897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14844081"/>
    <w:multiLevelType w:val="multilevel"/>
    <w:tmpl w:val="C538A02C"/>
    <w:styleLink w:val="Style71"/>
    <w:lvl w:ilvl="0">
      <w:start w:val="1"/>
      <w:numFmt w:val="decimal"/>
      <w:lvlText w:val="%1."/>
      <w:lvlJc w:val="left"/>
      <w:pPr>
        <w:ind w:left="1211" w:hanging="360"/>
      </w:pPr>
      <w:rPr>
        <w:rFonts w:ascii="Arial" w:eastAsia="Arial" w:hAnsi="Arial" w:hint="default"/>
        <w:i/>
        <w:spacing w:val="-1"/>
        <w:w w:val="100"/>
        <w:sz w:val="22"/>
        <w:szCs w:val="22"/>
      </w:rPr>
    </w:lvl>
    <w:lvl w:ilvl="1">
      <w:start w:val="1"/>
      <w:numFmt w:val="decimal"/>
      <w:lvlText w:val="%1.%2"/>
      <w:lvlJc w:val="left"/>
      <w:pPr>
        <w:ind w:left="1845" w:hanging="569"/>
      </w:pPr>
      <w:rPr>
        <w:rFonts w:ascii="Arial" w:eastAsia="Arial" w:hAnsi="Arial" w:hint="default"/>
        <w:spacing w:val="-1"/>
        <w:w w:val="100"/>
        <w:sz w:val="22"/>
        <w:szCs w:val="22"/>
      </w:rPr>
    </w:lvl>
    <w:lvl w:ilvl="2">
      <w:start w:val="1"/>
      <w:numFmt w:val="bullet"/>
      <w:lvlText w:val="•"/>
      <w:lvlJc w:val="left"/>
      <w:pPr>
        <w:ind w:left="2875" w:hanging="569"/>
      </w:pPr>
      <w:rPr>
        <w:rFonts w:hint="default"/>
      </w:rPr>
    </w:lvl>
    <w:lvl w:ilvl="3">
      <w:start w:val="1"/>
      <w:numFmt w:val="bullet"/>
      <w:lvlText w:val="•"/>
      <w:lvlJc w:val="left"/>
      <w:pPr>
        <w:ind w:left="3911" w:hanging="569"/>
      </w:pPr>
      <w:rPr>
        <w:rFonts w:hint="default"/>
      </w:rPr>
    </w:lvl>
    <w:lvl w:ilvl="4">
      <w:start w:val="1"/>
      <w:numFmt w:val="bullet"/>
      <w:lvlText w:val="•"/>
      <w:lvlJc w:val="left"/>
      <w:pPr>
        <w:ind w:left="4947" w:hanging="569"/>
      </w:pPr>
      <w:rPr>
        <w:rFonts w:hint="default"/>
      </w:rPr>
    </w:lvl>
    <w:lvl w:ilvl="5">
      <w:start w:val="1"/>
      <w:numFmt w:val="bullet"/>
      <w:lvlText w:val="•"/>
      <w:lvlJc w:val="left"/>
      <w:pPr>
        <w:ind w:left="5984" w:hanging="569"/>
      </w:pPr>
      <w:rPr>
        <w:rFonts w:hint="default"/>
      </w:rPr>
    </w:lvl>
    <w:lvl w:ilvl="6">
      <w:start w:val="1"/>
      <w:numFmt w:val="bullet"/>
      <w:lvlText w:val="•"/>
      <w:lvlJc w:val="left"/>
      <w:pPr>
        <w:ind w:left="7020" w:hanging="569"/>
      </w:pPr>
      <w:rPr>
        <w:rFonts w:hint="default"/>
      </w:rPr>
    </w:lvl>
    <w:lvl w:ilvl="7">
      <w:start w:val="1"/>
      <w:numFmt w:val="bullet"/>
      <w:lvlText w:val="•"/>
      <w:lvlJc w:val="left"/>
      <w:pPr>
        <w:ind w:left="8056" w:hanging="569"/>
      </w:pPr>
      <w:rPr>
        <w:rFonts w:hint="default"/>
      </w:rPr>
    </w:lvl>
    <w:lvl w:ilvl="8">
      <w:start w:val="1"/>
      <w:numFmt w:val="bullet"/>
      <w:lvlText w:val="•"/>
      <w:lvlJc w:val="left"/>
      <w:pPr>
        <w:ind w:left="9092" w:hanging="569"/>
      </w:pPr>
      <w:rPr>
        <w:rFonts w:hint="default"/>
      </w:rPr>
    </w:lvl>
  </w:abstractNum>
  <w:abstractNum w:abstractNumId="15" w15:restartNumberingAfterBreak="0">
    <w:nsid w:val="16EA3D8C"/>
    <w:multiLevelType w:val="hybridMultilevel"/>
    <w:tmpl w:val="C73023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18576CE2"/>
    <w:multiLevelType w:val="hybridMultilevel"/>
    <w:tmpl w:val="F7344E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19C55831"/>
    <w:multiLevelType w:val="hybridMultilevel"/>
    <w:tmpl w:val="E8DCCDEA"/>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1AD22A67"/>
    <w:multiLevelType w:val="hybridMultilevel"/>
    <w:tmpl w:val="E63085E0"/>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AF442A8"/>
    <w:multiLevelType w:val="hybridMultilevel"/>
    <w:tmpl w:val="C11267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1B6F205A"/>
    <w:multiLevelType w:val="multilevel"/>
    <w:tmpl w:val="9CA4ABB8"/>
    <w:styleLink w:val="AnnualRepor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1C2A21EB"/>
    <w:multiLevelType w:val="hybridMultilevel"/>
    <w:tmpl w:val="BD24BF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1CEF2FE3"/>
    <w:multiLevelType w:val="hybridMultilevel"/>
    <w:tmpl w:val="AC9A0DB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3" w15:restartNumberingAfterBreak="0">
    <w:nsid w:val="1E961FA3"/>
    <w:multiLevelType w:val="hybridMultilevel"/>
    <w:tmpl w:val="AE14C9B0"/>
    <w:lvl w:ilvl="0" w:tplc="9CB671AE">
      <w:start w:val="1"/>
      <w:numFmt w:val="bullet"/>
      <w:lvlText w:val="-"/>
      <w:lvlJc w:val="left"/>
      <w:pPr>
        <w:ind w:left="397" w:hanging="286"/>
      </w:pPr>
      <w:rPr>
        <w:rFonts w:ascii="Courier New" w:hAnsi="Courier New" w:hint="default"/>
      </w:rPr>
    </w:lvl>
    <w:lvl w:ilvl="1" w:tplc="0C090003" w:tentative="1">
      <w:start w:val="1"/>
      <w:numFmt w:val="bullet"/>
      <w:lvlText w:val="o"/>
      <w:lvlJc w:val="left"/>
      <w:pPr>
        <w:ind w:left="1562" w:hanging="360"/>
      </w:pPr>
      <w:rPr>
        <w:rFonts w:ascii="Courier New" w:hAnsi="Courier New" w:cs="Courier New" w:hint="default"/>
      </w:rPr>
    </w:lvl>
    <w:lvl w:ilvl="2" w:tplc="0C090005" w:tentative="1">
      <w:start w:val="1"/>
      <w:numFmt w:val="bullet"/>
      <w:lvlText w:val=""/>
      <w:lvlJc w:val="left"/>
      <w:pPr>
        <w:ind w:left="2282" w:hanging="360"/>
      </w:pPr>
      <w:rPr>
        <w:rFonts w:ascii="Wingdings" w:hAnsi="Wingdings" w:hint="default"/>
      </w:rPr>
    </w:lvl>
    <w:lvl w:ilvl="3" w:tplc="0C090001" w:tentative="1">
      <w:start w:val="1"/>
      <w:numFmt w:val="bullet"/>
      <w:lvlText w:val=""/>
      <w:lvlJc w:val="left"/>
      <w:pPr>
        <w:ind w:left="3002" w:hanging="360"/>
      </w:pPr>
      <w:rPr>
        <w:rFonts w:ascii="Symbol" w:hAnsi="Symbol" w:hint="default"/>
      </w:rPr>
    </w:lvl>
    <w:lvl w:ilvl="4" w:tplc="0C090003" w:tentative="1">
      <w:start w:val="1"/>
      <w:numFmt w:val="bullet"/>
      <w:lvlText w:val="o"/>
      <w:lvlJc w:val="left"/>
      <w:pPr>
        <w:ind w:left="3722" w:hanging="360"/>
      </w:pPr>
      <w:rPr>
        <w:rFonts w:ascii="Courier New" w:hAnsi="Courier New" w:cs="Courier New" w:hint="default"/>
      </w:rPr>
    </w:lvl>
    <w:lvl w:ilvl="5" w:tplc="0C090005" w:tentative="1">
      <w:start w:val="1"/>
      <w:numFmt w:val="bullet"/>
      <w:lvlText w:val=""/>
      <w:lvlJc w:val="left"/>
      <w:pPr>
        <w:ind w:left="4442" w:hanging="360"/>
      </w:pPr>
      <w:rPr>
        <w:rFonts w:ascii="Wingdings" w:hAnsi="Wingdings" w:hint="default"/>
      </w:rPr>
    </w:lvl>
    <w:lvl w:ilvl="6" w:tplc="0C090001" w:tentative="1">
      <w:start w:val="1"/>
      <w:numFmt w:val="bullet"/>
      <w:lvlText w:val=""/>
      <w:lvlJc w:val="left"/>
      <w:pPr>
        <w:ind w:left="5162" w:hanging="360"/>
      </w:pPr>
      <w:rPr>
        <w:rFonts w:ascii="Symbol" w:hAnsi="Symbol" w:hint="default"/>
      </w:rPr>
    </w:lvl>
    <w:lvl w:ilvl="7" w:tplc="0C090003" w:tentative="1">
      <w:start w:val="1"/>
      <w:numFmt w:val="bullet"/>
      <w:lvlText w:val="o"/>
      <w:lvlJc w:val="left"/>
      <w:pPr>
        <w:ind w:left="5882" w:hanging="360"/>
      </w:pPr>
      <w:rPr>
        <w:rFonts w:ascii="Courier New" w:hAnsi="Courier New" w:cs="Courier New" w:hint="default"/>
      </w:rPr>
    </w:lvl>
    <w:lvl w:ilvl="8" w:tplc="0C090005" w:tentative="1">
      <w:start w:val="1"/>
      <w:numFmt w:val="bullet"/>
      <w:lvlText w:val=""/>
      <w:lvlJc w:val="left"/>
      <w:pPr>
        <w:ind w:left="6602" w:hanging="360"/>
      </w:pPr>
      <w:rPr>
        <w:rFonts w:ascii="Wingdings" w:hAnsi="Wingdings" w:hint="default"/>
      </w:rPr>
    </w:lvl>
  </w:abstractNum>
  <w:abstractNum w:abstractNumId="24" w15:restartNumberingAfterBreak="0">
    <w:nsid w:val="1F373345"/>
    <w:multiLevelType w:val="multilevel"/>
    <w:tmpl w:val="0C09000F"/>
    <w:styleLink w:val="Style9"/>
    <w:lvl w:ilvl="0">
      <w:start w:val="4"/>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FB93166"/>
    <w:multiLevelType w:val="hybridMultilevel"/>
    <w:tmpl w:val="CC3E2242"/>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20447DF0"/>
    <w:multiLevelType w:val="hybridMultilevel"/>
    <w:tmpl w:val="827C37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2363556C"/>
    <w:multiLevelType w:val="multilevel"/>
    <w:tmpl w:val="0C09001D"/>
    <w:styleLink w:val="Style8"/>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23AF1A48"/>
    <w:multiLevelType w:val="multilevel"/>
    <w:tmpl w:val="DDDCE148"/>
    <w:numStyleLink w:val="Style7"/>
  </w:abstractNum>
  <w:abstractNum w:abstractNumId="29" w15:restartNumberingAfterBreak="0">
    <w:nsid w:val="249D41A6"/>
    <w:multiLevelType w:val="hybridMultilevel"/>
    <w:tmpl w:val="98E03510"/>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2595056D"/>
    <w:multiLevelType w:val="multilevel"/>
    <w:tmpl w:val="0C09001F"/>
    <w:styleLink w:val="Style14"/>
    <w:lvl w:ilvl="0">
      <w:start w:val="2"/>
      <w:numFmt w:val="decimal"/>
      <w:lvlText w:val="%1."/>
      <w:lvlJc w:val="left"/>
      <w:pPr>
        <w:ind w:left="360" w:hanging="360"/>
      </w:pPr>
      <w:rPr>
        <w:rFonts w:hint="default"/>
      </w:rPr>
    </w:lvl>
    <w:lvl w:ilvl="1">
      <w:start w:val="1"/>
      <w:numFmt w:val="decimal"/>
      <w:lvlText w:val="%1.%2."/>
      <w:lvlJc w:val="left"/>
      <w:pPr>
        <w:ind w:left="1567"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267923B8"/>
    <w:multiLevelType w:val="multilevel"/>
    <w:tmpl w:val="0C09001F"/>
    <w:styleLink w:val="Style15"/>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2805128C"/>
    <w:multiLevelType w:val="hybridMultilevel"/>
    <w:tmpl w:val="76C86CDA"/>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BA21296"/>
    <w:multiLevelType w:val="hybridMultilevel"/>
    <w:tmpl w:val="63C605A8"/>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BFB7547"/>
    <w:multiLevelType w:val="hybridMultilevel"/>
    <w:tmpl w:val="DCF8D3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2CB13DEF"/>
    <w:multiLevelType w:val="multilevel"/>
    <w:tmpl w:val="DDDCE148"/>
    <w:styleLink w:val="Style4"/>
    <w:lvl w:ilvl="0">
      <w:start w:val="2"/>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2D2D54B0"/>
    <w:multiLevelType w:val="hybridMultilevel"/>
    <w:tmpl w:val="7918280A"/>
    <w:lvl w:ilvl="0" w:tplc="52B0B264">
      <w:start w:val="1"/>
      <w:numFmt w:val="bullet"/>
      <w:lvlText w:val=""/>
      <w:lvlJc w:val="left"/>
      <w:pPr>
        <w:ind w:left="360" w:hanging="360"/>
      </w:pPr>
      <w:rPr>
        <w:rFonts w:ascii="Symbol" w:eastAsia="Symbol" w:hAnsi="Symbol" w:hint="default"/>
        <w:w w:val="100"/>
        <w:sz w:val="18"/>
        <w:szCs w:val="18"/>
      </w:rPr>
    </w:lvl>
    <w:lvl w:ilvl="1" w:tplc="3D8A30A6">
      <w:start w:val="1"/>
      <w:numFmt w:val="bullet"/>
      <w:lvlText w:val="•"/>
      <w:lvlJc w:val="left"/>
      <w:pPr>
        <w:ind w:left="505" w:hanging="360"/>
      </w:pPr>
      <w:rPr>
        <w:rFonts w:hint="default"/>
      </w:rPr>
    </w:lvl>
    <w:lvl w:ilvl="2" w:tplc="D870DCDE">
      <w:start w:val="1"/>
      <w:numFmt w:val="bullet"/>
      <w:lvlText w:val="•"/>
      <w:lvlJc w:val="left"/>
      <w:pPr>
        <w:ind w:left="641" w:hanging="360"/>
      </w:pPr>
      <w:rPr>
        <w:rFonts w:hint="default"/>
      </w:rPr>
    </w:lvl>
    <w:lvl w:ilvl="3" w:tplc="D91A5EB4">
      <w:start w:val="1"/>
      <w:numFmt w:val="bullet"/>
      <w:lvlText w:val="•"/>
      <w:lvlJc w:val="left"/>
      <w:pPr>
        <w:ind w:left="776" w:hanging="360"/>
      </w:pPr>
      <w:rPr>
        <w:rFonts w:hint="default"/>
      </w:rPr>
    </w:lvl>
    <w:lvl w:ilvl="4" w:tplc="7B342198">
      <w:start w:val="1"/>
      <w:numFmt w:val="bullet"/>
      <w:lvlText w:val="•"/>
      <w:lvlJc w:val="left"/>
      <w:pPr>
        <w:ind w:left="912" w:hanging="360"/>
      </w:pPr>
      <w:rPr>
        <w:rFonts w:hint="default"/>
      </w:rPr>
    </w:lvl>
    <w:lvl w:ilvl="5" w:tplc="1B26E134">
      <w:start w:val="1"/>
      <w:numFmt w:val="bullet"/>
      <w:lvlText w:val="•"/>
      <w:lvlJc w:val="left"/>
      <w:pPr>
        <w:ind w:left="1047" w:hanging="360"/>
      </w:pPr>
      <w:rPr>
        <w:rFonts w:hint="default"/>
      </w:rPr>
    </w:lvl>
    <w:lvl w:ilvl="6" w:tplc="334AFEFA">
      <w:start w:val="1"/>
      <w:numFmt w:val="bullet"/>
      <w:lvlText w:val="•"/>
      <w:lvlJc w:val="left"/>
      <w:pPr>
        <w:ind w:left="1183" w:hanging="360"/>
      </w:pPr>
      <w:rPr>
        <w:rFonts w:hint="default"/>
      </w:rPr>
    </w:lvl>
    <w:lvl w:ilvl="7" w:tplc="7D2ED83A">
      <w:start w:val="1"/>
      <w:numFmt w:val="bullet"/>
      <w:lvlText w:val="•"/>
      <w:lvlJc w:val="left"/>
      <w:pPr>
        <w:ind w:left="1318" w:hanging="360"/>
      </w:pPr>
      <w:rPr>
        <w:rFonts w:hint="default"/>
      </w:rPr>
    </w:lvl>
    <w:lvl w:ilvl="8" w:tplc="B7604D74">
      <w:start w:val="1"/>
      <w:numFmt w:val="bullet"/>
      <w:lvlText w:val="•"/>
      <w:lvlJc w:val="left"/>
      <w:pPr>
        <w:ind w:left="1454" w:hanging="360"/>
      </w:pPr>
      <w:rPr>
        <w:rFonts w:hint="default"/>
      </w:rPr>
    </w:lvl>
  </w:abstractNum>
  <w:abstractNum w:abstractNumId="37" w15:restartNumberingAfterBreak="0">
    <w:nsid w:val="2E280104"/>
    <w:multiLevelType w:val="hybridMultilevel"/>
    <w:tmpl w:val="59046BAE"/>
    <w:styleLink w:val="Style12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2E551EC0"/>
    <w:multiLevelType w:val="hybridMultilevel"/>
    <w:tmpl w:val="D178845C"/>
    <w:lvl w:ilvl="0" w:tplc="484264F4">
      <w:start w:val="1"/>
      <w:numFmt w:val="bullet"/>
      <w:lvlText w:val=""/>
      <w:lvlJc w:val="left"/>
      <w:pPr>
        <w:ind w:left="473" w:hanging="361"/>
      </w:pPr>
      <w:rPr>
        <w:rFonts w:ascii="Symbol" w:eastAsia="Symbol" w:hAnsi="Symbol" w:hint="default"/>
        <w:w w:val="100"/>
      </w:rPr>
    </w:lvl>
    <w:lvl w:ilvl="1" w:tplc="62526940">
      <w:start w:val="1"/>
      <w:numFmt w:val="bullet"/>
      <w:lvlText w:val="-"/>
      <w:lvlJc w:val="left"/>
      <w:pPr>
        <w:ind w:left="679" w:hanging="207"/>
      </w:pPr>
      <w:rPr>
        <w:rFonts w:ascii="Courier New" w:eastAsia="Courier New" w:hAnsi="Courier New" w:hint="default"/>
        <w:w w:val="100"/>
        <w:sz w:val="22"/>
        <w:szCs w:val="22"/>
      </w:rPr>
    </w:lvl>
    <w:lvl w:ilvl="2" w:tplc="52E696C4">
      <w:start w:val="1"/>
      <w:numFmt w:val="bullet"/>
      <w:lvlText w:val="•"/>
      <w:lvlJc w:val="left"/>
      <w:pPr>
        <w:ind w:left="1762" w:hanging="207"/>
      </w:pPr>
      <w:rPr>
        <w:rFonts w:hint="default"/>
      </w:rPr>
    </w:lvl>
    <w:lvl w:ilvl="3" w:tplc="51AA5062">
      <w:start w:val="1"/>
      <w:numFmt w:val="bullet"/>
      <w:lvlText w:val="•"/>
      <w:lvlJc w:val="left"/>
      <w:pPr>
        <w:ind w:left="2845" w:hanging="207"/>
      </w:pPr>
      <w:rPr>
        <w:rFonts w:hint="default"/>
      </w:rPr>
    </w:lvl>
    <w:lvl w:ilvl="4" w:tplc="46F47F3A">
      <w:start w:val="1"/>
      <w:numFmt w:val="bullet"/>
      <w:lvlText w:val="•"/>
      <w:lvlJc w:val="left"/>
      <w:pPr>
        <w:ind w:left="3928" w:hanging="207"/>
      </w:pPr>
      <w:rPr>
        <w:rFonts w:hint="default"/>
      </w:rPr>
    </w:lvl>
    <w:lvl w:ilvl="5" w:tplc="4A4EE790">
      <w:start w:val="1"/>
      <w:numFmt w:val="bullet"/>
      <w:lvlText w:val="•"/>
      <w:lvlJc w:val="left"/>
      <w:pPr>
        <w:ind w:left="5011" w:hanging="207"/>
      </w:pPr>
      <w:rPr>
        <w:rFonts w:hint="default"/>
      </w:rPr>
    </w:lvl>
    <w:lvl w:ilvl="6" w:tplc="12C8F3FC">
      <w:start w:val="1"/>
      <w:numFmt w:val="bullet"/>
      <w:lvlText w:val="•"/>
      <w:lvlJc w:val="left"/>
      <w:pPr>
        <w:ind w:left="6094" w:hanging="207"/>
      </w:pPr>
      <w:rPr>
        <w:rFonts w:hint="default"/>
      </w:rPr>
    </w:lvl>
    <w:lvl w:ilvl="7" w:tplc="C00C208C">
      <w:start w:val="1"/>
      <w:numFmt w:val="bullet"/>
      <w:lvlText w:val="•"/>
      <w:lvlJc w:val="left"/>
      <w:pPr>
        <w:ind w:left="7177" w:hanging="207"/>
      </w:pPr>
      <w:rPr>
        <w:rFonts w:hint="default"/>
      </w:rPr>
    </w:lvl>
    <w:lvl w:ilvl="8" w:tplc="FC5AAFF4">
      <w:start w:val="1"/>
      <w:numFmt w:val="bullet"/>
      <w:lvlText w:val="•"/>
      <w:lvlJc w:val="left"/>
      <w:pPr>
        <w:ind w:left="8260" w:hanging="207"/>
      </w:pPr>
      <w:rPr>
        <w:rFonts w:hint="default"/>
      </w:rPr>
    </w:lvl>
  </w:abstractNum>
  <w:abstractNum w:abstractNumId="39" w15:restartNumberingAfterBreak="0">
    <w:nsid w:val="2F8E20FA"/>
    <w:multiLevelType w:val="hybridMultilevel"/>
    <w:tmpl w:val="A4C474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31BB2322"/>
    <w:multiLevelType w:val="hybridMultilevel"/>
    <w:tmpl w:val="01E27774"/>
    <w:lvl w:ilvl="0" w:tplc="FBEACE02">
      <w:start w:val="1"/>
      <w:numFmt w:val="bullet"/>
      <w:lvlText w:val=""/>
      <w:lvlJc w:val="left"/>
      <w:pPr>
        <w:ind w:left="360" w:hanging="360"/>
      </w:pPr>
      <w:rPr>
        <w:rFonts w:ascii="Symbol" w:hAnsi="Symbol" w:hint="default"/>
      </w:rPr>
    </w:lvl>
    <w:lvl w:ilvl="1" w:tplc="BF84D478" w:tentative="1">
      <w:start w:val="1"/>
      <w:numFmt w:val="bullet"/>
      <w:lvlText w:val="o"/>
      <w:lvlJc w:val="left"/>
      <w:pPr>
        <w:ind w:left="1080" w:hanging="360"/>
      </w:pPr>
      <w:rPr>
        <w:rFonts w:ascii="Courier New" w:hAnsi="Courier New" w:cs="Courier New" w:hint="default"/>
      </w:rPr>
    </w:lvl>
    <w:lvl w:ilvl="2" w:tplc="8506AC88" w:tentative="1">
      <w:start w:val="1"/>
      <w:numFmt w:val="bullet"/>
      <w:lvlText w:val=""/>
      <w:lvlJc w:val="left"/>
      <w:pPr>
        <w:ind w:left="1800" w:hanging="360"/>
      </w:pPr>
      <w:rPr>
        <w:rFonts w:ascii="Wingdings" w:hAnsi="Wingdings" w:hint="default"/>
      </w:rPr>
    </w:lvl>
    <w:lvl w:ilvl="3" w:tplc="47F276E4" w:tentative="1">
      <w:start w:val="1"/>
      <w:numFmt w:val="bullet"/>
      <w:lvlText w:val=""/>
      <w:lvlJc w:val="left"/>
      <w:pPr>
        <w:ind w:left="2520" w:hanging="360"/>
      </w:pPr>
      <w:rPr>
        <w:rFonts w:ascii="Symbol" w:hAnsi="Symbol" w:hint="default"/>
      </w:rPr>
    </w:lvl>
    <w:lvl w:ilvl="4" w:tplc="6DC0B5E0" w:tentative="1">
      <w:start w:val="1"/>
      <w:numFmt w:val="bullet"/>
      <w:lvlText w:val="o"/>
      <w:lvlJc w:val="left"/>
      <w:pPr>
        <w:ind w:left="3240" w:hanging="360"/>
      </w:pPr>
      <w:rPr>
        <w:rFonts w:ascii="Courier New" w:hAnsi="Courier New" w:cs="Courier New" w:hint="default"/>
      </w:rPr>
    </w:lvl>
    <w:lvl w:ilvl="5" w:tplc="C07A86FC" w:tentative="1">
      <w:start w:val="1"/>
      <w:numFmt w:val="bullet"/>
      <w:lvlText w:val=""/>
      <w:lvlJc w:val="left"/>
      <w:pPr>
        <w:ind w:left="3960" w:hanging="360"/>
      </w:pPr>
      <w:rPr>
        <w:rFonts w:ascii="Wingdings" w:hAnsi="Wingdings" w:hint="default"/>
      </w:rPr>
    </w:lvl>
    <w:lvl w:ilvl="6" w:tplc="D1880AD8" w:tentative="1">
      <w:start w:val="1"/>
      <w:numFmt w:val="bullet"/>
      <w:lvlText w:val=""/>
      <w:lvlJc w:val="left"/>
      <w:pPr>
        <w:ind w:left="4680" w:hanging="360"/>
      </w:pPr>
      <w:rPr>
        <w:rFonts w:ascii="Symbol" w:hAnsi="Symbol" w:hint="default"/>
      </w:rPr>
    </w:lvl>
    <w:lvl w:ilvl="7" w:tplc="726867EC" w:tentative="1">
      <w:start w:val="1"/>
      <w:numFmt w:val="bullet"/>
      <w:lvlText w:val="o"/>
      <w:lvlJc w:val="left"/>
      <w:pPr>
        <w:ind w:left="5400" w:hanging="360"/>
      </w:pPr>
      <w:rPr>
        <w:rFonts w:ascii="Courier New" w:hAnsi="Courier New" w:cs="Courier New" w:hint="default"/>
      </w:rPr>
    </w:lvl>
    <w:lvl w:ilvl="8" w:tplc="5262CB32" w:tentative="1">
      <w:start w:val="1"/>
      <w:numFmt w:val="bullet"/>
      <w:lvlText w:val=""/>
      <w:lvlJc w:val="left"/>
      <w:pPr>
        <w:ind w:left="6120" w:hanging="360"/>
      </w:pPr>
      <w:rPr>
        <w:rFonts w:ascii="Wingdings" w:hAnsi="Wingdings" w:hint="default"/>
      </w:rPr>
    </w:lvl>
  </w:abstractNum>
  <w:abstractNum w:abstractNumId="41" w15:restartNumberingAfterBreak="0">
    <w:nsid w:val="344D215A"/>
    <w:multiLevelType w:val="hybridMultilevel"/>
    <w:tmpl w:val="6730309A"/>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367F6A45"/>
    <w:multiLevelType w:val="multilevel"/>
    <w:tmpl w:val="211230F4"/>
    <w:lvl w:ilvl="0">
      <w:start w:val="1"/>
      <w:numFmt w:val="decimal"/>
      <w:pStyle w:val="ListNumber"/>
      <w:lvlText w:val="%1."/>
      <w:lvlJc w:val="left"/>
      <w:pPr>
        <w:ind w:left="360" w:hanging="360"/>
      </w:pPr>
      <w:rPr>
        <w:rFonts w:hint="default"/>
      </w:rPr>
    </w:lvl>
    <w:lvl w:ilvl="1">
      <w:start w:val="1"/>
      <w:numFmt w:val="decimal"/>
      <w:pStyle w:val="ListNumber2"/>
      <w:suff w:val="space"/>
      <w:lvlText w:val="%1.%2"/>
      <w:lvlJc w:val="left"/>
      <w:pPr>
        <w:ind w:left="936" w:hanging="576"/>
      </w:pPr>
      <w:rPr>
        <w:rFonts w:hint="default"/>
        <w:sz w:val="20"/>
        <w:szCs w:val="20"/>
      </w:rPr>
    </w:lvl>
    <w:lvl w:ilvl="2">
      <w:start w:val="1"/>
      <w:numFmt w:val="lowerLetter"/>
      <w:pStyle w:val="ListNumber3"/>
      <w:lvlText w:val="%3."/>
      <w:lvlJc w:val="left"/>
      <w:pPr>
        <w:ind w:left="720" w:hanging="360"/>
      </w:pPr>
      <w:rPr>
        <w:rFonts w:hint="default"/>
      </w:rPr>
    </w:lvl>
    <w:lvl w:ilvl="3">
      <w:start w:val="1"/>
      <w:numFmt w:val="lowerRoman"/>
      <w:pStyle w:val="ListNumber4"/>
      <w:lvlText w:val="%4."/>
      <w:lvlJc w:val="left"/>
      <w:pPr>
        <w:ind w:left="108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36D6712E"/>
    <w:multiLevelType w:val="hybridMultilevel"/>
    <w:tmpl w:val="98A6800C"/>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37562555"/>
    <w:multiLevelType w:val="hybridMultilevel"/>
    <w:tmpl w:val="E8C44002"/>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37BA12F1"/>
    <w:multiLevelType w:val="hybridMultilevel"/>
    <w:tmpl w:val="D8CA4C9A"/>
    <w:lvl w:ilvl="0" w:tplc="10F28136">
      <w:start w:val="1"/>
      <w:numFmt w:val="bullet"/>
      <w:lvlText w:val=""/>
      <w:lvlJc w:val="left"/>
      <w:pPr>
        <w:ind w:left="355" w:hanging="252"/>
      </w:pPr>
      <w:rPr>
        <w:rFonts w:ascii="Symbol" w:eastAsia="Symbol" w:hAnsi="Symbol" w:hint="default"/>
        <w:w w:val="100"/>
        <w:sz w:val="18"/>
        <w:szCs w:val="18"/>
      </w:rPr>
    </w:lvl>
    <w:lvl w:ilvl="1" w:tplc="7222DCD8">
      <w:start w:val="1"/>
      <w:numFmt w:val="bullet"/>
      <w:lvlText w:val="•"/>
      <w:lvlJc w:val="left"/>
      <w:pPr>
        <w:ind w:left="634" w:hanging="252"/>
      </w:pPr>
      <w:rPr>
        <w:rFonts w:hint="default"/>
      </w:rPr>
    </w:lvl>
    <w:lvl w:ilvl="2" w:tplc="DE3C358A">
      <w:start w:val="1"/>
      <w:numFmt w:val="bullet"/>
      <w:lvlText w:val="•"/>
      <w:lvlJc w:val="left"/>
      <w:pPr>
        <w:ind w:left="909" w:hanging="252"/>
      </w:pPr>
      <w:rPr>
        <w:rFonts w:hint="default"/>
      </w:rPr>
    </w:lvl>
    <w:lvl w:ilvl="3" w:tplc="7924CD96">
      <w:start w:val="1"/>
      <w:numFmt w:val="bullet"/>
      <w:lvlText w:val="•"/>
      <w:lvlJc w:val="left"/>
      <w:pPr>
        <w:ind w:left="1184" w:hanging="252"/>
      </w:pPr>
      <w:rPr>
        <w:rFonts w:hint="default"/>
      </w:rPr>
    </w:lvl>
    <w:lvl w:ilvl="4" w:tplc="9FDE7798">
      <w:start w:val="1"/>
      <w:numFmt w:val="bullet"/>
      <w:lvlText w:val="•"/>
      <w:lvlJc w:val="left"/>
      <w:pPr>
        <w:ind w:left="1459" w:hanging="252"/>
      </w:pPr>
      <w:rPr>
        <w:rFonts w:hint="default"/>
      </w:rPr>
    </w:lvl>
    <w:lvl w:ilvl="5" w:tplc="6F709CDC">
      <w:start w:val="1"/>
      <w:numFmt w:val="bullet"/>
      <w:lvlText w:val="•"/>
      <w:lvlJc w:val="left"/>
      <w:pPr>
        <w:ind w:left="1734" w:hanging="252"/>
      </w:pPr>
      <w:rPr>
        <w:rFonts w:hint="default"/>
      </w:rPr>
    </w:lvl>
    <w:lvl w:ilvl="6" w:tplc="28D25340">
      <w:start w:val="1"/>
      <w:numFmt w:val="bullet"/>
      <w:lvlText w:val="•"/>
      <w:lvlJc w:val="left"/>
      <w:pPr>
        <w:ind w:left="2008" w:hanging="252"/>
      </w:pPr>
      <w:rPr>
        <w:rFonts w:hint="default"/>
      </w:rPr>
    </w:lvl>
    <w:lvl w:ilvl="7" w:tplc="59FC91C2">
      <w:start w:val="1"/>
      <w:numFmt w:val="bullet"/>
      <w:lvlText w:val="•"/>
      <w:lvlJc w:val="left"/>
      <w:pPr>
        <w:ind w:left="2283" w:hanging="252"/>
      </w:pPr>
      <w:rPr>
        <w:rFonts w:hint="default"/>
      </w:rPr>
    </w:lvl>
    <w:lvl w:ilvl="8" w:tplc="4C4674F4">
      <w:start w:val="1"/>
      <w:numFmt w:val="bullet"/>
      <w:lvlText w:val="•"/>
      <w:lvlJc w:val="left"/>
      <w:pPr>
        <w:ind w:left="2558" w:hanging="252"/>
      </w:pPr>
      <w:rPr>
        <w:rFonts w:hint="default"/>
      </w:rPr>
    </w:lvl>
  </w:abstractNum>
  <w:abstractNum w:abstractNumId="46" w15:restartNumberingAfterBreak="0">
    <w:nsid w:val="37C3752E"/>
    <w:multiLevelType w:val="hybridMultilevel"/>
    <w:tmpl w:val="761202DC"/>
    <w:lvl w:ilvl="0" w:tplc="F41EA8F2">
      <w:start w:val="1"/>
      <w:numFmt w:val="lowerLetter"/>
      <w:lvlText w:val="%1)"/>
      <w:lvlJc w:val="left"/>
      <w:pPr>
        <w:ind w:left="472" w:hanging="360"/>
      </w:pPr>
      <w:rPr>
        <w:rFonts w:ascii="Arial" w:eastAsia="Arial" w:hAnsi="Arial" w:hint="default"/>
        <w:spacing w:val="-1"/>
        <w:w w:val="100"/>
        <w:sz w:val="22"/>
        <w:szCs w:val="22"/>
      </w:rPr>
    </w:lvl>
    <w:lvl w:ilvl="1" w:tplc="FD80D1F2">
      <w:start w:val="1"/>
      <w:numFmt w:val="lowerRoman"/>
      <w:lvlText w:val="%2)"/>
      <w:lvlJc w:val="left"/>
      <w:pPr>
        <w:ind w:left="678" w:hanging="207"/>
      </w:pPr>
      <w:rPr>
        <w:rFonts w:ascii="Arial" w:eastAsia="Arial" w:hAnsi="Arial" w:hint="default"/>
        <w:spacing w:val="-2"/>
        <w:w w:val="100"/>
        <w:sz w:val="22"/>
        <w:szCs w:val="22"/>
      </w:rPr>
    </w:lvl>
    <w:lvl w:ilvl="2" w:tplc="B7D88734">
      <w:start w:val="1"/>
      <w:numFmt w:val="bullet"/>
      <w:lvlText w:val="•"/>
      <w:lvlJc w:val="left"/>
      <w:pPr>
        <w:ind w:left="1762" w:hanging="207"/>
      </w:pPr>
      <w:rPr>
        <w:rFonts w:hint="default"/>
      </w:rPr>
    </w:lvl>
    <w:lvl w:ilvl="3" w:tplc="47609C6A">
      <w:start w:val="1"/>
      <w:numFmt w:val="bullet"/>
      <w:lvlText w:val="•"/>
      <w:lvlJc w:val="left"/>
      <w:pPr>
        <w:ind w:left="2845" w:hanging="207"/>
      </w:pPr>
      <w:rPr>
        <w:rFonts w:hint="default"/>
      </w:rPr>
    </w:lvl>
    <w:lvl w:ilvl="4" w:tplc="0234BBEA">
      <w:start w:val="1"/>
      <w:numFmt w:val="bullet"/>
      <w:lvlText w:val="•"/>
      <w:lvlJc w:val="left"/>
      <w:pPr>
        <w:ind w:left="3928" w:hanging="207"/>
      </w:pPr>
      <w:rPr>
        <w:rFonts w:hint="default"/>
      </w:rPr>
    </w:lvl>
    <w:lvl w:ilvl="5" w:tplc="9D4A8F76">
      <w:start w:val="1"/>
      <w:numFmt w:val="bullet"/>
      <w:lvlText w:val="•"/>
      <w:lvlJc w:val="left"/>
      <w:pPr>
        <w:ind w:left="5011" w:hanging="207"/>
      </w:pPr>
      <w:rPr>
        <w:rFonts w:hint="default"/>
      </w:rPr>
    </w:lvl>
    <w:lvl w:ilvl="6" w:tplc="42F2B20E">
      <w:start w:val="1"/>
      <w:numFmt w:val="bullet"/>
      <w:lvlText w:val="•"/>
      <w:lvlJc w:val="left"/>
      <w:pPr>
        <w:ind w:left="6094" w:hanging="207"/>
      </w:pPr>
      <w:rPr>
        <w:rFonts w:hint="default"/>
      </w:rPr>
    </w:lvl>
    <w:lvl w:ilvl="7" w:tplc="6F326D3E">
      <w:start w:val="1"/>
      <w:numFmt w:val="bullet"/>
      <w:lvlText w:val="•"/>
      <w:lvlJc w:val="left"/>
      <w:pPr>
        <w:ind w:left="7177" w:hanging="207"/>
      </w:pPr>
      <w:rPr>
        <w:rFonts w:hint="default"/>
      </w:rPr>
    </w:lvl>
    <w:lvl w:ilvl="8" w:tplc="7C2AEBA8">
      <w:start w:val="1"/>
      <w:numFmt w:val="bullet"/>
      <w:lvlText w:val="•"/>
      <w:lvlJc w:val="left"/>
      <w:pPr>
        <w:ind w:left="8260" w:hanging="207"/>
      </w:pPr>
      <w:rPr>
        <w:rFonts w:hint="default"/>
      </w:rPr>
    </w:lvl>
  </w:abstractNum>
  <w:abstractNum w:abstractNumId="47" w15:restartNumberingAfterBreak="0">
    <w:nsid w:val="388B6E15"/>
    <w:multiLevelType w:val="hybridMultilevel"/>
    <w:tmpl w:val="BDA4BE7A"/>
    <w:lvl w:ilvl="0" w:tplc="0C090003">
      <w:start w:val="1"/>
      <w:numFmt w:val="bullet"/>
      <w:lvlText w:val="o"/>
      <w:lvlJc w:val="left"/>
      <w:pPr>
        <w:ind w:left="1202" w:hanging="360"/>
      </w:pPr>
      <w:rPr>
        <w:rFonts w:ascii="Courier New" w:hAnsi="Courier New" w:cs="Courier New" w:hint="default"/>
      </w:rPr>
    </w:lvl>
    <w:lvl w:ilvl="1" w:tplc="0C090003" w:tentative="1">
      <w:start w:val="1"/>
      <w:numFmt w:val="bullet"/>
      <w:lvlText w:val="o"/>
      <w:lvlJc w:val="left"/>
      <w:pPr>
        <w:ind w:left="1922" w:hanging="360"/>
      </w:pPr>
      <w:rPr>
        <w:rFonts w:ascii="Courier New" w:hAnsi="Courier New" w:cs="Courier New" w:hint="default"/>
      </w:rPr>
    </w:lvl>
    <w:lvl w:ilvl="2" w:tplc="0C090005" w:tentative="1">
      <w:start w:val="1"/>
      <w:numFmt w:val="bullet"/>
      <w:lvlText w:val=""/>
      <w:lvlJc w:val="left"/>
      <w:pPr>
        <w:ind w:left="2642" w:hanging="360"/>
      </w:pPr>
      <w:rPr>
        <w:rFonts w:ascii="Wingdings" w:hAnsi="Wingdings" w:hint="default"/>
      </w:rPr>
    </w:lvl>
    <w:lvl w:ilvl="3" w:tplc="0C090001" w:tentative="1">
      <w:start w:val="1"/>
      <w:numFmt w:val="bullet"/>
      <w:lvlText w:val=""/>
      <w:lvlJc w:val="left"/>
      <w:pPr>
        <w:ind w:left="3362" w:hanging="360"/>
      </w:pPr>
      <w:rPr>
        <w:rFonts w:ascii="Symbol" w:hAnsi="Symbol" w:hint="default"/>
      </w:rPr>
    </w:lvl>
    <w:lvl w:ilvl="4" w:tplc="0C090003" w:tentative="1">
      <w:start w:val="1"/>
      <w:numFmt w:val="bullet"/>
      <w:lvlText w:val="o"/>
      <w:lvlJc w:val="left"/>
      <w:pPr>
        <w:ind w:left="4082" w:hanging="360"/>
      </w:pPr>
      <w:rPr>
        <w:rFonts w:ascii="Courier New" w:hAnsi="Courier New" w:cs="Courier New" w:hint="default"/>
      </w:rPr>
    </w:lvl>
    <w:lvl w:ilvl="5" w:tplc="0C090005" w:tentative="1">
      <w:start w:val="1"/>
      <w:numFmt w:val="bullet"/>
      <w:lvlText w:val=""/>
      <w:lvlJc w:val="left"/>
      <w:pPr>
        <w:ind w:left="4802" w:hanging="360"/>
      </w:pPr>
      <w:rPr>
        <w:rFonts w:ascii="Wingdings" w:hAnsi="Wingdings" w:hint="default"/>
      </w:rPr>
    </w:lvl>
    <w:lvl w:ilvl="6" w:tplc="0C090001" w:tentative="1">
      <w:start w:val="1"/>
      <w:numFmt w:val="bullet"/>
      <w:lvlText w:val=""/>
      <w:lvlJc w:val="left"/>
      <w:pPr>
        <w:ind w:left="5522" w:hanging="360"/>
      </w:pPr>
      <w:rPr>
        <w:rFonts w:ascii="Symbol" w:hAnsi="Symbol" w:hint="default"/>
      </w:rPr>
    </w:lvl>
    <w:lvl w:ilvl="7" w:tplc="0C090003" w:tentative="1">
      <w:start w:val="1"/>
      <w:numFmt w:val="bullet"/>
      <w:lvlText w:val="o"/>
      <w:lvlJc w:val="left"/>
      <w:pPr>
        <w:ind w:left="6242" w:hanging="360"/>
      </w:pPr>
      <w:rPr>
        <w:rFonts w:ascii="Courier New" w:hAnsi="Courier New" w:cs="Courier New" w:hint="default"/>
      </w:rPr>
    </w:lvl>
    <w:lvl w:ilvl="8" w:tplc="0C090005" w:tentative="1">
      <w:start w:val="1"/>
      <w:numFmt w:val="bullet"/>
      <w:lvlText w:val=""/>
      <w:lvlJc w:val="left"/>
      <w:pPr>
        <w:ind w:left="6962" w:hanging="360"/>
      </w:pPr>
      <w:rPr>
        <w:rFonts w:ascii="Wingdings" w:hAnsi="Wingdings" w:hint="default"/>
      </w:rPr>
    </w:lvl>
  </w:abstractNum>
  <w:abstractNum w:abstractNumId="48" w15:restartNumberingAfterBreak="0">
    <w:nsid w:val="392D2460"/>
    <w:multiLevelType w:val="hybridMultilevel"/>
    <w:tmpl w:val="5712D132"/>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9" w15:restartNumberingAfterBreak="0">
    <w:nsid w:val="39CD1B53"/>
    <w:multiLevelType w:val="hybridMultilevel"/>
    <w:tmpl w:val="D6AC076C"/>
    <w:lvl w:ilvl="0" w:tplc="10F28136">
      <w:start w:val="1"/>
      <w:numFmt w:val="bullet"/>
      <w:lvlText w:val=""/>
      <w:lvlJc w:val="left"/>
      <w:pPr>
        <w:ind w:left="49" w:hanging="360"/>
      </w:pPr>
      <w:rPr>
        <w:rFonts w:ascii="Symbol" w:hAnsi="Symbol" w:hint="default"/>
      </w:rPr>
    </w:lvl>
    <w:lvl w:ilvl="1" w:tplc="7222DCD8" w:tentative="1">
      <w:start w:val="1"/>
      <w:numFmt w:val="bullet"/>
      <w:lvlText w:val="o"/>
      <w:lvlJc w:val="left"/>
      <w:pPr>
        <w:ind w:left="769" w:hanging="360"/>
      </w:pPr>
      <w:rPr>
        <w:rFonts w:ascii="Courier New" w:hAnsi="Courier New" w:cs="Courier New" w:hint="default"/>
      </w:rPr>
    </w:lvl>
    <w:lvl w:ilvl="2" w:tplc="DE3C358A" w:tentative="1">
      <w:start w:val="1"/>
      <w:numFmt w:val="bullet"/>
      <w:lvlText w:val=""/>
      <w:lvlJc w:val="left"/>
      <w:pPr>
        <w:ind w:left="1489" w:hanging="360"/>
      </w:pPr>
      <w:rPr>
        <w:rFonts w:ascii="Wingdings" w:hAnsi="Wingdings" w:hint="default"/>
      </w:rPr>
    </w:lvl>
    <w:lvl w:ilvl="3" w:tplc="7924CD96" w:tentative="1">
      <w:start w:val="1"/>
      <w:numFmt w:val="bullet"/>
      <w:lvlText w:val=""/>
      <w:lvlJc w:val="left"/>
      <w:pPr>
        <w:ind w:left="2209" w:hanging="360"/>
      </w:pPr>
      <w:rPr>
        <w:rFonts w:ascii="Symbol" w:hAnsi="Symbol" w:hint="default"/>
      </w:rPr>
    </w:lvl>
    <w:lvl w:ilvl="4" w:tplc="9FDE7798" w:tentative="1">
      <w:start w:val="1"/>
      <w:numFmt w:val="bullet"/>
      <w:lvlText w:val="o"/>
      <w:lvlJc w:val="left"/>
      <w:pPr>
        <w:ind w:left="2929" w:hanging="360"/>
      </w:pPr>
      <w:rPr>
        <w:rFonts w:ascii="Courier New" w:hAnsi="Courier New" w:cs="Courier New" w:hint="default"/>
      </w:rPr>
    </w:lvl>
    <w:lvl w:ilvl="5" w:tplc="6F709CDC" w:tentative="1">
      <w:start w:val="1"/>
      <w:numFmt w:val="bullet"/>
      <w:lvlText w:val=""/>
      <w:lvlJc w:val="left"/>
      <w:pPr>
        <w:ind w:left="3649" w:hanging="360"/>
      </w:pPr>
      <w:rPr>
        <w:rFonts w:ascii="Wingdings" w:hAnsi="Wingdings" w:hint="default"/>
      </w:rPr>
    </w:lvl>
    <w:lvl w:ilvl="6" w:tplc="28D25340" w:tentative="1">
      <w:start w:val="1"/>
      <w:numFmt w:val="bullet"/>
      <w:lvlText w:val=""/>
      <w:lvlJc w:val="left"/>
      <w:pPr>
        <w:ind w:left="4369" w:hanging="360"/>
      </w:pPr>
      <w:rPr>
        <w:rFonts w:ascii="Symbol" w:hAnsi="Symbol" w:hint="default"/>
      </w:rPr>
    </w:lvl>
    <w:lvl w:ilvl="7" w:tplc="59FC91C2" w:tentative="1">
      <w:start w:val="1"/>
      <w:numFmt w:val="bullet"/>
      <w:lvlText w:val="o"/>
      <w:lvlJc w:val="left"/>
      <w:pPr>
        <w:ind w:left="5089" w:hanging="360"/>
      </w:pPr>
      <w:rPr>
        <w:rFonts w:ascii="Courier New" w:hAnsi="Courier New" w:cs="Courier New" w:hint="default"/>
      </w:rPr>
    </w:lvl>
    <w:lvl w:ilvl="8" w:tplc="4C4674F4" w:tentative="1">
      <w:start w:val="1"/>
      <w:numFmt w:val="bullet"/>
      <w:lvlText w:val=""/>
      <w:lvlJc w:val="left"/>
      <w:pPr>
        <w:ind w:left="5809" w:hanging="360"/>
      </w:pPr>
      <w:rPr>
        <w:rFonts w:ascii="Wingdings" w:hAnsi="Wingdings" w:hint="default"/>
      </w:rPr>
    </w:lvl>
  </w:abstractNum>
  <w:abstractNum w:abstractNumId="50" w15:restartNumberingAfterBreak="0">
    <w:nsid w:val="3A0C1FF9"/>
    <w:multiLevelType w:val="multilevel"/>
    <w:tmpl w:val="DDDCE148"/>
    <w:styleLink w:val="Style5"/>
    <w:lvl w:ilvl="0">
      <w:start w:val="3"/>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15:restartNumberingAfterBreak="0">
    <w:nsid w:val="3CC17E0C"/>
    <w:multiLevelType w:val="hybridMultilevel"/>
    <w:tmpl w:val="ACA0F2E0"/>
    <w:styleLink w:val="Style10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3E516455"/>
    <w:multiLevelType w:val="hybridMultilevel"/>
    <w:tmpl w:val="C742A770"/>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3ED41005"/>
    <w:multiLevelType w:val="multilevel"/>
    <w:tmpl w:val="DDDCE148"/>
    <w:styleLink w:val="Style11"/>
    <w:lvl w:ilvl="0">
      <w:start w:val="5"/>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15:restartNumberingAfterBreak="0">
    <w:nsid w:val="3EE75B0B"/>
    <w:multiLevelType w:val="hybridMultilevel"/>
    <w:tmpl w:val="03B69E3A"/>
    <w:lvl w:ilvl="0" w:tplc="0C090001">
      <w:start w:val="1"/>
      <w:numFmt w:val="bullet"/>
      <w:lvlText w:val=""/>
      <w:lvlJc w:val="left"/>
      <w:pPr>
        <w:ind w:left="361" w:hanging="360"/>
      </w:pPr>
      <w:rPr>
        <w:rFonts w:ascii="Symbol" w:hAnsi="Symbol" w:hint="default"/>
      </w:rPr>
    </w:lvl>
    <w:lvl w:ilvl="1" w:tplc="0C090003" w:tentative="1">
      <w:start w:val="1"/>
      <w:numFmt w:val="bullet"/>
      <w:lvlText w:val="o"/>
      <w:lvlJc w:val="left"/>
      <w:pPr>
        <w:ind w:left="1081" w:hanging="360"/>
      </w:pPr>
      <w:rPr>
        <w:rFonts w:ascii="Courier New" w:hAnsi="Courier New" w:cs="Courier New" w:hint="default"/>
      </w:rPr>
    </w:lvl>
    <w:lvl w:ilvl="2" w:tplc="0C090005" w:tentative="1">
      <w:start w:val="1"/>
      <w:numFmt w:val="bullet"/>
      <w:lvlText w:val=""/>
      <w:lvlJc w:val="left"/>
      <w:pPr>
        <w:ind w:left="1801" w:hanging="360"/>
      </w:pPr>
      <w:rPr>
        <w:rFonts w:ascii="Wingdings" w:hAnsi="Wingdings" w:hint="default"/>
      </w:rPr>
    </w:lvl>
    <w:lvl w:ilvl="3" w:tplc="0C090001" w:tentative="1">
      <w:start w:val="1"/>
      <w:numFmt w:val="bullet"/>
      <w:lvlText w:val=""/>
      <w:lvlJc w:val="left"/>
      <w:pPr>
        <w:ind w:left="2521" w:hanging="360"/>
      </w:pPr>
      <w:rPr>
        <w:rFonts w:ascii="Symbol" w:hAnsi="Symbol" w:hint="default"/>
      </w:rPr>
    </w:lvl>
    <w:lvl w:ilvl="4" w:tplc="0C090003" w:tentative="1">
      <w:start w:val="1"/>
      <w:numFmt w:val="bullet"/>
      <w:lvlText w:val="o"/>
      <w:lvlJc w:val="left"/>
      <w:pPr>
        <w:ind w:left="3241" w:hanging="360"/>
      </w:pPr>
      <w:rPr>
        <w:rFonts w:ascii="Courier New" w:hAnsi="Courier New" w:cs="Courier New" w:hint="default"/>
      </w:rPr>
    </w:lvl>
    <w:lvl w:ilvl="5" w:tplc="0C090005" w:tentative="1">
      <w:start w:val="1"/>
      <w:numFmt w:val="bullet"/>
      <w:lvlText w:val=""/>
      <w:lvlJc w:val="left"/>
      <w:pPr>
        <w:ind w:left="3961" w:hanging="360"/>
      </w:pPr>
      <w:rPr>
        <w:rFonts w:ascii="Wingdings" w:hAnsi="Wingdings" w:hint="default"/>
      </w:rPr>
    </w:lvl>
    <w:lvl w:ilvl="6" w:tplc="0C090001" w:tentative="1">
      <w:start w:val="1"/>
      <w:numFmt w:val="bullet"/>
      <w:lvlText w:val=""/>
      <w:lvlJc w:val="left"/>
      <w:pPr>
        <w:ind w:left="4681" w:hanging="360"/>
      </w:pPr>
      <w:rPr>
        <w:rFonts w:ascii="Symbol" w:hAnsi="Symbol" w:hint="default"/>
      </w:rPr>
    </w:lvl>
    <w:lvl w:ilvl="7" w:tplc="0C090003" w:tentative="1">
      <w:start w:val="1"/>
      <w:numFmt w:val="bullet"/>
      <w:lvlText w:val="o"/>
      <w:lvlJc w:val="left"/>
      <w:pPr>
        <w:ind w:left="5401" w:hanging="360"/>
      </w:pPr>
      <w:rPr>
        <w:rFonts w:ascii="Courier New" w:hAnsi="Courier New" w:cs="Courier New" w:hint="default"/>
      </w:rPr>
    </w:lvl>
    <w:lvl w:ilvl="8" w:tplc="0C090005" w:tentative="1">
      <w:start w:val="1"/>
      <w:numFmt w:val="bullet"/>
      <w:lvlText w:val=""/>
      <w:lvlJc w:val="left"/>
      <w:pPr>
        <w:ind w:left="6121" w:hanging="360"/>
      </w:pPr>
      <w:rPr>
        <w:rFonts w:ascii="Wingdings" w:hAnsi="Wingdings" w:hint="default"/>
      </w:rPr>
    </w:lvl>
  </w:abstractNum>
  <w:abstractNum w:abstractNumId="55" w15:restartNumberingAfterBreak="0">
    <w:nsid w:val="3FB94E65"/>
    <w:multiLevelType w:val="hybridMultilevel"/>
    <w:tmpl w:val="71843B2C"/>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44582212"/>
    <w:multiLevelType w:val="multilevel"/>
    <w:tmpl w:val="DDDCE148"/>
    <w:numStyleLink w:val="Style4"/>
  </w:abstractNum>
  <w:abstractNum w:abstractNumId="57" w15:restartNumberingAfterBreak="0">
    <w:nsid w:val="44652605"/>
    <w:multiLevelType w:val="hybridMultilevel"/>
    <w:tmpl w:val="794246F4"/>
    <w:lvl w:ilvl="0" w:tplc="CD641D68">
      <w:start w:val="1"/>
      <w:numFmt w:val="bullet"/>
      <w:lvlText w:val=""/>
      <w:lvlJc w:val="left"/>
      <w:pPr>
        <w:ind w:left="720" w:hanging="360"/>
      </w:pPr>
      <w:rPr>
        <w:rFonts w:ascii="Symbol" w:hAnsi="Symbol" w:hint="default"/>
      </w:rPr>
    </w:lvl>
    <w:lvl w:ilvl="1" w:tplc="CD641D68">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47161E6"/>
    <w:multiLevelType w:val="hybridMultilevel"/>
    <w:tmpl w:val="04BC14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46590D3F"/>
    <w:multiLevelType w:val="hybridMultilevel"/>
    <w:tmpl w:val="B2D4F42C"/>
    <w:styleLink w:val="Style4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469F7816"/>
    <w:multiLevelType w:val="multilevel"/>
    <w:tmpl w:val="DDDCE148"/>
    <w:numStyleLink w:val="Style11"/>
  </w:abstractNum>
  <w:abstractNum w:abstractNumId="61" w15:restartNumberingAfterBreak="0">
    <w:nsid w:val="46FD0F11"/>
    <w:multiLevelType w:val="hybridMultilevel"/>
    <w:tmpl w:val="70749CC2"/>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62" w15:restartNumberingAfterBreak="0">
    <w:nsid w:val="4B0A12AD"/>
    <w:multiLevelType w:val="hybridMultilevel"/>
    <w:tmpl w:val="6048184C"/>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4D297115"/>
    <w:multiLevelType w:val="multilevel"/>
    <w:tmpl w:val="0C98973E"/>
    <w:styleLink w:val="Style6"/>
    <w:lvl w:ilvl="0">
      <w:start w:val="3"/>
      <w:numFmt w:val="decimal"/>
      <w:lvlText w:val="%1.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4EB965B1"/>
    <w:multiLevelType w:val="hybridMultilevel"/>
    <w:tmpl w:val="AEEAF9EE"/>
    <w:lvl w:ilvl="0" w:tplc="0C090003">
      <w:start w:val="1"/>
      <w:numFmt w:val="bullet"/>
      <w:lvlText w:val="o"/>
      <w:lvlJc w:val="left"/>
      <w:pPr>
        <w:ind w:left="1287" w:hanging="360"/>
      </w:pPr>
      <w:rPr>
        <w:rFonts w:ascii="Courier New" w:hAnsi="Courier New" w:cs="Courier New" w:hint="default"/>
        <w:sz w:val="18"/>
        <w:szCs w:val="18"/>
      </w:rPr>
    </w:lvl>
    <w:lvl w:ilvl="1" w:tplc="0C090005">
      <w:start w:val="1"/>
      <w:numFmt w:val="bullet"/>
      <w:lvlText w:val=""/>
      <w:lvlJc w:val="left"/>
      <w:pPr>
        <w:ind w:left="2117" w:hanging="360"/>
      </w:pPr>
      <w:rPr>
        <w:rFonts w:ascii="Wingdings" w:hAnsi="Wingdings" w:hint="default"/>
      </w:rPr>
    </w:lvl>
    <w:lvl w:ilvl="2" w:tplc="0C090005">
      <w:start w:val="1"/>
      <w:numFmt w:val="bullet"/>
      <w:lvlText w:val=""/>
      <w:lvlJc w:val="left"/>
      <w:pPr>
        <w:ind w:left="2837" w:hanging="360"/>
      </w:pPr>
      <w:rPr>
        <w:rFonts w:ascii="Wingdings" w:hAnsi="Wingdings" w:hint="default"/>
      </w:rPr>
    </w:lvl>
    <w:lvl w:ilvl="3" w:tplc="0C090001">
      <w:start w:val="1"/>
      <w:numFmt w:val="bullet"/>
      <w:lvlText w:val=""/>
      <w:lvlJc w:val="left"/>
      <w:pPr>
        <w:ind w:left="3557" w:hanging="360"/>
      </w:pPr>
      <w:rPr>
        <w:rFonts w:ascii="Symbol" w:hAnsi="Symbol" w:hint="default"/>
      </w:rPr>
    </w:lvl>
    <w:lvl w:ilvl="4" w:tplc="0C090003">
      <w:start w:val="1"/>
      <w:numFmt w:val="bullet"/>
      <w:lvlText w:val="o"/>
      <w:lvlJc w:val="left"/>
      <w:pPr>
        <w:ind w:left="4277" w:hanging="360"/>
      </w:pPr>
      <w:rPr>
        <w:rFonts w:ascii="Courier New" w:hAnsi="Courier New" w:cs="Courier New" w:hint="default"/>
      </w:rPr>
    </w:lvl>
    <w:lvl w:ilvl="5" w:tplc="0C090005">
      <w:start w:val="1"/>
      <w:numFmt w:val="bullet"/>
      <w:lvlText w:val=""/>
      <w:lvlJc w:val="left"/>
      <w:pPr>
        <w:ind w:left="4997" w:hanging="360"/>
      </w:pPr>
      <w:rPr>
        <w:rFonts w:ascii="Wingdings" w:hAnsi="Wingdings" w:hint="default"/>
      </w:rPr>
    </w:lvl>
    <w:lvl w:ilvl="6" w:tplc="0C090001">
      <w:start w:val="1"/>
      <w:numFmt w:val="bullet"/>
      <w:lvlText w:val=""/>
      <w:lvlJc w:val="left"/>
      <w:pPr>
        <w:ind w:left="5717" w:hanging="360"/>
      </w:pPr>
      <w:rPr>
        <w:rFonts w:ascii="Symbol" w:hAnsi="Symbol" w:hint="default"/>
      </w:rPr>
    </w:lvl>
    <w:lvl w:ilvl="7" w:tplc="0C090003">
      <w:start w:val="1"/>
      <w:numFmt w:val="bullet"/>
      <w:lvlText w:val="o"/>
      <w:lvlJc w:val="left"/>
      <w:pPr>
        <w:ind w:left="6437" w:hanging="360"/>
      </w:pPr>
      <w:rPr>
        <w:rFonts w:ascii="Courier New" w:hAnsi="Courier New" w:cs="Courier New" w:hint="default"/>
      </w:rPr>
    </w:lvl>
    <w:lvl w:ilvl="8" w:tplc="0C090005">
      <w:start w:val="1"/>
      <w:numFmt w:val="bullet"/>
      <w:lvlText w:val=""/>
      <w:lvlJc w:val="left"/>
      <w:pPr>
        <w:ind w:left="7157" w:hanging="360"/>
      </w:pPr>
      <w:rPr>
        <w:rFonts w:ascii="Wingdings" w:hAnsi="Wingdings" w:hint="default"/>
      </w:rPr>
    </w:lvl>
  </w:abstractNum>
  <w:abstractNum w:abstractNumId="65" w15:restartNumberingAfterBreak="0">
    <w:nsid w:val="4F413141"/>
    <w:multiLevelType w:val="hybridMultilevel"/>
    <w:tmpl w:val="9FA8832C"/>
    <w:styleLink w:val="Style111"/>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6" w15:restartNumberingAfterBreak="0">
    <w:nsid w:val="508F36AD"/>
    <w:multiLevelType w:val="hybridMultilevel"/>
    <w:tmpl w:val="92FEC36E"/>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517F314B"/>
    <w:multiLevelType w:val="hybridMultilevel"/>
    <w:tmpl w:val="6BC6F546"/>
    <w:lvl w:ilvl="0" w:tplc="AAE828D0">
      <w:start w:val="1"/>
      <w:numFmt w:val="bullet"/>
      <w:lvlText w:val=""/>
      <w:lvlJc w:val="left"/>
      <w:pPr>
        <w:ind w:left="819" w:hanging="360"/>
      </w:pPr>
      <w:rPr>
        <w:rFonts w:ascii="Symbol" w:hAnsi="Symbol" w:hint="default"/>
        <w:strike w:val="0"/>
        <w:dstrike w:val="0"/>
        <w:color w:val="000000"/>
        <w:sz w:val="20"/>
        <w:szCs w:val="28"/>
      </w:rPr>
    </w:lvl>
    <w:lvl w:ilvl="1" w:tplc="0C090003">
      <w:start w:val="1"/>
      <w:numFmt w:val="bullet"/>
      <w:lvlText w:val="o"/>
      <w:lvlJc w:val="left"/>
      <w:pPr>
        <w:ind w:left="1539" w:hanging="360"/>
      </w:pPr>
      <w:rPr>
        <w:rFonts w:ascii="Courier New" w:hAnsi="Courier New" w:cs="Courier New" w:hint="default"/>
      </w:rPr>
    </w:lvl>
    <w:lvl w:ilvl="2" w:tplc="0C090005" w:tentative="1">
      <w:start w:val="1"/>
      <w:numFmt w:val="bullet"/>
      <w:lvlText w:val=""/>
      <w:lvlJc w:val="left"/>
      <w:pPr>
        <w:ind w:left="2259" w:hanging="360"/>
      </w:pPr>
      <w:rPr>
        <w:rFonts w:ascii="Wingdings" w:hAnsi="Wingdings" w:hint="default"/>
      </w:rPr>
    </w:lvl>
    <w:lvl w:ilvl="3" w:tplc="0C090001" w:tentative="1">
      <w:start w:val="1"/>
      <w:numFmt w:val="bullet"/>
      <w:lvlText w:val=""/>
      <w:lvlJc w:val="left"/>
      <w:pPr>
        <w:ind w:left="2979" w:hanging="360"/>
      </w:pPr>
      <w:rPr>
        <w:rFonts w:ascii="Symbol" w:hAnsi="Symbol" w:hint="default"/>
      </w:rPr>
    </w:lvl>
    <w:lvl w:ilvl="4" w:tplc="0C090003" w:tentative="1">
      <w:start w:val="1"/>
      <w:numFmt w:val="bullet"/>
      <w:lvlText w:val="o"/>
      <w:lvlJc w:val="left"/>
      <w:pPr>
        <w:ind w:left="3699" w:hanging="360"/>
      </w:pPr>
      <w:rPr>
        <w:rFonts w:ascii="Courier New" w:hAnsi="Courier New" w:cs="Courier New" w:hint="default"/>
      </w:rPr>
    </w:lvl>
    <w:lvl w:ilvl="5" w:tplc="0C090005" w:tentative="1">
      <w:start w:val="1"/>
      <w:numFmt w:val="bullet"/>
      <w:lvlText w:val=""/>
      <w:lvlJc w:val="left"/>
      <w:pPr>
        <w:ind w:left="4419" w:hanging="360"/>
      </w:pPr>
      <w:rPr>
        <w:rFonts w:ascii="Wingdings" w:hAnsi="Wingdings" w:hint="default"/>
      </w:rPr>
    </w:lvl>
    <w:lvl w:ilvl="6" w:tplc="0C090001" w:tentative="1">
      <w:start w:val="1"/>
      <w:numFmt w:val="bullet"/>
      <w:lvlText w:val=""/>
      <w:lvlJc w:val="left"/>
      <w:pPr>
        <w:ind w:left="5139" w:hanging="360"/>
      </w:pPr>
      <w:rPr>
        <w:rFonts w:ascii="Symbol" w:hAnsi="Symbol" w:hint="default"/>
      </w:rPr>
    </w:lvl>
    <w:lvl w:ilvl="7" w:tplc="0C090003" w:tentative="1">
      <w:start w:val="1"/>
      <w:numFmt w:val="bullet"/>
      <w:lvlText w:val="o"/>
      <w:lvlJc w:val="left"/>
      <w:pPr>
        <w:ind w:left="5859" w:hanging="360"/>
      </w:pPr>
      <w:rPr>
        <w:rFonts w:ascii="Courier New" w:hAnsi="Courier New" w:cs="Courier New" w:hint="default"/>
      </w:rPr>
    </w:lvl>
    <w:lvl w:ilvl="8" w:tplc="0C090005" w:tentative="1">
      <w:start w:val="1"/>
      <w:numFmt w:val="bullet"/>
      <w:lvlText w:val=""/>
      <w:lvlJc w:val="left"/>
      <w:pPr>
        <w:ind w:left="6579" w:hanging="360"/>
      </w:pPr>
      <w:rPr>
        <w:rFonts w:ascii="Wingdings" w:hAnsi="Wingdings" w:hint="default"/>
      </w:rPr>
    </w:lvl>
  </w:abstractNum>
  <w:abstractNum w:abstractNumId="68" w15:restartNumberingAfterBreak="0">
    <w:nsid w:val="520D0E2C"/>
    <w:multiLevelType w:val="hybridMultilevel"/>
    <w:tmpl w:val="B386D0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9" w15:restartNumberingAfterBreak="0">
    <w:nsid w:val="54882F8C"/>
    <w:multiLevelType w:val="hybridMultilevel"/>
    <w:tmpl w:val="7E7E1636"/>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59AE3FD6"/>
    <w:multiLevelType w:val="hybridMultilevel"/>
    <w:tmpl w:val="833899F0"/>
    <w:lvl w:ilvl="0" w:tplc="3EF6E05C">
      <w:start w:val="1"/>
      <w:numFmt w:val="lowerLetter"/>
      <w:lvlText w:val="%1)"/>
      <w:lvlJc w:val="left"/>
      <w:pPr>
        <w:ind w:left="471" w:hanging="360"/>
      </w:pPr>
      <w:rPr>
        <w:rFonts w:ascii="Arial" w:eastAsia="Arial" w:hAnsi="Arial" w:hint="default"/>
        <w:spacing w:val="-1"/>
        <w:w w:val="100"/>
        <w:sz w:val="22"/>
        <w:szCs w:val="22"/>
      </w:rPr>
    </w:lvl>
    <w:lvl w:ilvl="1" w:tplc="AF9EF382">
      <w:start w:val="1"/>
      <w:numFmt w:val="bullet"/>
      <w:lvlText w:val="•"/>
      <w:lvlJc w:val="left"/>
      <w:pPr>
        <w:ind w:left="1474" w:hanging="360"/>
      </w:pPr>
      <w:rPr>
        <w:rFonts w:hint="default"/>
      </w:rPr>
    </w:lvl>
    <w:lvl w:ilvl="2" w:tplc="46C0C5B8">
      <w:start w:val="1"/>
      <w:numFmt w:val="bullet"/>
      <w:lvlText w:val="•"/>
      <w:lvlJc w:val="left"/>
      <w:pPr>
        <w:ind w:left="2469" w:hanging="360"/>
      </w:pPr>
      <w:rPr>
        <w:rFonts w:hint="default"/>
      </w:rPr>
    </w:lvl>
    <w:lvl w:ilvl="3" w:tplc="D70C82B2">
      <w:start w:val="1"/>
      <w:numFmt w:val="bullet"/>
      <w:lvlText w:val="•"/>
      <w:lvlJc w:val="left"/>
      <w:pPr>
        <w:ind w:left="3463" w:hanging="360"/>
      </w:pPr>
      <w:rPr>
        <w:rFonts w:hint="default"/>
      </w:rPr>
    </w:lvl>
    <w:lvl w:ilvl="4" w:tplc="70F6EB7E">
      <w:start w:val="1"/>
      <w:numFmt w:val="bullet"/>
      <w:lvlText w:val="•"/>
      <w:lvlJc w:val="left"/>
      <w:pPr>
        <w:ind w:left="4458" w:hanging="360"/>
      </w:pPr>
      <w:rPr>
        <w:rFonts w:hint="default"/>
      </w:rPr>
    </w:lvl>
    <w:lvl w:ilvl="5" w:tplc="E31C4164">
      <w:start w:val="1"/>
      <w:numFmt w:val="bullet"/>
      <w:lvlText w:val="•"/>
      <w:lvlJc w:val="left"/>
      <w:pPr>
        <w:ind w:left="5453" w:hanging="360"/>
      </w:pPr>
      <w:rPr>
        <w:rFonts w:hint="default"/>
      </w:rPr>
    </w:lvl>
    <w:lvl w:ilvl="6" w:tplc="199A6C0A">
      <w:start w:val="1"/>
      <w:numFmt w:val="bullet"/>
      <w:lvlText w:val="•"/>
      <w:lvlJc w:val="left"/>
      <w:pPr>
        <w:ind w:left="6447" w:hanging="360"/>
      </w:pPr>
      <w:rPr>
        <w:rFonts w:hint="default"/>
      </w:rPr>
    </w:lvl>
    <w:lvl w:ilvl="7" w:tplc="4F6695EE">
      <w:start w:val="1"/>
      <w:numFmt w:val="bullet"/>
      <w:lvlText w:val="•"/>
      <w:lvlJc w:val="left"/>
      <w:pPr>
        <w:ind w:left="7442" w:hanging="360"/>
      </w:pPr>
      <w:rPr>
        <w:rFonts w:hint="default"/>
      </w:rPr>
    </w:lvl>
    <w:lvl w:ilvl="8" w:tplc="343C4AAA">
      <w:start w:val="1"/>
      <w:numFmt w:val="bullet"/>
      <w:lvlText w:val="•"/>
      <w:lvlJc w:val="left"/>
      <w:pPr>
        <w:ind w:left="8437" w:hanging="360"/>
      </w:pPr>
      <w:rPr>
        <w:rFonts w:hint="default"/>
      </w:rPr>
    </w:lvl>
  </w:abstractNum>
  <w:abstractNum w:abstractNumId="71" w15:restartNumberingAfterBreak="0">
    <w:nsid w:val="5D456131"/>
    <w:multiLevelType w:val="multilevel"/>
    <w:tmpl w:val="DDDCE148"/>
    <w:styleLink w:val="Style7"/>
    <w:lvl w:ilvl="0">
      <w:start w:val="3"/>
      <w:numFmt w:val="decimal"/>
      <w:lvlText w:val="%1."/>
      <w:lvlJc w:val="left"/>
      <w:pPr>
        <w:ind w:left="360" w:hanging="360"/>
      </w:pPr>
      <w:rPr>
        <w:rFonts w:hint="default"/>
      </w:rPr>
    </w:lvl>
    <w:lvl w:ilvl="1">
      <w:start w:val="1"/>
      <w:numFmt w:val="decimal"/>
      <w:suff w:val="space"/>
      <w:lvlText w:val="%1.%2"/>
      <w:lvlJc w:val="left"/>
      <w:pPr>
        <w:ind w:left="936" w:hanging="576"/>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5D956B8F"/>
    <w:multiLevelType w:val="hybridMultilevel"/>
    <w:tmpl w:val="2968C100"/>
    <w:lvl w:ilvl="0" w:tplc="D64A65C4">
      <w:start w:val="1"/>
      <w:numFmt w:val="bullet"/>
      <w:lvlText w:val=""/>
      <w:lvlJc w:val="left"/>
      <w:pPr>
        <w:ind w:left="832" w:hanging="360"/>
      </w:pPr>
      <w:rPr>
        <w:rFonts w:ascii="Symbol" w:eastAsia="Symbol" w:hAnsi="Symbol" w:hint="default"/>
        <w:w w:val="99"/>
        <w:sz w:val="20"/>
        <w:szCs w:val="20"/>
      </w:rPr>
    </w:lvl>
    <w:lvl w:ilvl="1" w:tplc="6F241E6E">
      <w:start w:val="1"/>
      <w:numFmt w:val="bullet"/>
      <w:lvlText w:val="•"/>
      <w:lvlJc w:val="left"/>
      <w:pPr>
        <w:ind w:left="1798" w:hanging="360"/>
      </w:pPr>
      <w:rPr>
        <w:rFonts w:hint="default"/>
      </w:rPr>
    </w:lvl>
    <w:lvl w:ilvl="2" w:tplc="AB3A7DD0">
      <w:start w:val="1"/>
      <w:numFmt w:val="bullet"/>
      <w:lvlText w:val="•"/>
      <w:lvlJc w:val="left"/>
      <w:pPr>
        <w:ind w:left="2757" w:hanging="360"/>
      </w:pPr>
      <w:rPr>
        <w:rFonts w:hint="default"/>
      </w:rPr>
    </w:lvl>
    <w:lvl w:ilvl="3" w:tplc="2EC6B262">
      <w:start w:val="1"/>
      <w:numFmt w:val="bullet"/>
      <w:lvlText w:val="•"/>
      <w:lvlJc w:val="left"/>
      <w:pPr>
        <w:ind w:left="3715" w:hanging="360"/>
      </w:pPr>
      <w:rPr>
        <w:rFonts w:hint="default"/>
      </w:rPr>
    </w:lvl>
    <w:lvl w:ilvl="4" w:tplc="E550D984">
      <w:start w:val="1"/>
      <w:numFmt w:val="bullet"/>
      <w:lvlText w:val="•"/>
      <w:lvlJc w:val="left"/>
      <w:pPr>
        <w:ind w:left="4674" w:hanging="360"/>
      </w:pPr>
      <w:rPr>
        <w:rFonts w:hint="default"/>
      </w:rPr>
    </w:lvl>
    <w:lvl w:ilvl="5" w:tplc="3432C85C">
      <w:start w:val="1"/>
      <w:numFmt w:val="bullet"/>
      <w:lvlText w:val="•"/>
      <w:lvlJc w:val="left"/>
      <w:pPr>
        <w:ind w:left="5633" w:hanging="360"/>
      </w:pPr>
      <w:rPr>
        <w:rFonts w:hint="default"/>
      </w:rPr>
    </w:lvl>
    <w:lvl w:ilvl="6" w:tplc="F4A6390A">
      <w:start w:val="1"/>
      <w:numFmt w:val="bullet"/>
      <w:lvlText w:val="•"/>
      <w:lvlJc w:val="left"/>
      <w:pPr>
        <w:ind w:left="6591" w:hanging="360"/>
      </w:pPr>
      <w:rPr>
        <w:rFonts w:hint="default"/>
      </w:rPr>
    </w:lvl>
    <w:lvl w:ilvl="7" w:tplc="869C9778">
      <w:start w:val="1"/>
      <w:numFmt w:val="bullet"/>
      <w:lvlText w:val="•"/>
      <w:lvlJc w:val="left"/>
      <w:pPr>
        <w:ind w:left="7550" w:hanging="360"/>
      </w:pPr>
      <w:rPr>
        <w:rFonts w:hint="default"/>
      </w:rPr>
    </w:lvl>
    <w:lvl w:ilvl="8" w:tplc="3EA81F1A">
      <w:start w:val="1"/>
      <w:numFmt w:val="bullet"/>
      <w:lvlText w:val="•"/>
      <w:lvlJc w:val="left"/>
      <w:pPr>
        <w:ind w:left="8509" w:hanging="360"/>
      </w:pPr>
      <w:rPr>
        <w:rFonts w:hint="default"/>
      </w:rPr>
    </w:lvl>
  </w:abstractNum>
  <w:abstractNum w:abstractNumId="73" w15:restartNumberingAfterBreak="0">
    <w:nsid w:val="6421212C"/>
    <w:multiLevelType w:val="hybridMultilevel"/>
    <w:tmpl w:val="7C9CEC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65D2798C"/>
    <w:multiLevelType w:val="hybridMultilevel"/>
    <w:tmpl w:val="6C0ED91A"/>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5" w15:restartNumberingAfterBreak="0">
    <w:nsid w:val="665C21B1"/>
    <w:multiLevelType w:val="hybridMultilevel"/>
    <w:tmpl w:val="C116DEB0"/>
    <w:lvl w:ilvl="0" w:tplc="DB587664">
      <w:start w:val="1"/>
      <w:numFmt w:val="lowerLetter"/>
      <w:lvlText w:val="%1)"/>
      <w:lvlJc w:val="left"/>
      <w:pPr>
        <w:ind w:left="471" w:hanging="360"/>
      </w:pPr>
      <w:rPr>
        <w:rFonts w:ascii="Arial" w:eastAsia="Arial" w:hAnsi="Arial" w:hint="default"/>
        <w:spacing w:val="-1"/>
        <w:w w:val="100"/>
        <w:sz w:val="22"/>
        <w:szCs w:val="22"/>
      </w:rPr>
    </w:lvl>
    <w:lvl w:ilvl="1" w:tplc="0C090003">
      <w:start w:val="1"/>
      <w:numFmt w:val="lowerRoman"/>
      <w:lvlText w:val="%2)"/>
      <w:lvlJc w:val="left"/>
      <w:pPr>
        <w:ind w:left="963" w:hanging="492"/>
      </w:pPr>
      <w:rPr>
        <w:rFonts w:ascii="Arial" w:eastAsia="Arial" w:hAnsi="Arial" w:hint="default"/>
        <w:spacing w:val="-2"/>
        <w:w w:val="100"/>
        <w:sz w:val="22"/>
        <w:szCs w:val="22"/>
      </w:rPr>
    </w:lvl>
    <w:lvl w:ilvl="2" w:tplc="0C090005">
      <w:start w:val="1"/>
      <w:numFmt w:val="bullet"/>
      <w:lvlText w:val="•"/>
      <w:lvlJc w:val="left"/>
      <w:pPr>
        <w:ind w:left="2011" w:hanging="492"/>
      </w:pPr>
      <w:rPr>
        <w:rFonts w:hint="default"/>
      </w:rPr>
    </w:lvl>
    <w:lvl w:ilvl="3" w:tplc="0C090001">
      <w:start w:val="1"/>
      <w:numFmt w:val="bullet"/>
      <w:lvlText w:val="•"/>
      <w:lvlJc w:val="left"/>
      <w:pPr>
        <w:ind w:left="3063" w:hanging="492"/>
      </w:pPr>
      <w:rPr>
        <w:rFonts w:hint="default"/>
      </w:rPr>
    </w:lvl>
    <w:lvl w:ilvl="4" w:tplc="0C090003">
      <w:start w:val="1"/>
      <w:numFmt w:val="bullet"/>
      <w:lvlText w:val="•"/>
      <w:lvlJc w:val="left"/>
      <w:pPr>
        <w:ind w:left="4115" w:hanging="492"/>
      </w:pPr>
      <w:rPr>
        <w:rFonts w:hint="default"/>
      </w:rPr>
    </w:lvl>
    <w:lvl w:ilvl="5" w:tplc="0C090005">
      <w:start w:val="1"/>
      <w:numFmt w:val="bullet"/>
      <w:lvlText w:val="•"/>
      <w:lvlJc w:val="left"/>
      <w:pPr>
        <w:ind w:left="5167" w:hanging="492"/>
      </w:pPr>
      <w:rPr>
        <w:rFonts w:hint="default"/>
      </w:rPr>
    </w:lvl>
    <w:lvl w:ilvl="6" w:tplc="0C090001">
      <w:start w:val="1"/>
      <w:numFmt w:val="bullet"/>
      <w:lvlText w:val="•"/>
      <w:lvlJc w:val="left"/>
      <w:pPr>
        <w:ind w:left="6219" w:hanging="492"/>
      </w:pPr>
      <w:rPr>
        <w:rFonts w:hint="default"/>
      </w:rPr>
    </w:lvl>
    <w:lvl w:ilvl="7" w:tplc="0C090003">
      <w:start w:val="1"/>
      <w:numFmt w:val="bullet"/>
      <w:lvlText w:val="•"/>
      <w:lvlJc w:val="left"/>
      <w:pPr>
        <w:ind w:left="7270" w:hanging="492"/>
      </w:pPr>
      <w:rPr>
        <w:rFonts w:hint="default"/>
      </w:rPr>
    </w:lvl>
    <w:lvl w:ilvl="8" w:tplc="0C090005">
      <w:start w:val="1"/>
      <w:numFmt w:val="bullet"/>
      <w:lvlText w:val="•"/>
      <w:lvlJc w:val="left"/>
      <w:pPr>
        <w:ind w:left="8322" w:hanging="492"/>
      </w:pPr>
      <w:rPr>
        <w:rFonts w:hint="default"/>
      </w:rPr>
    </w:lvl>
  </w:abstractNum>
  <w:abstractNum w:abstractNumId="76" w15:restartNumberingAfterBreak="0">
    <w:nsid w:val="6DD43D7E"/>
    <w:multiLevelType w:val="multilevel"/>
    <w:tmpl w:val="0C09001D"/>
    <w:styleLink w:val="Style13"/>
    <w:lvl w:ilvl="0">
      <w:start w:val="1"/>
      <w:numFmt w:val="decimal"/>
      <w:lvlText w:val="%1)"/>
      <w:lvlJc w:val="left"/>
      <w:pPr>
        <w:ind w:left="360" w:hanging="360"/>
      </w:pPr>
      <w:rPr>
        <w:rFonts w:ascii="1.1" w:hAnsi="1.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15:restartNumberingAfterBreak="0">
    <w:nsid w:val="706C2E89"/>
    <w:multiLevelType w:val="multilevel"/>
    <w:tmpl w:val="DDDCE148"/>
    <w:numStyleLink w:val="Style10"/>
  </w:abstractNum>
  <w:abstractNum w:abstractNumId="78" w15:restartNumberingAfterBreak="0">
    <w:nsid w:val="715945A6"/>
    <w:multiLevelType w:val="hybridMultilevel"/>
    <w:tmpl w:val="8474BCA2"/>
    <w:lvl w:ilvl="0" w:tplc="0C090001">
      <w:start w:val="1"/>
      <w:numFmt w:val="bullet"/>
      <w:lvlText w:val=""/>
      <w:lvlJc w:val="left"/>
      <w:pPr>
        <w:ind w:left="361" w:hanging="360"/>
      </w:pPr>
      <w:rPr>
        <w:rFonts w:ascii="Symbol" w:hAnsi="Symbol" w:hint="default"/>
      </w:rPr>
    </w:lvl>
    <w:lvl w:ilvl="1" w:tplc="0C090003" w:tentative="1">
      <w:start w:val="1"/>
      <w:numFmt w:val="bullet"/>
      <w:lvlText w:val="o"/>
      <w:lvlJc w:val="left"/>
      <w:pPr>
        <w:ind w:left="1081" w:hanging="360"/>
      </w:pPr>
      <w:rPr>
        <w:rFonts w:ascii="Courier New" w:hAnsi="Courier New" w:cs="Courier New" w:hint="default"/>
      </w:rPr>
    </w:lvl>
    <w:lvl w:ilvl="2" w:tplc="0C090005" w:tentative="1">
      <w:start w:val="1"/>
      <w:numFmt w:val="bullet"/>
      <w:lvlText w:val=""/>
      <w:lvlJc w:val="left"/>
      <w:pPr>
        <w:ind w:left="1801" w:hanging="360"/>
      </w:pPr>
      <w:rPr>
        <w:rFonts w:ascii="Wingdings" w:hAnsi="Wingdings" w:hint="default"/>
      </w:rPr>
    </w:lvl>
    <w:lvl w:ilvl="3" w:tplc="0C090001" w:tentative="1">
      <w:start w:val="1"/>
      <w:numFmt w:val="bullet"/>
      <w:lvlText w:val=""/>
      <w:lvlJc w:val="left"/>
      <w:pPr>
        <w:ind w:left="2521" w:hanging="360"/>
      </w:pPr>
      <w:rPr>
        <w:rFonts w:ascii="Symbol" w:hAnsi="Symbol" w:hint="default"/>
      </w:rPr>
    </w:lvl>
    <w:lvl w:ilvl="4" w:tplc="0C090003" w:tentative="1">
      <w:start w:val="1"/>
      <w:numFmt w:val="bullet"/>
      <w:lvlText w:val="o"/>
      <w:lvlJc w:val="left"/>
      <w:pPr>
        <w:ind w:left="3241" w:hanging="360"/>
      </w:pPr>
      <w:rPr>
        <w:rFonts w:ascii="Courier New" w:hAnsi="Courier New" w:cs="Courier New" w:hint="default"/>
      </w:rPr>
    </w:lvl>
    <w:lvl w:ilvl="5" w:tplc="0C090005" w:tentative="1">
      <w:start w:val="1"/>
      <w:numFmt w:val="bullet"/>
      <w:lvlText w:val=""/>
      <w:lvlJc w:val="left"/>
      <w:pPr>
        <w:ind w:left="3961" w:hanging="360"/>
      </w:pPr>
      <w:rPr>
        <w:rFonts w:ascii="Wingdings" w:hAnsi="Wingdings" w:hint="default"/>
      </w:rPr>
    </w:lvl>
    <w:lvl w:ilvl="6" w:tplc="0C090001" w:tentative="1">
      <w:start w:val="1"/>
      <w:numFmt w:val="bullet"/>
      <w:lvlText w:val=""/>
      <w:lvlJc w:val="left"/>
      <w:pPr>
        <w:ind w:left="4681" w:hanging="360"/>
      </w:pPr>
      <w:rPr>
        <w:rFonts w:ascii="Symbol" w:hAnsi="Symbol" w:hint="default"/>
      </w:rPr>
    </w:lvl>
    <w:lvl w:ilvl="7" w:tplc="0C090003" w:tentative="1">
      <w:start w:val="1"/>
      <w:numFmt w:val="bullet"/>
      <w:lvlText w:val="o"/>
      <w:lvlJc w:val="left"/>
      <w:pPr>
        <w:ind w:left="5401" w:hanging="360"/>
      </w:pPr>
      <w:rPr>
        <w:rFonts w:ascii="Courier New" w:hAnsi="Courier New" w:cs="Courier New" w:hint="default"/>
      </w:rPr>
    </w:lvl>
    <w:lvl w:ilvl="8" w:tplc="0C090005" w:tentative="1">
      <w:start w:val="1"/>
      <w:numFmt w:val="bullet"/>
      <w:lvlText w:val=""/>
      <w:lvlJc w:val="left"/>
      <w:pPr>
        <w:ind w:left="6121" w:hanging="360"/>
      </w:pPr>
      <w:rPr>
        <w:rFonts w:ascii="Wingdings" w:hAnsi="Wingdings" w:hint="default"/>
      </w:rPr>
    </w:lvl>
  </w:abstractNum>
  <w:abstractNum w:abstractNumId="79" w15:restartNumberingAfterBreak="0">
    <w:nsid w:val="76806E2D"/>
    <w:multiLevelType w:val="hybridMultilevel"/>
    <w:tmpl w:val="771A9526"/>
    <w:lvl w:ilvl="0" w:tplc="0C090001">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8D84D3F"/>
    <w:multiLevelType w:val="hybridMultilevel"/>
    <w:tmpl w:val="6EE47D1A"/>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1" w15:restartNumberingAfterBreak="0">
    <w:nsid w:val="79161A17"/>
    <w:multiLevelType w:val="hybridMultilevel"/>
    <w:tmpl w:val="D5D00DBE"/>
    <w:lvl w:ilvl="0" w:tplc="746A7D00">
      <w:start w:val="1"/>
      <w:numFmt w:val="bullet"/>
      <w:lvlText w:val=""/>
      <w:lvlJc w:val="left"/>
      <w:pPr>
        <w:ind w:left="247" w:hanging="20"/>
      </w:pPr>
      <w:rPr>
        <w:rFonts w:ascii="Symbol" w:hAnsi="Symbol" w:hint="default"/>
      </w:rPr>
    </w:lvl>
    <w:lvl w:ilvl="1" w:tplc="0C090003">
      <w:start w:val="1"/>
      <w:numFmt w:val="bullet"/>
      <w:lvlText w:val="o"/>
      <w:lvlJc w:val="left"/>
      <w:pPr>
        <w:ind w:left="967" w:hanging="360"/>
      </w:pPr>
      <w:rPr>
        <w:rFonts w:ascii="Courier New" w:hAnsi="Courier New" w:cs="Courier New" w:hint="default"/>
      </w:rPr>
    </w:lvl>
    <w:lvl w:ilvl="2" w:tplc="0C090005">
      <w:start w:val="1"/>
      <w:numFmt w:val="bullet"/>
      <w:lvlText w:val=""/>
      <w:lvlJc w:val="left"/>
      <w:pPr>
        <w:ind w:left="1687" w:hanging="360"/>
      </w:pPr>
      <w:rPr>
        <w:rFonts w:ascii="Wingdings" w:hAnsi="Wingdings" w:hint="default"/>
      </w:rPr>
    </w:lvl>
    <w:lvl w:ilvl="3" w:tplc="0C090001">
      <w:start w:val="1"/>
      <w:numFmt w:val="bullet"/>
      <w:lvlText w:val=""/>
      <w:lvlJc w:val="left"/>
      <w:pPr>
        <w:ind w:left="2407" w:hanging="360"/>
      </w:pPr>
      <w:rPr>
        <w:rFonts w:ascii="Symbol" w:hAnsi="Symbol" w:hint="default"/>
      </w:rPr>
    </w:lvl>
    <w:lvl w:ilvl="4" w:tplc="0C090003">
      <w:start w:val="1"/>
      <w:numFmt w:val="bullet"/>
      <w:lvlText w:val="o"/>
      <w:lvlJc w:val="left"/>
      <w:pPr>
        <w:ind w:left="3127" w:hanging="360"/>
      </w:pPr>
      <w:rPr>
        <w:rFonts w:ascii="Courier New" w:hAnsi="Courier New" w:cs="Courier New" w:hint="default"/>
      </w:rPr>
    </w:lvl>
    <w:lvl w:ilvl="5" w:tplc="0C090005">
      <w:start w:val="1"/>
      <w:numFmt w:val="bullet"/>
      <w:lvlText w:val=""/>
      <w:lvlJc w:val="left"/>
      <w:pPr>
        <w:ind w:left="3847" w:hanging="360"/>
      </w:pPr>
      <w:rPr>
        <w:rFonts w:ascii="Wingdings" w:hAnsi="Wingdings" w:hint="default"/>
      </w:rPr>
    </w:lvl>
    <w:lvl w:ilvl="6" w:tplc="0C090001">
      <w:start w:val="1"/>
      <w:numFmt w:val="bullet"/>
      <w:lvlText w:val=""/>
      <w:lvlJc w:val="left"/>
      <w:pPr>
        <w:ind w:left="4567" w:hanging="360"/>
      </w:pPr>
      <w:rPr>
        <w:rFonts w:ascii="Symbol" w:hAnsi="Symbol" w:hint="default"/>
      </w:rPr>
    </w:lvl>
    <w:lvl w:ilvl="7" w:tplc="0C090003">
      <w:start w:val="1"/>
      <w:numFmt w:val="bullet"/>
      <w:lvlText w:val="o"/>
      <w:lvlJc w:val="left"/>
      <w:pPr>
        <w:ind w:left="5287" w:hanging="360"/>
      </w:pPr>
      <w:rPr>
        <w:rFonts w:ascii="Courier New" w:hAnsi="Courier New" w:cs="Courier New" w:hint="default"/>
      </w:rPr>
    </w:lvl>
    <w:lvl w:ilvl="8" w:tplc="0C090005">
      <w:start w:val="1"/>
      <w:numFmt w:val="bullet"/>
      <w:lvlText w:val=""/>
      <w:lvlJc w:val="left"/>
      <w:pPr>
        <w:ind w:left="6007" w:hanging="360"/>
      </w:pPr>
      <w:rPr>
        <w:rFonts w:ascii="Wingdings" w:hAnsi="Wingdings" w:hint="default"/>
      </w:rPr>
    </w:lvl>
  </w:abstractNum>
  <w:abstractNum w:abstractNumId="82" w15:restartNumberingAfterBreak="0">
    <w:nsid w:val="7B5843BF"/>
    <w:multiLevelType w:val="hybridMultilevel"/>
    <w:tmpl w:val="865292C8"/>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7C4E0773"/>
    <w:multiLevelType w:val="hybridMultilevel"/>
    <w:tmpl w:val="872AF474"/>
    <w:lvl w:ilvl="0" w:tplc="CCA2F4B6">
      <w:start w:val="8"/>
      <w:numFmt w:val="bullet"/>
      <w:lvlText w:val="-"/>
      <w:lvlJc w:val="left"/>
      <w:pPr>
        <w:ind w:left="472" w:hanging="360"/>
      </w:pPr>
      <w:rPr>
        <w:rFonts w:ascii="Calibri" w:eastAsia="Calibri" w:hAnsi="Calibri" w:cs="Times New Roman" w:hint="default"/>
      </w:rPr>
    </w:lvl>
    <w:lvl w:ilvl="1" w:tplc="0C090003" w:tentative="1">
      <w:start w:val="1"/>
      <w:numFmt w:val="bullet"/>
      <w:lvlText w:val="o"/>
      <w:lvlJc w:val="left"/>
      <w:pPr>
        <w:ind w:left="1192" w:hanging="360"/>
      </w:pPr>
      <w:rPr>
        <w:rFonts w:ascii="Courier New" w:hAnsi="Courier New" w:cs="Courier New" w:hint="default"/>
      </w:rPr>
    </w:lvl>
    <w:lvl w:ilvl="2" w:tplc="0C090005" w:tentative="1">
      <w:start w:val="1"/>
      <w:numFmt w:val="bullet"/>
      <w:lvlText w:val=""/>
      <w:lvlJc w:val="left"/>
      <w:pPr>
        <w:ind w:left="1912" w:hanging="360"/>
      </w:pPr>
      <w:rPr>
        <w:rFonts w:ascii="Wingdings" w:hAnsi="Wingdings" w:hint="default"/>
      </w:rPr>
    </w:lvl>
    <w:lvl w:ilvl="3" w:tplc="0C090001" w:tentative="1">
      <w:start w:val="1"/>
      <w:numFmt w:val="bullet"/>
      <w:lvlText w:val=""/>
      <w:lvlJc w:val="left"/>
      <w:pPr>
        <w:ind w:left="2632" w:hanging="360"/>
      </w:pPr>
      <w:rPr>
        <w:rFonts w:ascii="Symbol" w:hAnsi="Symbol" w:hint="default"/>
      </w:rPr>
    </w:lvl>
    <w:lvl w:ilvl="4" w:tplc="0C090003" w:tentative="1">
      <w:start w:val="1"/>
      <w:numFmt w:val="bullet"/>
      <w:lvlText w:val="o"/>
      <w:lvlJc w:val="left"/>
      <w:pPr>
        <w:ind w:left="3352" w:hanging="360"/>
      </w:pPr>
      <w:rPr>
        <w:rFonts w:ascii="Courier New" w:hAnsi="Courier New" w:cs="Courier New" w:hint="default"/>
      </w:rPr>
    </w:lvl>
    <w:lvl w:ilvl="5" w:tplc="0C090005" w:tentative="1">
      <w:start w:val="1"/>
      <w:numFmt w:val="bullet"/>
      <w:lvlText w:val=""/>
      <w:lvlJc w:val="left"/>
      <w:pPr>
        <w:ind w:left="4072" w:hanging="360"/>
      </w:pPr>
      <w:rPr>
        <w:rFonts w:ascii="Wingdings" w:hAnsi="Wingdings" w:hint="default"/>
      </w:rPr>
    </w:lvl>
    <w:lvl w:ilvl="6" w:tplc="0C090001" w:tentative="1">
      <w:start w:val="1"/>
      <w:numFmt w:val="bullet"/>
      <w:lvlText w:val=""/>
      <w:lvlJc w:val="left"/>
      <w:pPr>
        <w:ind w:left="4792" w:hanging="360"/>
      </w:pPr>
      <w:rPr>
        <w:rFonts w:ascii="Symbol" w:hAnsi="Symbol" w:hint="default"/>
      </w:rPr>
    </w:lvl>
    <w:lvl w:ilvl="7" w:tplc="0C090003" w:tentative="1">
      <w:start w:val="1"/>
      <w:numFmt w:val="bullet"/>
      <w:lvlText w:val="o"/>
      <w:lvlJc w:val="left"/>
      <w:pPr>
        <w:ind w:left="5512" w:hanging="360"/>
      </w:pPr>
      <w:rPr>
        <w:rFonts w:ascii="Courier New" w:hAnsi="Courier New" w:cs="Courier New" w:hint="default"/>
      </w:rPr>
    </w:lvl>
    <w:lvl w:ilvl="8" w:tplc="0C090005" w:tentative="1">
      <w:start w:val="1"/>
      <w:numFmt w:val="bullet"/>
      <w:lvlText w:val=""/>
      <w:lvlJc w:val="left"/>
      <w:pPr>
        <w:ind w:left="6232" w:hanging="360"/>
      </w:pPr>
      <w:rPr>
        <w:rFonts w:ascii="Wingdings" w:hAnsi="Wingdings" w:hint="default"/>
      </w:rPr>
    </w:lvl>
  </w:abstractNum>
  <w:abstractNum w:abstractNumId="84" w15:restartNumberingAfterBreak="0">
    <w:nsid w:val="7D2F5799"/>
    <w:multiLevelType w:val="hybridMultilevel"/>
    <w:tmpl w:val="A168B7AC"/>
    <w:lvl w:ilvl="0" w:tplc="0C090001">
      <w:start w:val="1"/>
      <w:numFmt w:val="bullet"/>
      <w:lvlText w:val=""/>
      <w:lvlJc w:val="left"/>
      <w:pPr>
        <w:ind w:left="360" w:hanging="360"/>
      </w:pPr>
      <w:rPr>
        <w:rFonts w:ascii="Symbol" w:hAnsi="Symbol" w:hint="default"/>
        <w:strike w:val="0"/>
        <w:color w:val="000000"/>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7F552444"/>
    <w:multiLevelType w:val="hybridMultilevel"/>
    <w:tmpl w:val="F18C3B08"/>
    <w:lvl w:ilvl="0" w:tplc="62526940">
      <w:start w:val="1"/>
      <w:numFmt w:val="bullet"/>
      <w:lvlText w:val="-"/>
      <w:lvlJc w:val="left"/>
      <w:pPr>
        <w:ind w:left="927" w:hanging="360"/>
      </w:pPr>
      <w:rPr>
        <w:rFonts w:ascii="Courier New" w:eastAsia="Courier New" w:hAnsi="Courier New" w:hint="default"/>
        <w:w w:val="100"/>
        <w:sz w:val="22"/>
        <w:szCs w:val="22"/>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20"/>
  </w:num>
  <w:num w:numId="7">
    <w:abstractNumId w:val="42"/>
  </w:num>
  <w:num w:numId="8">
    <w:abstractNumId w:val="13"/>
  </w:num>
  <w:num w:numId="9">
    <w:abstractNumId w:val="38"/>
  </w:num>
  <w:num w:numId="10">
    <w:abstractNumId w:val="81"/>
  </w:num>
  <w:num w:numId="11">
    <w:abstractNumId w:val="75"/>
  </w:num>
  <w:num w:numId="12">
    <w:abstractNumId w:val="70"/>
  </w:num>
  <w:num w:numId="13">
    <w:abstractNumId w:val="46"/>
  </w:num>
  <w:num w:numId="14">
    <w:abstractNumId w:val="35"/>
  </w:num>
  <w:num w:numId="15">
    <w:abstractNumId w:val="71"/>
  </w:num>
  <w:num w:numId="16">
    <w:abstractNumId w:val="8"/>
  </w:num>
  <w:num w:numId="17">
    <w:abstractNumId w:val="53"/>
  </w:num>
  <w:num w:numId="18">
    <w:abstractNumId w:val="6"/>
  </w:num>
  <w:num w:numId="19">
    <w:abstractNumId w:val="36"/>
  </w:num>
  <w:num w:numId="20">
    <w:abstractNumId w:val="72"/>
  </w:num>
  <w:num w:numId="21">
    <w:abstractNumId w:val="49"/>
  </w:num>
  <w:num w:numId="22">
    <w:abstractNumId w:val="59"/>
  </w:num>
  <w:num w:numId="23">
    <w:abstractNumId w:val="14"/>
  </w:num>
  <w:num w:numId="24">
    <w:abstractNumId w:val="51"/>
  </w:num>
  <w:num w:numId="25">
    <w:abstractNumId w:val="65"/>
  </w:num>
  <w:num w:numId="26">
    <w:abstractNumId w:val="37"/>
  </w:num>
  <w:num w:numId="27">
    <w:abstractNumId w:val="50"/>
  </w:num>
  <w:num w:numId="28">
    <w:abstractNumId w:val="63"/>
  </w:num>
  <w:num w:numId="29">
    <w:abstractNumId w:val="27"/>
  </w:num>
  <w:num w:numId="30">
    <w:abstractNumId w:val="24"/>
  </w:num>
  <w:num w:numId="31">
    <w:abstractNumId w:val="76"/>
  </w:num>
  <w:num w:numId="32">
    <w:abstractNumId w:val="30"/>
  </w:num>
  <w:num w:numId="33">
    <w:abstractNumId w:val="31"/>
  </w:num>
  <w:num w:numId="34">
    <w:abstractNumId w:val="56"/>
    <w:lvlOverride w:ilvl="1">
      <w:lvl w:ilvl="1">
        <w:start w:val="1"/>
        <w:numFmt w:val="decimal"/>
        <w:suff w:val="space"/>
        <w:lvlText w:val="%1.%2"/>
        <w:lvlJc w:val="left"/>
        <w:pPr>
          <w:ind w:left="936" w:hanging="576"/>
        </w:pPr>
        <w:rPr>
          <w:rFonts w:hint="default"/>
          <w:sz w:val="20"/>
          <w:szCs w:val="20"/>
        </w:rPr>
      </w:lvl>
    </w:lvlOverride>
  </w:num>
  <w:num w:numId="35">
    <w:abstractNumId w:val="28"/>
    <w:lvlOverride w:ilvl="1">
      <w:lvl w:ilvl="1">
        <w:start w:val="1"/>
        <w:numFmt w:val="decimal"/>
        <w:suff w:val="space"/>
        <w:lvlText w:val="%1.%2"/>
        <w:lvlJc w:val="left"/>
        <w:pPr>
          <w:ind w:left="936" w:hanging="576"/>
        </w:pPr>
        <w:rPr>
          <w:rFonts w:hint="default"/>
          <w:sz w:val="20"/>
          <w:szCs w:val="20"/>
        </w:rPr>
      </w:lvl>
    </w:lvlOverride>
  </w:num>
  <w:num w:numId="36">
    <w:abstractNumId w:val="77"/>
    <w:lvlOverride w:ilvl="1">
      <w:lvl w:ilvl="1">
        <w:start w:val="1"/>
        <w:numFmt w:val="decimal"/>
        <w:suff w:val="space"/>
        <w:lvlText w:val="%1.%2"/>
        <w:lvlJc w:val="left"/>
        <w:pPr>
          <w:ind w:left="936" w:hanging="576"/>
        </w:pPr>
        <w:rPr>
          <w:rFonts w:hint="default"/>
          <w:sz w:val="20"/>
          <w:szCs w:val="20"/>
        </w:rPr>
      </w:lvl>
    </w:lvlOverride>
  </w:num>
  <w:num w:numId="37">
    <w:abstractNumId w:val="60"/>
    <w:lvlOverride w:ilvl="1">
      <w:lvl w:ilvl="1">
        <w:start w:val="1"/>
        <w:numFmt w:val="decimal"/>
        <w:suff w:val="space"/>
        <w:lvlText w:val="%1.%2"/>
        <w:lvlJc w:val="left"/>
        <w:pPr>
          <w:ind w:left="936" w:hanging="576"/>
        </w:pPr>
        <w:rPr>
          <w:rFonts w:hint="default"/>
          <w:sz w:val="20"/>
          <w:szCs w:val="20"/>
        </w:rPr>
      </w:lvl>
    </w:lvlOverride>
  </w:num>
  <w:num w:numId="38">
    <w:abstractNumId w:val="78"/>
  </w:num>
  <w:num w:numId="39">
    <w:abstractNumId w:val="54"/>
  </w:num>
  <w:num w:numId="40">
    <w:abstractNumId w:val="34"/>
  </w:num>
  <w:num w:numId="41">
    <w:abstractNumId w:val="79"/>
  </w:num>
  <w:num w:numId="42">
    <w:abstractNumId w:val="23"/>
  </w:num>
  <w:num w:numId="43">
    <w:abstractNumId w:val="61"/>
  </w:num>
  <w:num w:numId="44">
    <w:abstractNumId w:val="47"/>
  </w:num>
  <w:num w:numId="45">
    <w:abstractNumId w:val="64"/>
  </w:num>
  <w:num w:numId="46">
    <w:abstractNumId w:val="85"/>
  </w:num>
  <w:num w:numId="47">
    <w:abstractNumId w:val="45"/>
  </w:num>
  <w:num w:numId="48">
    <w:abstractNumId w:val="21"/>
  </w:num>
  <w:num w:numId="49">
    <w:abstractNumId w:val="10"/>
  </w:num>
  <w:num w:numId="50">
    <w:abstractNumId w:val="16"/>
  </w:num>
  <w:num w:numId="51">
    <w:abstractNumId w:val="19"/>
  </w:num>
  <w:num w:numId="52">
    <w:abstractNumId w:val="15"/>
  </w:num>
  <w:num w:numId="53">
    <w:abstractNumId w:val="57"/>
  </w:num>
  <w:num w:numId="54">
    <w:abstractNumId w:val="26"/>
  </w:num>
  <w:num w:numId="55">
    <w:abstractNumId w:val="12"/>
  </w:num>
  <w:num w:numId="56">
    <w:abstractNumId w:val="58"/>
  </w:num>
  <w:num w:numId="57">
    <w:abstractNumId w:val="5"/>
  </w:num>
  <w:num w:numId="58">
    <w:abstractNumId w:val="68"/>
  </w:num>
  <w:num w:numId="59">
    <w:abstractNumId w:val="43"/>
  </w:num>
  <w:num w:numId="60">
    <w:abstractNumId w:val="18"/>
  </w:num>
  <w:num w:numId="61">
    <w:abstractNumId w:val="82"/>
  </w:num>
  <w:num w:numId="62">
    <w:abstractNumId w:val="41"/>
  </w:num>
  <w:num w:numId="63">
    <w:abstractNumId w:val="25"/>
  </w:num>
  <w:num w:numId="64">
    <w:abstractNumId w:val="29"/>
  </w:num>
  <w:num w:numId="65">
    <w:abstractNumId w:val="74"/>
  </w:num>
  <w:num w:numId="66">
    <w:abstractNumId w:val="48"/>
  </w:num>
  <w:num w:numId="67">
    <w:abstractNumId w:val="52"/>
  </w:num>
  <w:num w:numId="68">
    <w:abstractNumId w:val="80"/>
  </w:num>
  <w:num w:numId="69">
    <w:abstractNumId w:val="11"/>
  </w:num>
  <w:num w:numId="70">
    <w:abstractNumId w:val="33"/>
  </w:num>
  <w:num w:numId="71">
    <w:abstractNumId w:val="62"/>
  </w:num>
  <w:num w:numId="72">
    <w:abstractNumId w:val="84"/>
  </w:num>
  <w:num w:numId="73">
    <w:abstractNumId w:val="44"/>
  </w:num>
  <w:num w:numId="74">
    <w:abstractNumId w:val="9"/>
  </w:num>
  <w:num w:numId="75">
    <w:abstractNumId w:val="55"/>
  </w:num>
  <w:num w:numId="76">
    <w:abstractNumId w:val="66"/>
  </w:num>
  <w:num w:numId="77">
    <w:abstractNumId w:val="69"/>
  </w:num>
  <w:num w:numId="78">
    <w:abstractNumId w:val="40"/>
  </w:num>
  <w:num w:numId="79">
    <w:abstractNumId w:val="32"/>
  </w:num>
  <w:num w:numId="80">
    <w:abstractNumId w:val="39"/>
  </w:num>
  <w:num w:numId="81">
    <w:abstractNumId w:val="17"/>
  </w:num>
  <w:num w:numId="82">
    <w:abstractNumId w:val="83"/>
  </w:num>
  <w:num w:numId="83">
    <w:abstractNumId w:val="7"/>
  </w:num>
  <w:num w:numId="84">
    <w:abstractNumId w:val="22"/>
  </w:num>
  <w:num w:numId="85">
    <w:abstractNumId w:val="67"/>
  </w:num>
  <w:num w:numId="86">
    <w:abstractNumId w:val="73"/>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attachedTemplate r:id="rId1"/>
  <w:defaultTabStop w:val="153"/>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7067"/>
    <w:rsid w:val="000008D0"/>
    <w:rsid w:val="00001272"/>
    <w:rsid w:val="000017CD"/>
    <w:rsid w:val="00002347"/>
    <w:rsid w:val="00004086"/>
    <w:rsid w:val="000050CC"/>
    <w:rsid w:val="00005517"/>
    <w:rsid w:val="00006F2C"/>
    <w:rsid w:val="00007008"/>
    <w:rsid w:val="00007520"/>
    <w:rsid w:val="00007715"/>
    <w:rsid w:val="0001059A"/>
    <w:rsid w:val="000108A5"/>
    <w:rsid w:val="00012254"/>
    <w:rsid w:val="00014D90"/>
    <w:rsid w:val="00014E08"/>
    <w:rsid w:val="0002181F"/>
    <w:rsid w:val="00025FCA"/>
    <w:rsid w:val="00030B5F"/>
    <w:rsid w:val="000313F5"/>
    <w:rsid w:val="00033923"/>
    <w:rsid w:val="00035C44"/>
    <w:rsid w:val="0003693B"/>
    <w:rsid w:val="00036FBF"/>
    <w:rsid w:val="00040404"/>
    <w:rsid w:val="000413BD"/>
    <w:rsid w:val="000423AB"/>
    <w:rsid w:val="00043216"/>
    <w:rsid w:val="00043C2B"/>
    <w:rsid w:val="00043CE0"/>
    <w:rsid w:val="00044456"/>
    <w:rsid w:val="000449F7"/>
    <w:rsid w:val="00045104"/>
    <w:rsid w:val="00050A22"/>
    <w:rsid w:val="000532BA"/>
    <w:rsid w:val="000533A2"/>
    <w:rsid w:val="0005405C"/>
    <w:rsid w:val="00054513"/>
    <w:rsid w:val="00054E42"/>
    <w:rsid w:val="0005651E"/>
    <w:rsid w:val="00056688"/>
    <w:rsid w:val="00056697"/>
    <w:rsid w:val="00060AA8"/>
    <w:rsid w:val="00061B82"/>
    <w:rsid w:val="000621CF"/>
    <w:rsid w:val="000636FA"/>
    <w:rsid w:val="00064D5D"/>
    <w:rsid w:val="000654BD"/>
    <w:rsid w:val="00067B0C"/>
    <w:rsid w:val="00067B4E"/>
    <w:rsid w:val="000739E8"/>
    <w:rsid w:val="000748B9"/>
    <w:rsid w:val="0007674A"/>
    <w:rsid w:val="00077108"/>
    <w:rsid w:val="00081445"/>
    <w:rsid w:val="00081460"/>
    <w:rsid w:val="0008328F"/>
    <w:rsid w:val="00084B55"/>
    <w:rsid w:val="00085BA8"/>
    <w:rsid w:val="0008787B"/>
    <w:rsid w:val="00090BC8"/>
    <w:rsid w:val="00091676"/>
    <w:rsid w:val="00091C2E"/>
    <w:rsid w:val="00092608"/>
    <w:rsid w:val="0009301D"/>
    <w:rsid w:val="00093459"/>
    <w:rsid w:val="00095F35"/>
    <w:rsid w:val="00096DFA"/>
    <w:rsid w:val="00097BB7"/>
    <w:rsid w:val="000A16FD"/>
    <w:rsid w:val="000A18D8"/>
    <w:rsid w:val="000A2CC3"/>
    <w:rsid w:val="000A5837"/>
    <w:rsid w:val="000A6A2A"/>
    <w:rsid w:val="000A7478"/>
    <w:rsid w:val="000B2256"/>
    <w:rsid w:val="000B230A"/>
    <w:rsid w:val="000B268E"/>
    <w:rsid w:val="000C0212"/>
    <w:rsid w:val="000C3069"/>
    <w:rsid w:val="000C3226"/>
    <w:rsid w:val="000C4B92"/>
    <w:rsid w:val="000C6DB2"/>
    <w:rsid w:val="000C7083"/>
    <w:rsid w:val="000C7118"/>
    <w:rsid w:val="000D1E1C"/>
    <w:rsid w:val="000D2153"/>
    <w:rsid w:val="000D2EF1"/>
    <w:rsid w:val="000D3539"/>
    <w:rsid w:val="000D53E0"/>
    <w:rsid w:val="000D580C"/>
    <w:rsid w:val="000D6C39"/>
    <w:rsid w:val="000D7507"/>
    <w:rsid w:val="000D78F5"/>
    <w:rsid w:val="000E0591"/>
    <w:rsid w:val="000E59B7"/>
    <w:rsid w:val="000E5B5F"/>
    <w:rsid w:val="000E776F"/>
    <w:rsid w:val="000F06B6"/>
    <w:rsid w:val="000F0A1B"/>
    <w:rsid w:val="000F1158"/>
    <w:rsid w:val="000F56B6"/>
    <w:rsid w:val="000F597D"/>
    <w:rsid w:val="000F6237"/>
    <w:rsid w:val="000F705D"/>
    <w:rsid w:val="00100770"/>
    <w:rsid w:val="00103828"/>
    <w:rsid w:val="001041BA"/>
    <w:rsid w:val="001046DB"/>
    <w:rsid w:val="00104BB7"/>
    <w:rsid w:val="00107286"/>
    <w:rsid w:val="0010742D"/>
    <w:rsid w:val="0011044E"/>
    <w:rsid w:val="00113018"/>
    <w:rsid w:val="00113170"/>
    <w:rsid w:val="001150B3"/>
    <w:rsid w:val="001163E3"/>
    <w:rsid w:val="00117FA4"/>
    <w:rsid w:val="00121E3B"/>
    <w:rsid w:val="00122BF0"/>
    <w:rsid w:val="00123942"/>
    <w:rsid w:val="00123D47"/>
    <w:rsid w:val="00124274"/>
    <w:rsid w:val="001245D3"/>
    <w:rsid w:val="00124760"/>
    <w:rsid w:val="00125796"/>
    <w:rsid w:val="00126970"/>
    <w:rsid w:val="001276E2"/>
    <w:rsid w:val="0013063D"/>
    <w:rsid w:val="0013307E"/>
    <w:rsid w:val="0013342C"/>
    <w:rsid w:val="00133868"/>
    <w:rsid w:val="00133CC5"/>
    <w:rsid w:val="00135B31"/>
    <w:rsid w:val="001446FA"/>
    <w:rsid w:val="001456CF"/>
    <w:rsid w:val="00146EB0"/>
    <w:rsid w:val="0014710C"/>
    <w:rsid w:val="00147520"/>
    <w:rsid w:val="00147C79"/>
    <w:rsid w:val="0015322D"/>
    <w:rsid w:val="001554C8"/>
    <w:rsid w:val="00156917"/>
    <w:rsid w:val="001573B9"/>
    <w:rsid w:val="00157E9B"/>
    <w:rsid w:val="001668F2"/>
    <w:rsid w:val="0016723C"/>
    <w:rsid w:val="00167B0C"/>
    <w:rsid w:val="001717CA"/>
    <w:rsid w:val="00171BCA"/>
    <w:rsid w:val="0017200E"/>
    <w:rsid w:val="0017349F"/>
    <w:rsid w:val="0017397D"/>
    <w:rsid w:val="0017430A"/>
    <w:rsid w:val="00174797"/>
    <w:rsid w:val="001747D9"/>
    <w:rsid w:val="00174C4B"/>
    <w:rsid w:val="00175CB6"/>
    <w:rsid w:val="00176284"/>
    <w:rsid w:val="00176936"/>
    <w:rsid w:val="001776F7"/>
    <w:rsid w:val="00180613"/>
    <w:rsid w:val="001807F5"/>
    <w:rsid w:val="00182495"/>
    <w:rsid w:val="001829A4"/>
    <w:rsid w:val="001838C5"/>
    <w:rsid w:val="0018594B"/>
    <w:rsid w:val="00186164"/>
    <w:rsid w:val="00191EAC"/>
    <w:rsid w:val="00193492"/>
    <w:rsid w:val="0019393C"/>
    <w:rsid w:val="00193B93"/>
    <w:rsid w:val="001962CC"/>
    <w:rsid w:val="00196C90"/>
    <w:rsid w:val="001A24A1"/>
    <w:rsid w:val="001A2C47"/>
    <w:rsid w:val="001A3BB2"/>
    <w:rsid w:val="001A4DEC"/>
    <w:rsid w:val="001A5778"/>
    <w:rsid w:val="001A663C"/>
    <w:rsid w:val="001B0460"/>
    <w:rsid w:val="001B16D0"/>
    <w:rsid w:val="001B1F66"/>
    <w:rsid w:val="001B3B75"/>
    <w:rsid w:val="001B5263"/>
    <w:rsid w:val="001B68C4"/>
    <w:rsid w:val="001C16A9"/>
    <w:rsid w:val="001C1EE2"/>
    <w:rsid w:val="001C294E"/>
    <w:rsid w:val="001C2CD2"/>
    <w:rsid w:val="001C4629"/>
    <w:rsid w:val="001C698C"/>
    <w:rsid w:val="001C6B75"/>
    <w:rsid w:val="001C7C7A"/>
    <w:rsid w:val="001D494A"/>
    <w:rsid w:val="001D5DF8"/>
    <w:rsid w:val="001D5FB6"/>
    <w:rsid w:val="001D612E"/>
    <w:rsid w:val="001D617A"/>
    <w:rsid w:val="001D7225"/>
    <w:rsid w:val="001D75DB"/>
    <w:rsid w:val="001E0BE6"/>
    <w:rsid w:val="001E14A4"/>
    <w:rsid w:val="001E5B17"/>
    <w:rsid w:val="001E71B8"/>
    <w:rsid w:val="001F10D9"/>
    <w:rsid w:val="001F1C0B"/>
    <w:rsid w:val="001F3CB5"/>
    <w:rsid w:val="001F49B2"/>
    <w:rsid w:val="001F4DFC"/>
    <w:rsid w:val="001F5A45"/>
    <w:rsid w:val="001F6844"/>
    <w:rsid w:val="00201085"/>
    <w:rsid w:val="002022E6"/>
    <w:rsid w:val="00202D5E"/>
    <w:rsid w:val="00203D42"/>
    <w:rsid w:val="00204D84"/>
    <w:rsid w:val="002072F8"/>
    <w:rsid w:val="00212896"/>
    <w:rsid w:val="00213CD1"/>
    <w:rsid w:val="00214813"/>
    <w:rsid w:val="00216FA4"/>
    <w:rsid w:val="002178FD"/>
    <w:rsid w:val="00220262"/>
    <w:rsid w:val="00220DBE"/>
    <w:rsid w:val="002239DA"/>
    <w:rsid w:val="0022730E"/>
    <w:rsid w:val="00230D07"/>
    <w:rsid w:val="0023216E"/>
    <w:rsid w:val="00233126"/>
    <w:rsid w:val="0023383D"/>
    <w:rsid w:val="00235974"/>
    <w:rsid w:val="00241D6E"/>
    <w:rsid w:val="0024568E"/>
    <w:rsid w:val="00245AE0"/>
    <w:rsid w:val="00247D35"/>
    <w:rsid w:val="0025029A"/>
    <w:rsid w:val="00250C01"/>
    <w:rsid w:val="002530D7"/>
    <w:rsid w:val="0025352C"/>
    <w:rsid w:val="00253889"/>
    <w:rsid w:val="00253BF4"/>
    <w:rsid w:val="0025504E"/>
    <w:rsid w:val="00255523"/>
    <w:rsid w:val="002603FA"/>
    <w:rsid w:val="0026091E"/>
    <w:rsid w:val="00261BC6"/>
    <w:rsid w:val="002626FC"/>
    <w:rsid w:val="00263770"/>
    <w:rsid w:val="00264436"/>
    <w:rsid w:val="00271255"/>
    <w:rsid w:val="0027141A"/>
    <w:rsid w:val="00273FA7"/>
    <w:rsid w:val="00275A5E"/>
    <w:rsid w:val="0028102B"/>
    <w:rsid w:val="00282025"/>
    <w:rsid w:val="002824D7"/>
    <w:rsid w:val="002830E1"/>
    <w:rsid w:val="002842A2"/>
    <w:rsid w:val="00284AF0"/>
    <w:rsid w:val="00284C51"/>
    <w:rsid w:val="00284D98"/>
    <w:rsid w:val="0028506E"/>
    <w:rsid w:val="00291875"/>
    <w:rsid w:val="00293B92"/>
    <w:rsid w:val="00295EDB"/>
    <w:rsid w:val="002962E8"/>
    <w:rsid w:val="00296E06"/>
    <w:rsid w:val="002A0663"/>
    <w:rsid w:val="002A0856"/>
    <w:rsid w:val="002A54F6"/>
    <w:rsid w:val="002A5F77"/>
    <w:rsid w:val="002B165E"/>
    <w:rsid w:val="002B197E"/>
    <w:rsid w:val="002B2DC9"/>
    <w:rsid w:val="002B3036"/>
    <w:rsid w:val="002B41CA"/>
    <w:rsid w:val="002B4499"/>
    <w:rsid w:val="002B453A"/>
    <w:rsid w:val="002B4E59"/>
    <w:rsid w:val="002B54B6"/>
    <w:rsid w:val="002B5689"/>
    <w:rsid w:val="002B5A90"/>
    <w:rsid w:val="002B6854"/>
    <w:rsid w:val="002B7877"/>
    <w:rsid w:val="002C084D"/>
    <w:rsid w:val="002C0974"/>
    <w:rsid w:val="002C1016"/>
    <w:rsid w:val="002C1532"/>
    <w:rsid w:val="002C2813"/>
    <w:rsid w:val="002C4E23"/>
    <w:rsid w:val="002C55E3"/>
    <w:rsid w:val="002C6D79"/>
    <w:rsid w:val="002D1233"/>
    <w:rsid w:val="002D13D9"/>
    <w:rsid w:val="002D2528"/>
    <w:rsid w:val="002D390F"/>
    <w:rsid w:val="002D3E91"/>
    <w:rsid w:val="002D4070"/>
    <w:rsid w:val="002D4E8A"/>
    <w:rsid w:val="002D6A6F"/>
    <w:rsid w:val="002D72FF"/>
    <w:rsid w:val="002D7800"/>
    <w:rsid w:val="002E10F6"/>
    <w:rsid w:val="002E5B5E"/>
    <w:rsid w:val="002E6500"/>
    <w:rsid w:val="002E779D"/>
    <w:rsid w:val="002F1F4B"/>
    <w:rsid w:val="002F3C3F"/>
    <w:rsid w:val="002F423E"/>
    <w:rsid w:val="002F76DE"/>
    <w:rsid w:val="002F77C6"/>
    <w:rsid w:val="003010DD"/>
    <w:rsid w:val="00301433"/>
    <w:rsid w:val="003036CF"/>
    <w:rsid w:val="003079BE"/>
    <w:rsid w:val="00311E43"/>
    <w:rsid w:val="00312D05"/>
    <w:rsid w:val="00313CF1"/>
    <w:rsid w:val="0031642C"/>
    <w:rsid w:val="00320DB7"/>
    <w:rsid w:val="0032271C"/>
    <w:rsid w:val="00322829"/>
    <w:rsid w:val="00322A02"/>
    <w:rsid w:val="00323262"/>
    <w:rsid w:val="003236EF"/>
    <w:rsid w:val="00323718"/>
    <w:rsid w:val="0032771E"/>
    <w:rsid w:val="003302F6"/>
    <w:rsid w:val="00332618"/>
    <w:rsid w:val="00335938"/>
    <w:rsid w:val="00336D8D"/>
    <w:rsid w:val="00337218"/>
    <w:rsid w:val="00340989"/>
    <w:rsid w:val="00340FEF"/>
    <w:rsid w:val="0034110C"/>
    <w:rsid w:val="00341581"/>
    <w:rsid w:val="00344370"/>
    <w:rsid w:val="00345EAF"/>
    <w:rsid w:val="003523DF"/>
    <w:rsid w:val="00353855"/>
    <w:rsid w:val="0035445F"/>
    <w:rsid w:val="00355400"/>
    <w:rsid w:val="00355AB1"/>
    <w:rsid w:val="00360CCA"/>
    <w:rsid w:val="00360E5B"/>
    <w:rsid w:val="00362DE5"/>
    <w:rsid w:val="00363354"/>
    <w:rsid w:val="003640A1"/>
    <w:rsid w:val="00366A79"/>
    <w:rsid w:val="00367856"/>
    <w:rsid w:val="0037241E"/>
    <w:rsid w:val="0037339D"/>
    <w:rsid w:val="003749BF"/>
    <w:rsid w:val="00374D98"/>
    <w:rsid w:val="0037535A"/>
    <w:rsid w:val="0037577C"/>
    <w:rsid w:val="00377279"/>
    <w:rsid w:val="00380ABA"/>
    <w:rsid w:val="00380D11"/>
    <w:rsid w:val="00381306"/>
    <w:rsid w:val="003846BB"/>
    <w:rsid w:val="00385A7C"/>
    <w:rsid w:val="003871EE"/>
    <w:rsid w:val="0039080A"/>
    <w:rsid w:val="003915AC"/>
    <w:rsid w:val="00391F48"/>
    <w:rsid w:val="003942CB"/>
    <w:rsid w:val="00395098"/>
    <w:rsid w:val="00397867"/>
    <w:rsid w:val="003A1B73"/>
    <w:rsid w:val="003A356C"/>
    <w:rsid w:val="003A3800"/>
    <w:rsid w:val="003A4467"/>
    <w:rsid w:val="003A46C5"/>
    <w:rsid w:val="003A5085"/>
    <w:rsid w:val="003A50F0"/>
    <w:rsid w:val="003B26B2"/>
    <w:rsid w:val="003B39D2"/>
    <w:rsid w:val="003B3FE0"/>
    <w:rsid w:val="003B4F61"/>
    <w:rsid w:val="003B5811"/>
    <w:rsid w:val="003B591E"/>
    <w:rsid w:val="003B61F8"/>
    <w:rsid w:val="003B6369"/>
    <w:rsid w:val="003B726D"/>
    <w:rsid w:val="003B7722"/>
    <w:rsid w:val="003C014B"/>
    <w:rsid w:val="003C1E9C"/>
    <w:rsid w:val="003C3B95"/>
    <w:rsid w:val="003C5903"/>
    <w:rsid w:val="003C5F17"/>
    <w:rsid w:val="003C6AD3"/>
    <w:rsid w:val="003D05A0"/>
    <w:rsid w:val="003D1723"/>
    <w:rsid w:val="003D2599"/>
    <w:rsid w:val="003D38DD"/>
    <w:rsid w:val="003D42DC"/>
    <w:rsid w:val="003D566A"/>
    <w:rsid w:val="003D5B86"/>
    <w:rsid w:val="003D62E2"/>
    <w:rsid w:val="003D6D26"/>
    <w:rsid w:val="003D7813"/>
    <w:rsid w:val="003E0B9A"/>
    <w:rsid w:val="003E40EF"/>
    <w:rsid w:val="003E514D"/>
    <w:rsid w:val="003E609F"/>
    <w:rsid w:val="003E6BD9"/>
    <w:rsid w:val="003F0860"/>
    <w:rsid w:val="003F1EE2"/>
    <w:rsid w:val="003F214E"/>
    <w:rsid w:val="003F40C7"/>
    <w:rsid w:val="003F4146"/>
    <w:rsid w:val="003F546D"/>
    <w:rsid w:val="003F7744"/>
    <w:rsid w:val="00403A42"/>
    <w:rsid w:val="00404B71"/>
    <w:rsid w:val="00404F49"/>
    <w:rsid w:val="00405868"/>
    <w:rsid w:val="00405941"/>
    <w:rsid w:val="00410390"/>
    <w:rsid w:val="00410609"/>
    <w:rsid w:val="00411010"/>
    <w:rsid w:val="004111A0"/>
    <w:rsid w:val="00411D2E"/>
    <w:rsid w:val="00414AD1"/>
    <w:rsid w:val="00414E32"/>
    <w:rsid w:val="00415A03"/>
    <w:rsid w:val="004214D1"/>
    <w:rsid w:val="00426138"/>
    <w:rsid w:val="004273B2"/>
    <w:rsid w:val="004323F5"/>
    <w:rsid w:val="004351CE"/>
    <w:rsid w:val="00436A3E"/>
    <w:rsid w:val="0044092F"/>
    <w:rsid w:val="00440C52"/>
    <w:rsid w:val="004437EB"/>
    <w:rsid w:val="0044599E"/>
    <w:rsid w:val="00445EB8"/>
    <w:rsid w:val="00446194"/>
    <w:rsid w:val="00446769"/>
    <w:rsid w:val="00451E55"/>
    <w:rsid w:val="00452AC7"/>
    <w:rsid w:val="00452B06"/>
    <w:rsid w:val="00453276"/>
    <w:rsid w:val="0045392F"/>
    <w:rsid w:val="00454FA7"/>
    <w:rsid w:val="00460DFA"/>
    <w:rsid w:val="00461AF6"/>
    <w:rsid w:val="004632BC"/>
    <w:rsid w:val="00464064"/>
    <w:rsid w:val="004646CF"/>
    <w:rsid w:val="00464A26"/>
    <w:rsid w:val="004650DD"/>
    <w:rsid w:val="00465984"/>
    <w:rsid w:val="004728BA"/>
    <w:rsid w:val="00472A5F"/>
    <w:rsid w:val="0047326A"/>
    <w:rsid w:val="00473DAD"/>
    <w:rsid w:val="00477025"/>
    <w:rsid w:val="004774F3"/>
    <w:rsid w:val="004818C5"/>
    <w:rsid w:val="00481C8E"/>
    <w:rsid w:val="004839F0"/>
    <w:rsid w:val="00483BFF"/>
    <w:rsid w:val="00483F89"/>
    <w:rsid w:val="00483FA5"/>
    <w:rsid w:val="00484696"/>
    <w:rsid w:val="00485443"/>
    <w:rsid w:val="00485776"/>
    <w:rsid w:val="00486531"/>
    <w:rsid w:val="00486D8B"/>
    <w:rsid w:val="00487068"/>
    <w:rsid w:val="0048717B"/>
    <w:rsid w:val="00487803"/>
    <w:rsid w:val="004878D7"/>
    <w:rsid w:val="004914C9"/>
    <w:rsid w:val="00493ACD"/>
    <w:rsid w:val="00493BC2"/>
    <w:rsid w:val="004950A6"/>
    <w:rsid w:val="004960A9"/>
    <w:rsid w:val="00497229"/>
    <w:rsid w:val="004A0E08"/>
    <w:rsid w:val="004A215E"/>
    <w:rsid w:val="004A2B45"/>
    <w:rsid w:val="004A4502"/>
    <w:rsid w:val="004A6241"/>
    <w:rsid w:val="004B2543"/>
    <w:rsid w:val="004B3A9F"/>
    <w:rsid w:val="004B3D5C"/>
    <w:rsid w:val="004B4D23"/>
    <w:rsid w:val="004B52D7"/>
    <w:rsid w:val="004B5544"/>
    <w:rsid w:val="004C4492"/>
    <w:rsid w:val="004C6A40"/>
    <w:rsid w:val="004C6DC8"/>
    <w:rsid w:val="004D1872"/>
    <w:rsid w:val="004D1A7E"/>
    <w:rsid w:val="004D339A"/>
    <w:rsid w:val="004D34F5"/>
    <w:rsid w:val="004D3611"/>
    <w:rsid w:val="004D5508"/>
    <w:rsid w:val="004D69D0"/>
    <w:rsid w:val="004D6F46"/>
    <w:rsid w:val="004E021D"/>
    <w:rsid w:val="004E0669"/>
    <w:rsid w:val="004E0DE5"/>
    <w:rsid w:val="004E0F11"/>
    <w:rsid w:val="004E1068"/>
    <w:rsid w:val="004E13FA"/>
    <w:rsid w:val="004E147A"/>
    <w:rsid w:val="004E31D9"/>
    <w:rsid w:val="004E5028"/>
    <w:rsid w:val="004E5729"/>
    <w:rsid w:val="004E5AC4"/>
    <w:rsid w:val="004E6185"/>
    <w:rsid w:val="004E67B8"/>
    <w:rsid w:val="004E74E6"/>
    <w:rsid w:val="004F0DFE"/>
    <w:rsid w:val="004F1F52"/>
    <w:rsid w:val="004F2D42"/>
    <w:rsid w:val="004F4E15"/>
    <w:rsid w:val="004F5CC2"/>
    <w:rsid w:val="004F6F85"/>
    <w:rsid w:val="004F774E"/>
    <w:rsid w:val="00500341"/>
    <w:rsid w:val="00501600"/>
    <w:rsid w:val="00504468"/>
    <w:rsid w:val="005047B7"/>
    <w:rsid w:val="00504ED8"/>
    <w:rsid w:val="00504EDD"/>
    <w:rsid w:val="00510A2C"/>
    <w:rsid w:val="00512029"/>
    <w:rsid w:val="00513638"/>
    <w:rsid w:val="0051756B"/>
    <w:rsid w:val="00517D41"/>
    <w:rsid w:val="00523C33"/>
    <w:rsid w:val="00524888"/>
    <w:rsid w:val="00525A99"/>
    <w:rsid w:val="005302E2"/>
    <w:rsid w:val="00530EB0"/>
    <w:rsid w:val="0053163C"/>
    <w:rsid w:val="005328A3"/>
    <w:rsid w:val="0053375C"/>
    <w:rsid w:val="00536982"/>
    <w:rsid w:val="00540151"/>
    <w:rsid w:val="00540AAC"/>
    <w:rsid w:val="005413B7"/>
    <w:rsid w:val="00543BE4"/>
    <w:rsid w:val="00545F7F"/>
    <w:rsid w:val="005463AD"/>
    <w:rsid w:val="00546411"/>
    <w:rsid w:val="00547A80"/>
    <w:rsid w:val="0055287C"/>
    <w:rsid w:val="005534C7"/>
    <w:rsid w:val="00553B22"/>
    <w:rsid w:val="005540B8"/>
    <w:rsid w:val="0055545A"/>
    <w:rsid w:val="005555A8"/>
    <w:rsid w:val="0055670B"/>
    <w:rsid w:val="00556DFB"/>
    <w:rsid w:val="00556E2B"/>
    <w:rsid w:val="00560334"/>
    <w:rsid w:val="00560FBF"/>
    <w:rsid w:val="005663E7"/>
    <w:rsid w:val="00567352"/>
    <w:rsid w:val="0057032E"/>
    <w:rsid w:val="00572380"/>
    <w:rsid w:val="005750A3"/>
    <w:rsid w:val="005766C3"/>
    <w:rsid w:val="005771C9"/>
    <w:rsid w:val="00577EF9"/>
    <w:rsid w:val="005826F6"/>
    <w:rsid w:val="005831EA"/>
    <w:rsid w:val="00583CFD"/>
    <w:rsid w:val="00583F71"/>
    <w:rsid w:val="0058646C"/>
    <w:rsid w:val="005869FE"/>
    <w:rsid w:val="005915E7"/>
    <w:rsid w:val="005930E2"/>
    <w:rsid w:val="00593FFE"/>
    <w:rsid w:val="005957B7"/>
    <w:rsid w:val="005957F9"/>
    <w:rsid w:val="005964B5"/>
    <w:rsid w:val="0059707C"/>
    <w:rsid w:val="00597F6C"/>
    <w:rsid w:val="005A0FAA"/>
    <w:rsid w:val="005A128C"/>
    <w:rsid w:val="005A1A6F"/>
    <w:rsid w:val="005A261D"/>
    <w:rsid w:val="005A46C7"/>
    <w:rsid w:val="005A5D59"/>
    <w:rsid w:val="005A5FF8"/>
    <w:rsid w:val="005A7068"/>
    <w:rsid w:val="005B0F12"/>
    <w:rsid w:val="005B35B6"/>
    <w:rsid w:val="005B394F"/>
    <w:rsid w:val="005B4AB2"/>
    <w:rsid w:val="005B523C"/>
    <w:rsid w:val="005B5315"/>
    <w:rsid w:val="005B53EE"/>
    <w:rsid w:val="005B6052"/>
    <w:rsid w:val="005C051E"/>
    <w:rsid w:val="005C46D6"/>
    <w:rsid w:val="005C59EE"/>
    <w:rsid w:val="005D2C77"/>
    <w:rsid w:val="005D5D0E"/>
    <w:rsid w:val="005D654C"/>
    <w:rsid w:val="005D7292"/>
    <w:rsid w:val="005D7B77"/>
    <w:rsid w:val="005E17E8"/>
    <w:rsid w:val="005E29BE"/>
    <w:rsid w:val="005E2D1B"/>
    <w:rsid w:val="005E2F9E"/>
    <w:rsid w:val="005E4188"/>
    <w:rsid w:val="005E418D"/>
    <w:rsid w:val="005E5AE3"/>
    <w:rsid w:val="005E65A0"/>
    <w:rsid w:val="005E6D86"/>
    <w:rsid w:val="005E71D9"/>
    <w:rsid w:val="005E7F5C"/>
    <w:rsid w:val="005F2936"/>
    <w:rsid w:val="005F410E"/>
    <w:rsid w:val="005F448C"/>
    <w:rsid w:val="0060120C"/>
    <w:rsid w:val="0060121C"/>
    <w:rsid w:val="00602223"/>
    <w:rsid w:val="00602CE4"/>
    <w:rsid w:val="00603344"/>
    <w:rsid w:val="006063A9"/>
    <w:rsid w:val="00606429"/>
    <w:rsid w:val="00607FEA"/>
    <w:rsid w:val="00613075"/>
    <w:rsid w:val="00613994"/>
    <w:rsid w:val="00614AB0"/>
    <w:rsid w:val="0061657A"/>
    <w:rsid w:val="00617CEB"/>
    <w:rsid w:val="00620615"/>
    <w:rsid w:val="00621684"/>
    <w:rsid w:val="006261AC"/>
    <w:rsid w:val="00632CC3"/>
    <w:rsid w:val="00633F9D"/>
    <w:rsid w:val="00634043"/>
    <w:rsid w:val="00634C70"/>
    <w:rsid w:val="0064125A"/>
    <w:rsid w:val="0064131E"/>
    <w:rsid w:val="006438FC"/>
    <w:rsid w:val="0064499C"/>
    <w:rsid w:val="006467F4"/>
    <w:rsid w:val="00651422"/>
    <w:rsid w:val="00653F63"/>
    <w:rsid w:val="006540E0"/>
    <w:rsid w:val="00654559"/>
    <w:rsid w:val="006557F9"/>
    <w:rsid w:val="00661249"/>
    <w:rsid w:val="00661C87"/>
    <w:rsid w:val="00664801"/>
    <w:rsid w:val="00665C3E"/>
    <w:rsid w:val="00667FC5"/>
    <w:rsid w:val="00671591"/>
    <w:rsid w:val="00673E28"/>
    <w:rsid w:val="00674424"/>
    <w:rsid w:val="0067542E"/>
    <w:rsid w:val="00676E58"/>
    <w:rsid w:val="00677D61"/>
    <w:rsid w:val="006813AD"/>
    <w:rsid w:val="0068274B"/>
    <w:rsid w:val="00683E68"/>
    <w:rsid w:val="006878C7"/>
    <w:rsid w:val="00687DD0"/>
    <w:rsid w:val="00690303"/>
    <w:rsid w:val="00690C15"/>
    <w:rsid w:val="00692C69"/>
    <w:rsid w:val="006946AA"/>
    <w:rsid w:val="00695D6D"/>
    <w:rsid w:val="0069718A"/>
    <w:rsid w:val="00697378"/>
    <w:rsid w:val="006A7347"/>
    <w:rsid w:val="006A770E"/>
    <w:rsid w:val="006B2D64"/>
    <w:rsid w:val="006B5C30"/>
    <w:rsid w:val="006B6503"/>
    <w:rsid w:val="006B6B22"/>
    <w:rsid w:val="006B6F31"/>
    <w:rsid w:val="006C08C7"/>
    <w:rsid w:val="006C126F"/>
    <w:rsid w:val="006C1B54"/>
    <w:rsid w:val="006C1C78"/>
    <w:rsid w:val="006C359F"/>
    <w:rsid w:val="006C3836"/>
    <w:rsid w:val="006C5377"/>
    <w:rsid w:val="006D0892"/>
    <w:rsid w:val="006D0BC4"/>
    <w:rsid w:val="006D25B1"/>
    <w:rsid w:val="006D4CDF"/>
    <w:rsid w:val="006D5A78"/>
    <w:rsid w:val="006D5D3F"/>
    <w:rsid w:val="006D6A61"/>
    <w:rsid w:val="006D7FA4"/>
    <w:rsid w:val="006D7FEE"/>
    <w:rsid w:val="006E0FFF"/>
    <w:rsid w:val="006E2F3C"/>
    <w:rsid w:val="006E381D"/>
    <w:rsid w:val="006E4234"/>
    <w:rsid w:val="006E4D50"/>
    <w:rsid w:val="006E6CC3"/>
    <w:rsid w:val="006E6E54"/>
    <w:rsid w:val="006E7858"/>
    <w:rsid w:val="006E7C29"/>
    <w:rsid w:val="006F4E32"/>
    <w:rsid w:val="006F7067"/>
    <w:rsid w:val="006F7945"/>
    <w:rsid w:val="00700945"/>
    <w:rsid w:val="0070144E"/>
    <w:rsid w:val="00703B97"/>
    <w:rsid w:val="00703DE8"/>
    <w:rsid w:val="00706312"/>
    <w:rsid w:val="007063F9"/>
    <w:rsid w:val="00707861"/>
    <w:rsid w:val="00710752"/>
    <w:rsid w:val="0071116D"/>
    <w:rsid w:val="007122D4"/>
    <w:rsid w:val="0071624C"/>
    <w:rsid w:val="007238DB"/>
    <w:rsid w:val="007259D9"/>
    <w:rsid w:val="00725CCF"/>
    <w:rsid w:val="00725EA3"/>
    <w:rsid w:val="007326D0"/>
    <w:rsid w:val="00732CD5"/>
    <w:rsid w:val="007374AF"/>
    <w:rsid w:val="00740034"/>
    <w:rsid w:val="007405D1"/>
    <w:rsid w:val="00740E25"/>
    <w:rsid w:val="007411DF"/>
    <w:rsid w:val="00743718"/>
    <w:rsid w:val="00743FC8"/>
    <w:rsid w:val="007503E2"/>
    <w:rsid w:val="00750DE2"/>
    <w:rsid w:val="00752983"/>
    <w:rsid w:val="0075299B"/>
    <w:rsid w:val="007535F6"/>
    <w:rsid w:val="0075528D"/>
    <w:rsid w:val="0075600E"/>
    <w:rsid w:val="007573CE"/>
    <w:rsid w:val="00757955"/>
    <w:rsid w:val="007616B9"/>
    <w:rsid w:val="007621B8"/>
    <w:rsid w:val="007649E2"/>
    <w:rsid w:val="00766077"/>
    <w:rsid w:val="007660B8"/>
    <w:rsid w:val="00766A04"/>
    <w:rsid w:val="00766F63"/>
    <w:rsid w:val="00767288"/>
    <w:rsid w:val="00770053"/>
    <w:rsid w:val="00770755"/>
    <w:rsid w:val="00770A49"/>
    <w:rsid w:val="0077101B"/>
    <w:rsid w:val="00771162"/>
    <w:rsid w:val="007729A1"/>
    <w:rsid w:val="00772A17"/>
    <w:rsid w:val="00773EDE"/>
    <w:rsid w:val="00775DA0"/>
    <w:rsid w:val="00777B84"/>
    <w:rsid w:val="00777DCE"/>
    <w:rsid w:val="00781956"/>
    <w:rsid w:val="007838A0"/>
    <w:rsid w:val="00784170"/>
    <w:rsid w:val="0078564A"/>
    <w:rsid w:val="00785C12"/>
    <w:rsid w:val="007912BD"/>
    <w:rsid w:val="00792050"/>
    <w:rsid w:val="007944C4"/>
    <w:rsid w:val="007954B9"/>
    <w:rsid w:val="0079681E"/>
    <w:rsid w:val="00797EFA"/>
    <w:rsid w:val="007A04F3"/>
    <w:rsid w:val="007A2D0B"/>
    <w:rsid w:val="007A4AD3"/>
    <w:rsid w:val="007A77EC"/>
    <w:rsid w:val="007A7A2D"/>
    <w:rsid w:val="007B05D7"/>
    <w:rsid w:val="007B0B78"/>
    <w:rsid w:val="007B3AD7"/>
    <w:rsid w:val="007B48FA"/>
    <w:rsid w:val="007B775C"/>
    <w:rsid w:val="007C077C"/>
    <w:rsid w:val="007C2B1C"/>
    <w:rsid w:val="007C395F"/>
    <w:rsid w:val="007C4FD5"/>
    <w:rsid w:val="007C7540"/>
    <w:rsid w:val="007D2D2D"/>
    <w:rsid w:val="007D7C2C"/>
    <w:rsid w:val="007E008D"/>
    <w:rsid w:val="007E1FA7"/>
    <w:rsid w:val="007E467D"/>
    <w:rsid w:val="007E67C1"/>
    <w:rsid w:val="007E6EFF"/>
    <w:rsid w:val="007E77FC"/>
    <w:rsid w:val="007E7B91"/>
    <w:rsid w:val="007E7CB6"/>
    <w:rsid w:val="007E7E73"/>
    <w:rsid w:val="007F2572"/>
    <w:rsid w:val="007F25B5"/>
    <w:rsid w:val="0080022F"/>
    <w:rsid w:val="008014A1"/>
    <w:rsid w:val="00802009"/>
    <w:rsid w:val="0080358A"/>
    <w:rsid w:val="008042B9"/>
    <w:rsid w:val="00804FAE"/>
    <w:rsid w:val="008052CB"/>
    <w:rsid w:val="00805C7F"/>
    <w:rsid w:val="008068D8"/>
    <w:rsid w:val="00806F14"/>
    <w:rsid w:val="0080789D"/>
    <w:rsid w:val="00807FAD"/>
    <w:rsid w:val="0081010D"/>
    <w:rsid w:val="008122EB"/>
    <w:rsid w:val="00812548"/>
    <w:rsid w:val="00812BF0"/>
    <w:rsid w:val="00814EC7"/>
    <w:rsid w:val="00815518"/>
    <w:rsid w:val="00815BC6"/>
    <w:rsid w:val="00820920"/>
    <w:rsid w:val="00820DB9"/>
    <w:rsid w:val="008224B6"/>
    <w:rsid w:val="00823CE2"/>
    <w:rsid w:val="00823FB9"/>
    <w:rsid w:val="0082443B"/>
    <w:rsid w:val="0082680A"/>
    <w:rsid w:val="008278DC"/>
    <w:rsid w:val="008301DC"/>
    <w:rsid w:val="00830471"/>
    <w:rsid w:val="00831B88"/>
    <w:rsid w:val="00831F25"/>
    <w:rsid w:val="008339C1"/>
    <w:rsid w:val="00833A72"/>
    <w:rsid w:val="00833B84"/>
    <w:rsid w:val="00836569"/>
    <w:rsid w:val="008368E1"/>
    <w:rsid w:val="00840C23"/>
    <w:rsid w:val="008442FF"/>
    <w:rsid w:val="00844EF5"/>
    <w:rsid w:val="00846F3C"/>
    <w:rsid w:val="0084742D"/>
    <w:rsid w:val="00853DAF"/>
    <w:rsid w:val="00855562"/>
    <w:rsid w:val="00861B8D"/>
    <w:rsid w:val="008623A5"/>
    <w:rsid w:val="0086264D"/>
    <w:rsid w:val="00863683"/>
    <w:rsid w:val="00865842"/>
    <w:rsid w:val="00872612"/>
    <w:rsid w:val="008803E1"/>
    <w:rsid w:val="00881B55"/>
    <w:rsid w:val="00883274"/>
    <w:rsid w:val="00885F02"/>
    <w:rsid w:val="00887878"/>
    <w:rsid w:val="00892062"/>
    <w:rsid w:val="00892F4F"/>
    <w:rsid w:val="00893C9F"/>
    <w:rsid w:val="00894141"/>
    <w:rsid w:val="0089573E"/>
    <w:rsid w:val="008972D8"/>
    <w:rsid w:val="008A149F"/>
    <w:rsid w:val="008A1F7C"/>
    <w:rsid w:val="008A2CC8"/>
    <w:rsid w:val="008A2DF3"/>
    <w:rsid w:val="008A47B8"/>
    <w:rsid w:val="008A4D33"/>
    <w:rsid w:val="008A59F3"/>
    <w:rsid w:val="008A60EF"/>
    <w:rsid w:val="008B1075"/>
    <w:rsid w:val="008B510F"/>
    <w:rsid w:val="008B5886"/>
    <w:rsid w:val="008B6371"/>
    <w:rsid w:val="008B786E"/>
    <w:rsid w:val="008C151B"/>
    <w:rsid w:val="008C151D"/>
    <w:rsid w:val="008C21C7"/>
    <w:rsid w:val="008C22C1"/>
    <w:rsid w:val="008C42A6"/>
    <w:rsid w:val="008C4775"/>
    <w:rsid w:val="008C50D0"/>
    <w:rsid w:val="008C612B"/>
    <w:rsid w:val="008C792A"/>
    <w:rsid w:val="008D02EB"/>
    <w:rsid w:val="008D1FA4"/>
    <w:rsid w:val="008D205D"/>
    <w:rsid w:val="008D292A"/>
    <w:rsid w:val="008D2F25"/>
    <w:rsid w:val="008D7FEF"/>
    <w:rsid w:val="008E041D"/>
    <w:rsid w:val="008E12A4"/>
    <w:rsid w:val="008E2B00"/>
    <w:rsid w:val="008E3E1C"/>
    <w:rsid w:val="008E68B4"/>
    <w:rsid w:val="008E725F"/>
    <w:rsid w:val="008F0571"/>
    <w:rsid w:val="008F0F07"/>
    <w:rsid w:val="008F1BA6"/>
    <w:rsid w:val="008F23D4"/>
    <w:rsid w:val="008F2EFC"/>
    <w:rsid w:val="008F412D"/>
    <w:rsid w:val="008F6F2B"/>
    <w:rsid w:val="00900309"/>
    <w:rsid w:val="00900E38"/>
    <w:rsid w:val="00900E4E"/>
    <w:rsid w:val="00902848"/>
    <w:rsid w:val="00903898"/>
    <w:rsid w:val="00904800"/>
    <w:rsid w:val="00904E0A"/>
    <w:rsid w:val="009074A3"/>
    <w:rsid w:val="0091000D"/>
    <w:rsid w:val="00911A54"/>
    <w:rsid w:val="0091252D"/>
    <w:rsid w:val="00912EDA"/>
    <w:rsid w:val="009145FE"/>
    <w:rsid w:val="00914EAE"/>
    <w:rsid w:val="00915AA1"/>
    <w:rsid w:val="00917301"/>
    <w:rsid w:val="009202B6"/>
    <w:rsid w:val="00920E78"/>
    <w:rsid w:val="00921D00"/>
    <w:rsid w:val="00922210"/>
    <w:rsid w:val="00922D21"/>
    <w:rsid w:val="0092321A"/>
    <w:rsid w:val="009238CC"/>
    <w:rsid w:val="00930403"/>
    <w:rsid w:val="0093279E"/>
    <w:rsid w:val="009359C6"/>
    <w:rsid w:val="00937E05"/>
    <w:rsid w:val="009437CB"/>
    <w:rsid w:val="00943C8C"/>
    <w:rsid w:val="00947696"/>
    <w:rsid w:val="00947F49"/>
    <w:rsid w:val="00947FC7"/>
    <w:rsid w:val="00955C28"/>
    <w:rsid w:val="0095603A"/>
    <w:rsid w:val="00956AB6"/>
    <w:rsid w:val="00961C68"/>
    <w:rsid w:val="00961E58"/>
    <w:rsid w:val="00963B78"/>
    <w:rsid w:val="00964329"/>
    <w:rsid w:val="00964EEE"/>
    <w:rsid w:val="00970F4D"/>
    <w:rsid w:val="00971924"/>
    <w:rsid w:val="00972A8B"/>
    <w:rsid w:val="00974592"/>
    <w:rsid w:val="009747E3"/>
    <w:rsid w:val="00975B10"/>
    <w:rsid w:val="00981048"/>
    <w:rsid w:val="009829EB"/>
    <w:rsid w:val="00983128"/>
    <w:rsid w:val="009874C2"/>
    <w:rsid w:val="0098775E"/>
    <w:rsid w:val="00987993"/>
    <w:rsid w:val="00987B17"/>
    <w:rsid w:val="00991936"/>
    <w:rsid w:val="00991DC9"/>
    <w:rsid w:val="009921F7"/>
    <w:rsid w:val="009A00A9"/>
    <w:rsid w:val="009A1213"/>
    <w:rsid w:val="009A1FE3"/>
    <w:rsid w:val="009A386D"/>
    <w:rsid w:val="009A3A7A"/>
    <w:rsid w:val="009A4466"/>
    <w:rsid w:val="009A44D4"/>
    <w:rsid w:val="009A5A23"/>
    <w:rsid w:val="009A5E0E"/>
    <w:rsid w:val="009A7CB9"/>
    <w:rsid w:val="009B023E"/>
    <w:rsid w:val="009B0B26"/>
    <w:rsid w:val="009B0D1A"/>
    <w:rsid w:val="009B0FDE"/>
    <w:rsid w:val="009B1D5D"/>
    <w:rsid w:val="009B2DDB"/>
    <w:rsid w:val="009B669A"/>
    <w:rsid w:val="009C0FC8"/>
    <w:rsid w:val="009C0FFE"/>
    <w:rsid w:val="009C135D"/>
    <w:rsid w:val="009C4BF6"/>
    <w:rsid w:val="009C5ADC"/>
    <w:rsid w:val="009C6E20"/>
    <w:rsid w:val="009D3E11"/>
    <w:rsid w:val="009D43EB"/>
    <w:rsid w:val="009E0F86"/>
    <w:rsid w:val="009E23DE"/>
    <w:rsid w:val="009E305C"/>
    <w:rsid w:val="009E4DB7"/>
    <w:rsid w:val="009E597B"/>
    <w:rsid w:val="009F0068"/>
    <w:rsid w:val="009F253D"/>
    <w:rsid w:val="009F2BB7"/>
    <w:rsid w:val="009F360E"/>
    <w:rsid w:val="009F679C"/>
    <w:rsid w:val="009F72BC"/>
    <w:rsid w:val="00A01CB2"/>
    <w:rsid w:val="00A023FC"/>
    <w:rsid w:val="00A04E6D"/>
    <w:rsid w:val="00A05482"/>
    <w:rsid w:val="00A05D0A"/>
    <w:rsid w:val="00A06283"/>
    <w:rsid w:val="00A1013B"/>
    <w:rsid w:val="00A14F09"/>
    <w:rsid w:val="00A15163"/>
    <w:rsid w:val="00A15C7B"/>
    <w:rsid w:val="00A16493"/>
    <w:rsid w:val="00A17BA4"/>
    <w:rsid w:val="00A2151B"/>
    <w:rsid w:val="00A22982"/>
    <w:rsid w:val="00A27A6C"/>
    <w:rsid w:val="00A3020E"/>
    <w:rsid w:val="00A33B2D"/>
    <w:rsid w:val="00A352C9"/>
    <w:rsid w:val="00A36043"/>
    <w:rsid w:val="00A37153"/>
    <w:rsid w:val="00A37514"/>
    <w:rsid w:val="00A37637"/>
    <w:rsid w:val="00A405B3"/>
    <w:rsid w:val="00A40673"/>
    <w:rsid w:val="00A40C5F"/>
    <w:rsid w:val="00A41B0F"/>
    <w:rsid w:val="00A44005"/>
    <w:rsid w:val="00A446D1"/>
    <w:rsid w:val="00A447DA"/>
    <w:rsid w:val="00A453E4"/>
    <w:rsid w:val="00A46C5D"/>
    <w:rsid w:val="00A540FB"/>
    <w:rsid w:val="00A602B9"/>
    <w:rsid w:val="00A61271"/>
    <w:rsid w:val="00A622E4"/>
    <w:rsid w:val="00A64827"/>
    <w:rsid w:val="00A66370"/>
    <w:rsid w:val="00A6755A"/>
    <w:rsid w:val="00A7164A"/>
    <w:rsid w:val="00A72B1F"/>
    <w:rsid w:val="00A72D08"/>
    <w:rsid w:val="00A73DFA"/>
    <w:rsid w:val="00A81121"/>
    <w:rsid w:val="00A811E3"/>
    <w:rsid w:val="00A813F3"/>
    <w:rsid w:val="00A8334F"/>
    <w:rsid w:val="00A855CF"/>
    <w:rsid w:val="00A867FA"/>
    <w:rsid w:val="00A8686B"/>
    <w:rsid w:val="00A87A2A"/>
    <w:rsid w:val="00A87D92"/>
    <w:rsid w:val="00A92765"/>
    <w:rsid w:val="00A93598"/>
    <w:rsid w:val="00A94ACC"/>
    <w:rsid w:val="00A96F79"/>
    <w:rsid w:val="00A97AFA"/>
    <w:rsid w:val="00AA09F4"/>
    <w:rsid w:val="00AA2282"/>
    <w:rsid w:val="00AA27C3"/>
    <w:rsid w:val="00AA55A9"/>
    <w:rsid w:val="00AA645D"/>
    <w:rsid w:val="00AB200C"/>
    <w:rsid w:val="00AB20D7"/>
    <w:rsid w:val="00AB3EDF"/>
    <w:rsid w:val="00AB581D"/>
    <w:rsid w:val="00AC11D3"/>
    <w:rsid w:val="00AC1679"/>
    <w:rsid w:val="00AC25FB"/>
    <w:rsid w:val="00AC4CC7"/>
    <w:rsid w:val="00AC7440"/>
    <w:rsid w:val="00AD1A81"/>
    <w:rsid w:val="00AD209F"/>
    <w:rsid w:val="00AD2DEA"/>
    <w:rsid w:val="00AD3229"/>
    <w:rsid w:val="00AD5ED2"/>
    <w:rsid w:val="00AE06B7"/>
    <w:rsid w:val="00AE120F"/>
    <w:rsid w:val="00AE2186"/>
    <w:rsid w:val="00AE45D8"/>
    <w:rsid w:val="00AE5689"/>
    <w:rsid w:val="00AE5A72"/>
    <w:rsid w:val="00AE5F76"/>
    <w:rsid w:val="00AE628D"/>
    <w:rsid w:val="00AE6FB5"/>
    <w:rsid w:val="00AF046E"/>
    <w:rsid w:val="00AF195A"/>
    <w:rsid w:val="00AF31D1"/>
    <w:rsid w:val="00AF3790"/>
    <w:rsid w:val="00AF39D1"/>
    <w:rsid w:val="00AF6BF9"/>
    <w:rsid w:val="00B00528"/>
    <w:rsid w:val="00B02D4F"/>
    <w:rsid w:val="00B03923"/>
    <w:rsid w:val="00B04965"/>
    <w:rsid w:val="00B05D85"/>
    <w:rsid w:val="00B07256"/>
    <w:rsid w:val="00B10B08"/>
    <w:rsid w:val="00B165FF"/>
    <w:rsid w:val="00B16B5F"/>
    <w:rsid w:val="00B17330"/>
    <w:rsid w:val="00B204F9"/>
    <w:rsid w:val="00B2233D"/>
    <w:rsid w:val="00B2375C"/>
    <w:rsid w:val="00B26806"/>
    <w:rsid w:val="00B2787E"/>
    <w:rsid w:val="00B30947"/>
    <w:rsid w:val="00B3186D"/>
    <w:rsid w:val="00B319B8"/>
    <w:rsid w:val="00B3305A"/>
    <w:rsid w:val="00B3351D"/>
    <w:rsid w:val="00B33782"/>
    <w:rsid w:val="00B340BF"/>
    <w:rsid w:val="00B34B8E"/>
    <w:rsid w:val="00B35D0C"/>
    <w:rsid w:val="00B3612B"/>
    <w:rsid w:val="00B36357"/>
    <w:rsid w:val="00B36A10"/>
    <w:rsid w:val="00B36D7C"/>
    <w:rsid w:val="00B372E5"/>
    <w:rsid w:val="00B3771E"/>
    <w:rsid w:val="00B41666"/>
    <w:rsid w:val="00B41F0C"/>
    <w:rsid w:val="00B47FC3"/>
    <w:rsid w:val="00B50A82"/>
    <w:rsid w:val="00B51E18"/>
    <w:rsid w:val="00B53710"/>
    <w:rsid w:val="00B53B60"/>
    <w:rsid w:val="00B55DB4"/>
    <w:rsid w:val="00B56591"/>
    <w:rsid w:val="00B57EF7"/>
    <w:rsid w:val="00B640EE"/>
    <w:rsid w:val="00B65A13"/>
    <w:rsid w:val="00B70B1D"/>
    <w:rsid w:val="00B724EC"/>
    <w:rsid w:val="00B72ADC"/>
    <w:rsid w:val="00B754B3"/>
    <w:rsid w:val="00B84F30"/>
    <w:rsid w:val="00B8544C"/>
    <w:rsid w:val="00B85585"/>
    <w:rsid w:val="00B85FEF"/>
    <w:rsid w:val="00B873A2"/>
    <w:rsid w:val="00B90179"/>
    <w:rsid w:val="00B91E31"/>
    <w:rsid w:val="00B93034"/>
    <w:rsid w:val="00B937E0"/>
    <w:rsid w:val="00B93EA0"/>
    <w:rsid w:val="00B94A62"/>
    <w:rsid w:val="00B94C6E"/>
    <w:rsid w:val="00B94D59"/>
    <w:rsid w:val="00B94D70"/>
    <w:rsid w:val="00B96509"/>
    <w:rsid w:val="00B9702E"/>
    <w:rsid w:val="00BA0937"/>
    <w:rsid w:val="00BA41E0"/>
    <w:rsid w:val="00BA45B7"/>
    <w:rsid w:val="00BA57C4"/>
    <w:rsid w:val="00BA5E71"/>
    <w:rsid w:val="00BA6555"/>
    <w:rsid w:val="00BB1E6A"/>
    <w:rsid w:val="00BB389D"/>
    <w:rsid w:val="00BB4478"/>
    <w:rsid w:val="00BB4F3C"/>
    <w:rsid w:val="00BB5095"/>
    <w:rsid w:val="00BB5BF2"/>
    <w:rsid w:val="00BB64D7"/>
    <w:rsid w:val="00BB7531"/>
    <w:rsid w:val="00BB7579"/>
    <w:rsid w:val="00BC1E45"/>
    <w:rsid w:val="00BC5E60"/>
    <w:rsid w:val="00BC6023"/>
    <w:rsid w:val="00BC6E54"/>
    <w:rsid w:val="00BC71F4"/>
    <w:rsid w:val="00BD002E"/>
    <w:rsid w:val="00BD170A"/>
    <w:rsid w:val="00BD4E3C"/>
    <w:rsid w:val="00BD6812"/>
    <w:rsid w:val="00BD71F5"/>
    <w:rsid w:val="00BE0787"/>
    <w:rsid w:val="00BE14A2"/>
    <w:rsid w:val="00BE1E78"/>
    <w:rsid w:val="00BE6EDC"/>
    <w:rsid w:val="00BE7559"/>
    <w:rsid w:val="00BF0872"/>
    <w:rsid w:val="00BF16BA"/>
    <w:rsid w:val="00BF2A65"/>
    <w:rsid w:val="00BF2D46"/>
    <w:rsid w:val="00BF4E36"/>
    <w:rsid w:val="00BF6586"/>
    <w:rsid w:val="00BF7F11"/>
    <w:rsid w:val="00C042DC"/>
    <w:rsid w:val="00C06D7F"/>
    <w:rsid w:val="00C100FA"/>
    <w:rsid w:val="00C11FFE"/>
    <w:rsid w:val="00C13136"/>
    <w:rsid w:val="00C13C1C"/>
    <w:rsid w:val="00C165B7"/>
    <w:rsid w:val="00C16A39"/>
    <w:rsid w:val="00C16E4A"/>
    <w:rsid w:val="00C21224"/>
    <w:rsid w:val="00C22E64"/>
    <w:rsid w:val="00C231F6"/>
    <w:rsid w:val="00C23E23"/>
    <w:rsid w:val="00C24946"/>
    <w:rsid w:val="00C2615F"/>
    <w:rsid w:val="00C27A27"/>
    <w:rsid w:val="00C32D2B"/>
    <w:rsid w:val="00C34134"/>
    <w:rsid w:val="00C34912"/>
    <w:rsid w:val="00C36E56"/>
    <w:rsid w:val="00C37CE0"/>
    <w:rsid w:val="00C401E5"/>
    <w:rsid w:val="00C4043C"/>
    <w:rsid w:val="00C41380"/>
    <w:rsid w:val="00C44EEE"/>
    <w:rsid w:val="00C462ED"/>
    <w:rsid w:val="00C53DB4"/>
    <w:rsid w:val="00C6003A"/>
    <w:rsid w:val="00C603A6"/>
    <w:rsid w:val="00C61C04"/>
    <w:rsid w:val="00C64112"/>
    <w:rsid w:val="00C64883"/>
    <w:rsid w:val="00C65C84"/>
    <w:rsid w:val="00C65CAA"/>
    <w:rsid w:val="00C66758"/>
    <w:rsid w:val="00C71743"/>
    <w:rsid w:val="00C71A41"/>
    <w:rsid w:val="00C7273B"/>
    <w:rsid w:val="00C74296"/>
    <w:rsid w:val="00C75474"/>
    <w:rsid w:val="00C779BD"/>
    <w:rsid w:val="00C77AB2"/>
    <w:rsid w:val="00C81877"/>
    <w:rsid w:val="00C85366"/>
    <w:rsid w:val="00C85BE9"/>
    <w:rsid w:val="00C86AA1"/>
    <w:rsid w:val="00C879F0"/>
    <w:rsid w:val="00C87C9C"/>
    <w:rsid w:val="00C9021A"/>
    <w:rsid w:val="00C903BB"/>
    <w:rsid w:val="00C918B2"/>
    <w:rsid w:val="00C91BAC"/>
    <w:rsid w:val="00C91C55"/>
    <w:rsid w:val="00C93231"/>
    <w:rsid w:val="00C9378A"/>
    <w:rsid w:val="00C939BC"/>
    <w:rsid w:val="00C963AA"/>
    <w:rsid w:val="00C96F60"/>
    <w:rsid w:val="00C97B21"/>
    <w:rsid w:val="00CA2441"/>
    <w:rsid w:val="00CA342B"/>
    <w:rsid w:val="00CA4316"/>
    <w:rsid w:val="00CA614F"/>
    <w:rsid w:val="00CA69C1"/>
    <w:rsid w:val="00CB0B40"/>
    <w:rsid w:val="00CB120D"/>
    <w:rsid w:val="00CB211E"/>
    <w:rsid w:val="00CB2C30"/>
    <w:rsid w:val="00CB4089"/>
    <w:rsid w:val="00CB73C3"/>
    <w:rsid w:val="00CB7E81"/>
    <w:rsid w:val="00CC265C"/>
    <w:rsid w:val="00CC416C"/>
    <w:rsid w:val="00CC4951"/>
    <w:rsid w:val="00CC5816"/>
    <w:rsid w:val="00CC5AEA"/>
    <w:rsid w:val="00CC62C6"/>
    <w:rsid w:val="00CD0787"/>
    <w:rsid w:val="00CD3F93"/>
    <w:rsid w:val="00CD629E"/>
    <w:rsid w:val="00CD630C"/>
    <w:rsid w:val="00CE0504"/>
    <w:rsid w:val="00CE14CB"/>
    <w:rsid w:val="00CE15B0"/>
    <w:rsid w:val="00CE5E1B"/>
    <w:rsid w:val="00CF0517"/>
    <w:rsid w:val="00CF379F"/>
    <w:rsid w:val="00CF63FF"/>
    <w:rsid w:val="00CF7505"/>
    <w:rsid w:val="00D00B76"/>
    <w:rsid w:val="00D01440"/>
    <w:rsid w:val="00D01977"/>
    <w:rsid w:val="00D01B67"/>
    <w:rsid w:val="00D022A2"/>
    <w:rsid w:val="00D061F8"/>
    <w:rsid w:val="00D10D64"/>
    <w:rsid w:val="00D11689"/>
    <w:rsid w:val="00D12532"/>
    <w:rsid w:val="00D1429F"/>
    <w:rsid w:val="00D20106"/>
    <w:rsid w:val="00D20E22"/>
    <w:rsid w:val="00D21FA4"/>
    <w:rsid w:val="00D22111"/>
    <w:rsid w:val="00D22457"/>
    <w:rsid w:val="00D27000"/>
    <w:rsid w:val="00D307F1"/>
    <w:rsid w:val="00D310C6"/>
    <w:rsid w:val="00D311B4"/>
    <w:rsid w:val="00D31911"/>
    <w:rsid w:val="00D31C9F"/>
    <w:rsid w:val="00D32526"/>
    <w:rsid w:val="00D32E32"/>
    <w:rsid w:val="00D34241"/>
    <w:rsid w:val="00D344A8"/>
    <w:rsid w:val="00D34742"/>
    <w:rsid w:val="00D352C3"/>
    <w:rsid w:val="00D35616"/>
    <w:rsid w:val="00D35F7B"/>
    <w:rsid w:val="00D426DB"/>
    <w:rsid w:val="00D438B0"/>
    <w:rsid w:val="00D44338"/>
    <w:rsid w:val="00D44AE4"/>
    <w:rsid w:val="00D46A2F"/>
    <w:rsid w:val="00D47A52"/>
    <w:rsid w:val="00D47F7C"/>
    <w:rsid w:val="00D506D6"/>
    <w:rsid w:val="00D5243E"/>
    <w:rsid w:val="00D53161"/>
    <w:rsid w:val="00D54517"/>
    <w:rsid w:val="00D5657B"/>
    <w:rsid w:val="00D56FEA"/>
    <w:rsid w:val="00D579C0"/>
    <w:rsid w:val="00D61B6F"/>
    <w:rsid w:val="00D62223"/>
    <w:rsid w:val="00D62BC2"/>
    <w:rsid w:val="00D62FFB"/>
    <w:rsid w:val="00D6547A"/>
    <w:rsid w:val="00D65E15"/>
    <w:rsid w:val="00D71150"/>
    <w:rsid w:val="00D728F1"/>
    <w:rsid w:val="00D72B75"/>
    <w:rsid w:val="00D74083"/>
    <w:rsid w:val="00D7454B"/>
    <w:rsid w:val="00D746B1"/>
    <w:rsid w:val="00D7472D"/>
    <w:rsid w:val="00D75AF5"/>
    <w:rsid w:val="00D75DBE"/>
    <w:rsid w:val="00D769A2"/>
    <w:rsid w:val="00D76FF4"/>
    <w:rsid w:val="00D77F80"/>
    <w:rsid w:val="00D80E3D"/>
    <w:rsid w:val="00D81B8B"/>
    <w:rsid w:val="00D84450"/>
    <w:rsid w:val="00D84FFF"/>
    <w:rsid w:val="00D861A4"/>
    <w:rsid w:val="00D86D52"/>
    <w:rsid w:val="00D87085"/>
    <w:rsid w:val="00D8731F"/>
    <w:rsid w:val="00D90320"/>
    <w:rsid w:val="00D91781"/>
    <w:rsid w:val="00D92202"/>
    <w:rsid w:val="00D92C5C"/>
    <w:rsid w:val="00D930FF"/>
    <w:rsid w:val="00D94B93"/>
    <w:rsid w:val="00D954ED"/>
    <w:rsid w:val="00D96250"/>
    <w:rsid w:val="00D970C7"/>
    <w:rsid w:val="00DA0686"/>
    <w:rsid w:val="00DA2EFA"/>
    <w:rsid w:val="00DA347E"/>
    <w:rsid w:val="00DA3EEC"/>
    <w:rsid w:val="00DA5AD1"/>
    <w:rsid w:val="00DA7A16"/>
    <w:rsid w:val="00DA7F80"/>
    <w:rsid w:val="00DB0A2B"/>
    <w:rsid w:val="00DB40CC"/>
    <w:rsid w:val="00DB45C3"/>
    <w:rsid w:val="00DB74BD"/>
    <w:rsid w:val="00DB7BDF"/>
    <w:rsid w:val="00DB7E08"/>
    <w:rsid w:val="00DC0202"/>
    <w:rsid w:val="00DC025D"/>
    <w:rsid w:val="00DC0376"/>
    <w:rsid w:val="00DC32A2"/>
    <w:rsid w:val="00DC6334"/>
    <w:rsid w:val="00DC76B8"/>
    <w:rsid w:val="00DD3355"/>
    <w:rsid w:val="00DD388D"/>
    <w:rsid w:val="00DD5F58"/>
    <w:rsid w:val="00DD659E"/>
    <w:rsid w:val="00DD6A9A"/>
    <w:rsid w:val="00DE0596"/>
    <w:rsid w:val="00DE13B6"/>
    <w:rsid w:val="00DE3ADA"/>
    <w:rsid w:val="00DE5654"/>
    <w:rsid w:val="00DF4A1A"/>
    <w:rsid w:val="00DF5878"/>
    <w:rsid w:val="00DF7264"/>
    <w:rsid w:val="00E00645"/>
    <w:rsid w:val="00E01A9B"/>
    <w:rsid w:val="00E024CA"/>
    <w:rsid w:val="00E02868"/>
    <w:rsid w:val="00E05111"/>
    <w:rsid w:val="00E07CA8"/>
    <w:rsid w:val="00E10360"/>
    <w:rsid w:val="00E10717"/>
    <w:rsid w:val="00E10C42"/>
    <w:rsid w:val="00E1654A"/>
    <w:rsid w:val="00E166D8"/>
    <w:rsid w:val="00E2062D"/>
    <w:rsid w:val="00E25059"/>
    <w:rsid w:val="00E26EBD"/>
    <w:rsid w:val="00E30F6A"/>
    <w:rsid w:val="00E32AE7"/>
    <w:rsid w:val="00E33C48"/>
    <w:rsid w:val="00E425B8"/>
    <w:rsid w:val="00E442E6"/>
    <w:rsid w:val="00E44B94"/>
    <w:rsid w:val="00E45D81"/>
    <w:rsid w:val="00E46D6D"/>
    <w:rsid w:val="00E472FA"/>
    <w:rsid w:val="00E47928"/>
    <w:rsid w:val="00E47F12"/>
    <w:rsid w:val="00E50AC8"/>
    <w:rsid w:val="00E50D75"/>
    <w:rsid w:val="00E5201D"/>
    <w:rsid w:val="00E52336"/>
    <w:rsid w:val="00E56BD4"/>
    <w:rsid w:val="00E579E1"/>
    <w:rsid w:val="00E57B21"/>
    <w:rsid w:val="00E6096D"/>
    <w:rsid w:val="00E60B48"/>
    <w:rsid w:val="00E63E39"/>
    <w:rsid w:val="00E65D29"/>
    <w:rsid w:val="00E66A03"/>
    <w:rsid w:val="00E66A84"/>
    <w:rsid w:val="00E66BC4"/>
    <w:rsid w:val="00E70050"/>
    <w:rsid w:val="00E72B9B"/>
    <w:rsid w:val="00E7528E"/>
    <w:rsid w:val="00E76AFE"/>
    <w:rsid w:val="00E773AB"/>
    <w:rsid w:val="00E813AF"/>
    <w:rsid w:val="00E81929"/>
    <w:rsid w:val="00E85224"/>
    <w:rsid w:val="00E8533D"/>
    <w:rsid w:val="00E8586B"/>
    <w:rsid w:val="00E8612C"/>
    <w:rsid w:val="00E8754D"/>
    <w:rsid w:val="00E87BD7"/>
    <w:rsid w:val="00E932C0"/>
    <w:rsid w:val="00E94413"/>
    <w:rsid w:val="00E94557"/>
    <w:rsid w:val="00E972B1"/>
    <w:rsid w:val="00E97BB8"/>
    <w:rsid w:val="00EA0184"/>
    <w:rsid w:val="00EA03C1"/>
    <w:rsid w:val="00EA07C1"/>
    <w:rsid w:val="00EA1DDA"/>
    <w:rsid w:val="00EA2191"/>
    <w:rsid w:val="00EA5187"/>
    <w:rsid w:val="00EA52D4"/>
    <w:rsid w:val="00EA662A"/>
    <w:rsid w:val="00EB00AF"/>
    <w:rsid w:val="00EB1A82"/>
    <w:rsid w:val="00EB2DCA"/>
    <w:rsid w:val="00EB4121"/>
    <w:rsid w:val="00EB5438"/>
    <w:rsid w:val="00EB6C14"/>
    <w:rsid w:val="00EB6EB1"/>
    <w:rsid w:val="00EC4A6A"/>
    <w:rsid w:val="00EC4A75"/>
    <w:rsid w:val="00EC5760"/>
    <w:rsid w:val="00EC5ACE"/>
    <w:rsid w:val="00EC6D33"/>
    <w:rsid w:val="00EC7E80"/>
    <w:rsid w:val="00ED0209"/>
    <w:rsid w:val="00ED2FA2"/>
    <w:rsid w:val="00ED52D0"/>
    <w:rsid w:val="00ED66FC"/>
    <w:rsid w:val="00ED6BD1"/>
    <w:rsid w:val="00ED6DC8"/>
    <w:rsid w:val="00EE5452"/>
    <w:rsid w:val="00EE7031"/>
    <w:rsid w:val="00EE7D6C"/>
    <w:rsid w:val="00EE7E9E"/>
    <w:rsid w:val="00EF25D2"/>
    <w:rsid w:val="00EF4664"/>
    <w:rsid w:val="00EF79D5"/>
    <w:rsid w:val="00F002DB"/>
    <w:rsid w:val="00F00FEF"/>
    <w:rsid w:val="00F040FF"/>
    <w:rsid w:val="00F0558D"/>
    <w:rsid w:val="00F05828"/>
    <w:rsid w:val="00F070BD"/>
    <w:rsid w:val="00F11EFB"/>
    <w:rsid w:val="00F1504C"/>
    <w:rsid w:val="00F23847"/>
    <w:rsid w:val="00F24427"/>
    <w:rsid w:val="00F24E77"/>
    <w:rsid w:val="00F259B1"/>
    <w:rsid w:val="00F25A93"/>
    <w:rsid w:val="00F25F36"/>
    <w:rsid w:val="00F25F5C"/>
    <w:rsid w:val="00F2759D"/>
    <w:rsid w:val="00F306DA"/>
    <w:rsid w:val="00F30856"/>
    <w:rsid w:val="00F3299E"/>
    <w:rsid w:val="00F32CE1"/>
    <w:rsid w:val="00F333E7"/>
    <w:rsid w:val="00F338E8"/>
    <w:rsid w:val="00F43B87"/>
    <w:rsid w:val="00F51C63"/>
    <w:rsid w:val="00F51C68"/>
    <w:rsid w:val="00F52A42"/>
    <w:rsid w:val="00F53067"/>
    <w:rsid w:val="00F556EE"/>
    <w:rsid w:val="00F55F2A"/>
    <w:rsid w:val="00F606D6"/>
    <w:rsid w:val="00F63ADA"/>
    <w:rsid w:val="00F63E7D"/>
    <w:rsid w:val="00F65C75"/>
    <w:rsid w:val="00F702FE"/>
    <w:rsid w:val="00F704DF"/>
    <w:rsid w:val="00F72D08"/>
    <w:rsid w:val="00F735AF"/>
    <w:rsid w:val="00F73723"/>
    <w:rsid w:val="00F73E10"/>
    <w:rsid w:val="00F762B3"/>
    <w:rsid w:val="00F76A2A"/>
    <w:rsid w:val="00F809E6"/>
    <w:rsid w:val="00F80A7E"/>
    <w:rsid w:val="00F81781"/>
    <w:rsid w:val="00F81DA4"/>
    <w:rsid w:val="00F81E1C"/>
    <w:rsid w:val="00F82813"/>
    <w:rsid w:val="00F843F4"/>
    <w:rsid w:val="00F851B4"/>
    <w:rsid w:val="00F868B1"/>
    <w:rsid w:val="00F87786"/>
    <w:rsid w:val="00F900F0"/>
    <w:rsid w:val="00F90F66"/>
    <w:rsid w:val="00F91D94"/>
    <w:rsid w:val="00F92503"/>
    <w:rsid w:val="00F96607"/>
    <w:rsid w:val="00F96936"/>
    <w:rsid w:val="00FA235F"/>
    <w:rsid w:val="00FA4BB4"/>
    <w:rsid w:val="00FA55C2"/>
    <w:rsid w:val="00FA65A6"/>
    <w:rsid w:val="00FA6DB4"/>
    <w:rsid w:val="00FA7943"/>
    <w:rsid w:val="00FB0265"/>
    <w:rsid w:val="00FB1E52"/>
    <w:rsid w:val="00FB5CD7"/>
    <w:rsid w:val="00FB79F7"/>
    <w:rsid w:val="00FC0635"/>
    <w:rsid w:val="00FC1854"/>
    <w:rsid w:val="00FC3CB8"/>
    <w:rsid w:val="00FC4755"/>
    <w:rsid w:val="00FC5F35"/>
    <w:rsid w:val="00FC7978"/>
    <w:rsid w:val="00FC7D66"/>
    <w:rsid w:val="00FD076A"/>
    <w:rsid w:val="00FD090B"/>
    <w:rsid w:val="00FD1C89"/>
    <w:rsid w:val="00FD2581"/>
    <w:rsid w:val="00FD5BC9"/>
    <w:rsid w:val="00FE0636"/>
    <w:rsid w:val="00FE08D3"/>
    <w:rsid w:val="00FE1D1D"/>
    <w:rsid w:val="00FE2A34"/>
    <w:rsid w:val="00FE31C0"/>
    <w:rsid w:val="00FE3241"/>
    <w:rsid w:val="00FE3BA8"/>
    <w:rsid w:val="00FE4608"/>
    <w:rsid w:val="00FE6D99"/>
    <w:rsid w:val="00FE6F3D"/>
    <w:rsid w:val="00FF0A62"/>
    <w:rsid w:val="00FF1103"/>
    <w:rsid w:val="00FF3B4B"/>
    <w:rsid w:val="00FF5043"/>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564742F0"/>
  <w15:docId w15:val="{8BECC24C-F00B-4675-9644-6ACC63FA6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Arial"/>
        <w:color w:val="C00000" w:themeColor="hyperlink"/>
        <w:kern w:val="20"/>
        <w:sz w:val="22"/>
        <w:u w:val="single"/>
        <w:lang w:val="en-US" w:eastAsia="ja-JP" w:bidi="ar-SA"/>
      </w:rPr>
    </w:rPrDefault>
    <w:pPrDefault>
      <w:pPr>
        <w:spacing w:before="120" w:after="120"/>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8" w:unhideWhenUsed="1" w:qFormat="1"/>
    <w:lsdException w:name="heading 5" w:semiHidden="1" w:uiPriority="1" w:unhideWhenUsed="1" w:qFormat="1"/>
    <w:lsdException w:name="heading 6" w:semiHidden="1" w:uiPriority="18" w:unhideWhenUsed="1" w:qFormat="1"/>
    <w:lsdException w:name="heading 7" w:semiHidden="1" w:uiPriority="18" w:unhideWhenUsed="1" w:qFormat="1"/>
    <w:lsdException w:name="heading 8" w:semiHidden="1" w:uiPriority="18" w:unhideWhenUsed="1" w:qFormat="1"/>
    <w:lsdException w:name="heading 9" w:semiHidden="1" w:uiPriority="1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8" w:unhideWhenUsed="1" w:qFormat="1"/>
    <w:lsdException w:name="List Number 4" w:semiHidden="1" w:uiPriority="18" w:unhideWhenUsed="1"/>
    <w:lsdException w:name="List Number 5" w:semiHidden="1" w:uiPriority="18"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6723C"/>
    <w:rPr>
      <w:rFonts w:ascii="Arial" w:hAnsi="Arial"/>
      <w:color w:val="auto"/>
      <w:u w:val="none"/>
    </w:rPr>
  </w:style>
  <w:style w:type="paragraph" w:styleId="Heading1">
    <w:name w:val="heading 1"/>
    <w:basedOn w:val="HeaderShaded"/>
    <w:next w:val="Normal"/>
    <w:link w:val="Heading1Char"/>
    <w:uiPriority w:val="1"/>
    <w:qFormat/>
    <w:rsid w:val="0032271C"/>
    <w:pPr>
      <w:pBdr>
        <w:top w:val="single" w:sz="6" w:space="2" w:color="83349C"/>
        <w:left w:val="single" w:sz="6" w:space="6" w:color="83349C"/>
        <w:bottom w:val="single" w:sz="6" w:space="2" w:color="83349C"/>
        <w:right w:val="single" w:sz="6" w:space="6" w:color="83349C"/>
      </w:pBdr>
      <w:shd w:val="clear" w:color="auto" w:fill="E9735E"/>
      <w:spacing w:before="240" w:after="240"/>
      <w:ind w:left="0" w:right="79"/>
      <w:outlineLvl w:val="0"/>
    </w:pPr>
    <w:rPr>
      <w:rFonts w:ascii="Arial Bold" w:eastAsia="Times New Roman" w:hAnsi="Arial Bold"/>
      <w:b/>
      <w:caps w:val="0"/>
      <w:color w:val="auto"/>
      <w:sz w:val="36"/>
    </w:rPr>
  </w:style>
  <w:style w:type="paragraph" w:styleId="Heading2">
    <w:name w:val="heading 2"/>
    <w:basedOn w:val="Normal"/>
    <w:next w:val="Normal"/>
    <w:link w:val="Heading2Char"/>
    <w:autoRedefine/>
    <w:uiPriority w:val="1"/>
    <w:unhideWhenUsed/>
    <w:qFormat/>
    <w:rsid w:val="003D38DD"/>
    <w:pPr>
      <w:keepNext/>
      <w:keepLines/>
      <w:tabs>
        <w:tab w:val="left" w:pos="13892"/>
      </w:tabs>
      <w:spacing w:before="0" w:after="80" w:line="360" w:lineRule="auto"/>
      <w:outlineLvl w:val="1"/>
    </w:pPr>
    <w:rPr>
      <w:rFonts w:ascii="Arial Bold" w:eastAsia="Times New Roman" w:hAnsi="Arial Bold"/>
      <w:b/>
      <w:color w:val="83349C"/>
      <w:sz w:val="36"/>
      <w:szCs w:val="36"/>
      <w14:ligatures w14:val="standardContextual"/>
    </w:rPr>
  </w:style>
  <w:style w:type="paragraph" w:styleId="Heading3">
    <w:name w:val="heading 3"/>
    <w:basedOn w:val="Normal"/>
    <w:next w:val="Normal"/>
    <w:link w:val="Heading3Char"/>
    <w:autoRedefine/>
    <w:uiPriority w:val="1"/>
    <w:unhideWhenUsed/>
    <w:qFormat/>
    <w:rsid w:val="00900E38"/>
    <w:pPr>
      <w:keepNext/>
      <w:keepLines/>
      <w:spacing w:before="240" w:line="360" w:lineRule="auto"/>
      <w:outlineLvl w:val="2"/>
    </w:pPr>
    <w:rPr>
      <w:rFonts w:ascii="Arial Bold" w:eastAsia="Calibri" w:hAnsi="Arial Bold"/>
      <w:b/>
      <w:bCs/>
      <w:sz w:val="28"/>
      <w14:ligatures w14:val="standardContextual"/>
    </w:rPr>
  </w:style>
  <w:style w:type="paragraph" w:styleId="Heading4">
    <w:name w:val="heading 4"/>
    <w:basedOn w:val="Normal"/>
    <w:next w:val="Normal"/>
    <w:link w:val="Heading4Char"/>
    <w:uiPriority w:val="18"/>
    <w:unhideWhenUsed/>
    <w:qFormat/>
    <w:rsid w:val="0032271C"/>
    <w:pPr>
      <w:keepNext/>
      <w:keepLines/>
      <w:spacing w:before="0" w:after="0"/>
      <w:outlineLvl w:val="3"/>
    </w:pPr>
    <w:rPr>
      <w:rFonts w:ascii="Arial Bold" w:eastAsiaTheme="majorEastAsia" w:hAnsi="Arial Bold" w:cstheme="majorBidi"/>
      <w:b/>
      <w:bCs/>
      <w:iCs/>
      <w:color w:val="000000" w:themeColor="accent1"/>
      <w:sz w:val="44"/>
      <w14:textOutline w14:w="9525" w14:cap="flat" w14:cmpd="sng" w14:algn="ctr">
        <w14:noFill/>
        <w14:prstDash w14:val="solid"/>
        <w14:round/>
      </w14:textOutline>
    </w:rPr>
  </w:style>
  <w:style w:type="paragraph" w:styleId="Heading5">
    <w:name w:val="heading 5"/>
    <w:basedOn w:val="Heading3"/>
    <w:next w:val="Normal"/>
    <w:link w:val="Heading5Char"/>
    <w:uiPriority w:val="1"/>
    <w:unhideWhenUsed/>
    <w:qFormat/>
    <w:rsid w:val="00900E38"/>
    <w:pPr>
      <w:outlineLvl w:val="4"/>
    </w:pPr>
  </w:style>
  <w:style w:type="paragraph" w:styleId="Heading6">
    <w:name w:val="heading 6"/>
    <w:basedOn w:val="Normal"/>
    <w:next w:val="Normal"/>
    <w:link w:val="Heading6Char"/>
    <w:uiPriority w:val="18"/>
    <w:semiHidden/>
    <w:unhideWhenUsed/>
    <w:qFormat/>
    <w:pPr>
      <w:keepNext/>
      <w:keepLines/>
      <w:spacing w:before="200" w:after="0"/>
      <w:outlineLvl w:val="5"/>
    </w:pPr>
    <w:rPr>
      <w:rFonts w:asciiTheme="majorHAnsi" w:eastAsiaTheme="majorEastAsia" w:hAnsiTheme="majorHAnsi" w:cstheme="majorBidi"/>
      <w:i/>
      <w:iCs/>
      <w:color w:val="000000" w:themeColor="accent1" w:themeShade="7F"/>
    </w:rPr>
  </w:style>
  <w:style w:type="paragraph" w:styleId="Heading7">
    <w:name w:val="heading 7"/>
    <w:basedOn w:val="Normal"/>
    <w:next w:val="Normal"/>
    <w:link w:val="Heading7Char"/>
    <w:uiPriority w:val="18"/>
    <w:semiHidden/>
    <w:unhideWhenUsed/>
    <w:qFormat/>
    <w:pPr>
      <w:keepNext/>
      <w:keepLines/>
      <w:spacing w:before="200" w:after="0"/>
      <w:outlineLvl w:val="6"/>
    </w:pPr>
    <w:rPr>
      <w:rFonts w:asciiTheme="majorHAnsi" w:eastAsiaTheme="majorEastAsia" w:hAnsiTheme="majorHAnsi" w:cstheme="majorBidi"/>
      <w:i/>
      <w:iCs/>
      <w:color w:val="FFFFFF" w:themeColor="text1" w:themeTint="BF"/>
    </w:rPr>
  </w:style>
  <w:style w:type="paragraph" w:styleId="Heading8">
    <w:name w:val="heading 8"/>
    <w:basedOn w:val="Normal"/>
    <w:next w:val="Normal"/>
    <w:link w:val="Heading8Char"/>
    <w:uiPriority w:val="18"/>
    <w:semiHidden/>
    <w:unhideWhenUsed/>
    <w:qFormat/>
    <w:pPr>
      <w:keepNext/>
      <w:keepLines/>
      <w:spacing w:before="200" w:after="0"/>
      <w:outlineLvl w:val="7"/>
    </w:pPr>
    <w:rPr>
      <w:rFonts w:asciiTheme="majorHAnsi" w:eastAsiaTheme="majorEastAsia" w:hAnsiTheme="majorHAnsi" w:cstheme="majorBidi"/>
      <w:color w:val="FFFFFF" w:themeColor="text1" w:themeTint="BF"/>
    </w:rPr>
  </w:style>
  <w:style w:type="paragraph" w:styleId="Heading9">
    <w:name w:val="heading 9"/>
    <w:basedOn w:val="Normal"/>
    <w:next w:val="Normal"/>
    <w:link w:val="Heading9Char"/>
    <w:uiPriority w:val="18"/>
    <w:semiHidden/>
    <w:unhideWhenUsed/>
    <w:qFormat/>
    <w:pPr>
      <w:keepNext/>
      <w:keepLines/>
      <w:spacing w:before="200" w:after="0"/>
      <w:outlineLvl w:val="8"/>
    </w:pPr>
    <w:rPr>
      <w:rFonts w:asciiTheme="majorHAnsi" w:eastAsiaTheme="majorEastAsia" w:hAnsiTheme="majorHAnsi" w:cstheme="majorBidi"/>
      <w:i/>
      <w:iCs/>
      <w:color w:val="FFFFFF"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680"/>
        <w:tab w:val="right" w:pos="9360"/>
      </w:tabs>
      <w:spacing w:before="0" w:after="0"/>
    </w:pPr>
  </w:style>
  <w:style w:type="character" w:customStyle="1" w:styleId="HeaderChar">
    <w:name w:val="Header Char"/>
    <w:basedOn w:val="DefaultParagraphFont"/>
    <w:link w:val="Header"/>
    <w:uiPriority w:val="99"/>
    <w:rPr>
      <w:kern w:val="20"/>
    </w:rPr>
  </w:style>
  <w:style w:type="paragraph" w:styleId="Footer">
    <w:name w:val="footer"/>
    <w:basedOn w:val="Normal"/>
    <w:link w:val="FooterChar"/>
    <w:uiPriority w:val="99"/>
    <w:unhideWhenUsed/>
    <w:pPr>
      <w:pBdr>
        <w:top w:val="single" w:sz="4" w:space="6" w:color="666666" w:themeColor="accent1" w:themeTint="99"/>
        <w:left w:val="single" w:sz="2" w:space="4" w:color="FFFFFF" w:themeColor="background1"/>
      </w:pBdr>
      <w:spacing w:after="0"/>
      <w:ind w:left="-360" w:right="-360"/>
    </w:pPr>
  </w:style>
  <w:style w:type="character" w:customStyle="1" w:styleId="FooterChar">
    <w:name w:val="Footer Char"/>
    <w:basedOn w:val="DefaultParagraphFont"/>
    <w:link w:val="Footer"/>
    <w:uiPriority w:val="99"/>
    <w:rPr>
      <w:kern w:val="20"/>
    </w:rPr>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403A42"/>
    <w:pPr>
      <w:spacing w:after="0"/>
    </w:pPr>
    <w:rPr>
      <w:rFonts w:ascii="Arial" w:hAnsi="Arial"/>
      <w:color w:val="B9194B"/>
    </w:rPr>
  </w:style>
  <w:style w:type="paragraph" w:styleId="BalloonText">
    <w:name w:val="Balloon Text"/>
    <w:basedOn w:val="Normal"/>
    <w:link w:val="BalloonTextChar"/>
    <w:uiPriority w:val="99"/>
    <w:semiHidden/>
    <w:unhideWhenUsed/>
    <w:pPr>
      <w:spacing w:after="0"/>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customStyle="1" w:styleId="Heading1Char">
    <w:name w:val="Heading 1 Char"/>
    <w:basedOn w:val="DefaultParagraphFont"/>
    <w:link w:val="Heading1"/>
    <w:uiPriority w:val="1"/>
    <w:rsid w:val="0032271C"/>
    <w:rPr>
      <w:rFonts w:ascii="Arial Bold" w:eastAsia="Times New Roman" w:hAnsi="Arial Bold" w:cstheme="majorBidi"/>
      <w:b/>
      <w:color w:val="auto"/>
      <w:sz w:val="36"/>
      <w:u w:val="none"/>
      <w:shd w:val="clear" w:color="auto" w:fill="E9735E"/>
    </w:rPr>
  </w:style>
  <w:style w:type="character" w:customStyle="1" w:styleId="Heading2Char">
    <w:name w:val="Heading 2 Char"/>
    <w:basedOn w:val="DefaultParagraphFont"/>
    <w:link w:val="Heading2"/>
    <w:uiPriority w:val="1"/>
    <w:rsid w:val="003D38DD"/>
    <w:rPr>
      <w:rFonts w:ascii="Arial Bold" w:eastAsia="Times New Roman" w:hAnsi="Arial Bold"/>
      <w:b/>
      <w:color w:val="83349C"/>
      <w:sz w:val="36"/>
      <w:szCs w:val="36"/>
      <w:u w:val="none"/>
      <w14:ligatures w14:val="standardContextual"/>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9"/>
    <w:unhideWhenUsed/>
    <w:qFormat/>
    <w:pPr>
      <w:spacing w:before="240" w:after="240"/>
      <w:ind w:left="720" w:right="720"/>
    </w:pPr>
    <w:rPr>
      <w:i/>
      <w:iCs/>
      <w:color w:val="000000" w:themeColor="accent1"/>
      <w:sz w:val="28"/>
    </w:rPr>
  </w:style>
  <w:style w:type="character" w:customStyle="1" w:styleId="QuoteChar">
    <w:name w:val="Quote Char"/>
    <w:basedOn w:val="DefaultParagraphFont"/>
    <w:link w:val="Quote"/>
    <w:uiPriority w:val="9"/>
    <w:rPr>
      <w:i/>
      <w:iCs/>
      <w:color w:val="000000" w:themeColor="accent1"/>
      <w:kern w:val="20"/>
      <w:sz w:val="28"/>
    </w:r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sz="2" w:space="10" w:color="000000" w:themeColor="accent1" w:frame="1"/>
        <w:left w:val="single" w:sz="2" w:space="10" w:color="000000" w:themeColor="accent1" w:frame="1"/>
        <w:bottom w:val="single" w:sz="2" w:space="10" w:color="000000" w:themeColor="accent1" w:frame="1"/>
        <w:right w:val="single" w:sz="2" w:space="10" w:color="000000" w:themeColor="accent1" w:frame="1"/>
      </w:pBdr>
      <w:ind w:left="1152" w:right="1152"/>
    </w:pPr>
    <w:rPr>
      <w:i/>
      <w:iCs/>
      <w:color w:val="000000" w:themeColor="accent1"/>
    </w:rPr>
  </w:style>
  <w:style w:type="paragraph" w:styleId="BodyText">
    <w:name w:val="Body Text"/>
    <w:basedOn w:val="Normal"/>
    <w:link w:val="BodyTextChar"/>
    <w:uiPriority w:val="1"/>
    <w:unhideWhenUsed/>
    <w:qFormat/>
    <w:rsid w:val="00D31911"/>
  </w:style>
  <w:style w:type="character" w:customStyle="1" w:styleId="BodyTextChar">
    <w:name w:val="Body Text Char"/>
    <w:basedOn w:val="DefaultParagraphFont"/>
    <w:link w:val="BodyText"/>
    <w:uiPriority w:val="1"/>
    <w:rsid w:val="00D31911"/>
    <w:rPr>
      <w:rFonts w:ascii="Arial" w:hAnsi="Arial"/>
      <w:color w:val="auto"/>
      <w:u w:val="none"/>
    </w:rPr>
  </w:style>
  <w:style w:type="paragraph" w:styleId="BodyText2">
    <w:name w:val="Body Text 2"/>
    <w:basedOn w:val="Normal"/>
    <w:link w:val="BodyText2Char"/>
    <w:uiPriority w:val="99"/>
    <w:semiHidden/>
    <w:unhideWhenUsed/>
    <w:pPr>
      <w:spacing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rPr>
      <w:sz w:val="16"/>
    </w:rPr>
  </w:style>
  <w:style w:type="character" w:customStyle="1" w:styleId="BodyText3Char">
    <w:name w:val="Body Text 3 Char"/>
    <w:basedOn w:val="DefaultParagraphFont"/>
    <w:link w:val="BodyText3"/>
    <w:uiPriority w:val="99"/>
    <w:semiHidden/>
    <w:rPr>
      <w:sz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rPr>
      <w:rFonts w:ascii="Times New Roman" w:hAnsi="Times New Roman"/>
      <w:color w:val="auto"/>
      <w:sz w:val="22"/>
      <w:u w:val="none"/>
    </w:rPr>
  </w:style>
  <w:style w:type="paragraph" w:styleId="BodyTextIndent">
    <w:name w:val="Body Text Indent"/>
    <w:basedOn w:val="Normal"/>
    <w:link w:val="BodyTextIndentChar"/>
    <w:uiPriority w:val="99"/>
    <w:semiHidden/>
    <w:unhideWhenUsed/>
    <w:pPr>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20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unhideWhenUsed/>
    <w:pPr>
      <w:ind w:left="360"/>
    </w:pPr>
    <w:rPr>
      <w:sz w:val="16"/>
    </w:rPr>
  </w:style>
  <w:style w:type="character" w:customStyle="1" w:styleId="BodyTextIndent3Char">
    <w:name w:val="Body Text Indent 3 Char"/>
    <w:basedOn w:val="DefaultParagraphFont"/>
    <w:link w:val="BodyTextIndent3"/>
    <w:uiPriority w:val="99"/>
    <w:rPr>
      <w:sz w:val="16"/>
    </w:rPr>
  </w:style>
  <w:style w:type="character" w:styleId="BookTitle">
    <w:name w:val="Book Title"/>
    <w:basedOn w:val="DefaultParagraphFont"/>
    <w:uiPriority w:val="33"/>
    <w:unhideWhenUsed/>
    <w:rPr>
      <w:b/>
      <w:bCs/>
      <w:smallCaps/>
      <w:spacing w:val="5"/>
    </w:rPr>
  </w:style>
  <w:style w:type="paragraph" w:styleId="Caption">
    <w:name w:val="caption"/>
    <w:basedOn w:val="Normal"/>
    <w:next w:val="Normal"/>
    <w:uiPriority w:val="35"/>
    <w:semiHidden/>
    <w:unhideWhenUsed/>
    <w:qFormat/>
    <w:rPr>
      <w:b/>
      <w:bCs/>
      <w:color w:val="000000" w:themeColor="accent1"/>
      <w:sz w:val="18"/>
    </w:rPr>
  </w:style>
  <w:style w:type="paragraph" w:styleId="Closing">
    <w:name w:val="Closing"/>
    <w:basedOn w:val="Normal"/>
    <w:link w:val="ClosingChar"/>
    <w:uiPriority w:val="99"/>
    <w:semiHidden/>
    <w:unhideWhenUsed/>
    <w:pPr>
      <w:spacing w:after="0"/>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FFFF" w:themeFill="text1" w:themeFillTint="33"/>
    </w:tcPr>
    <w:tblStylePr w:type="firstRow">
      <w:rPr>
        <w:b/>
        <w:bCs/>
      </w:rPr>
      <w:tblPr/>
      <w:tcPr>
        <w:shd w:val="clear" w:color="auto" w:fill="FFFFFF" w:themeFill="text1" w:themeFillTint="66"/>
      </w:tcPr>
    </w:tblStylePr>
    <w:tblStylePr w:type="lastRow">
      <w:rPr>
        <w:b/>
        <w:bCs/>
        <w:color w:val="FFFFFF" w:themeColor="text1"/>
      </w:rPr>
      <w:tblPr/>
      <w:tcPr>
        <w:shd w:val="clear" w:color="auto" w:fill="FFFFFF" w:themeFill="text1" w:themeFillTint="66"/>
      </w:tcPr>
    </w:tblStylePr>
    <w:tblStylePr w:type="firstCol">
      <w:rPr>
        <w:color w:val="FFFFFF" w:themeColor="background1"/>
      </w:rPr>
      <w:tblPr/>
      <w:tcPr>
        <w:shd w:val="clear" w:color="auto" w:fill="BFBFBF" w:themeFill="text1" w:themeFillShade="BF"/>
      </w:tcPr>
    </w:tblStylePr>
    <w:tblStylePr w:type="lastCol">
      <w:rPr>
        <w:color w:val="FFFFFF" w:themeColor="background1"/>
      </w:rPr>
      <w:tblPr/>
      <w:tcPr>
        <w:shd w:val="clear" w:color="auto" w:fill="BFBFBF" w:themeFill="text1" w:themeFillShade="BF"/>
      </w:tcPr>
    </w:tblStylePr>
    <w:tblStylePr w:type="band1Vert">
      <w:tblPr/>
      <w:tcPr>
        <w:shd w:val="clear" w:color="auto" w:fill="FFFFFF" w:themeFill="text1" w:themeFillTint="7F"/>
      </w:tcPr>
    </w:tblStylePr>
    <w:tblStylePr w:type="band1Horz">
      <w:tblPr/>
      <w:tcPr>
        <w:shd w:val="clear" w:color="auto" w:fill="FFFFFF" w:themeFill="text1" w:themeFillTint="7F"/>
      </w:tcPr>
    </w:tblStylePr>
  </w:style>
  <w:style w:type="table" w:styleId="ColorfulGrid-Accent1">
    <w:name w:val="Colorful Grid Accent 1"/>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CCCCCC" w:themeFill="accent1" w:themeFillTint="33"/>
    </w:tcPr>
    <w:tblStylePr w:type="firstRow">
      <w:rPr>
        <w:b/>
        <w:bCs/>
      </w:rPr>
      <w:tblPr/>
      <w:tcPr>
        <w:shd w:val="clear" w:color="auto" w:fill="999999" w:themeFill="accent1" w:themeFillTint="66"/>
      </w:tcPr>
    </w:tblStylePr>
    <w:tblStylePr w:type="lastRow">
      <w:rPr>
        <w:b/>
        <w:bCs/>
        <w:color w:val="FFFFFF" w:themeColor="text1"/>
      </w:rPr>
      <w:tblPr/>
      <w:tcPr>
        <w:shd w:val="clear" w:color="auto" w:fill="999999" w:themeFill="accent1" w:themeFillTint="66"/>
      </w:tcPr>
    </w:tblStylePr>
    <w:tblStylePr w:type="firstCol">
      <w:rPr>
        <w:color w:val="FFFFFF" w:themeColor="background1"/>
      </w:rPr>
      <w:tblPr/>
      <w:tcPr>
        <w:shd w:val="clear" w:color="auto" w:fill="000000" w:themeFill="accent1" w:themeFillShade="BF"/>
      </w:tcPr>
    </w:tblStylePr>
    <w:tblStylePr w:type="lastCol">
      <w:rPr>
        <w:color w:val="FFFFFF" w:themeColor="background1"/>
      </w:rPr>
      <w:tblPr/>
      <w:tcPr>
        <w:shd w:val="clear" w:color="auto" w:fill="000000" w:themeFill="accent1" w:themeFillShade="BF"/>
      </w:tcPr>
    </w:tblStylePr>
    <w:tblStylePr w:type="band1Vert">
      <w:tblPr/>
      <w:tcPr>
        <w:shd w:val="clear" w:color="auto" w:fill="808080" w:themeFill="accent1" w:themeFillTint="7F"/>
      </w:tcPr>
    </w:tblStylePr>
    <w:tblStylePr w:type="band1Horz">
      <w:tblPr/>
      <w:tcPr>
        <w:shd w:val="clear" w:color="auto" w:fill="808080" w:themeFill="accent1" w:themeFillTint="7F"/>
      </w:tcPr>
    </w:tblStylePr>
  </w:style>
  <w:style w:type="table" w:styleId="ColorfulGrid-Accent2">
    <w:name w:val="Colorful Grid Accent 2"/>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BAC7" w:themeFill="accent2" w:themeFillTint="33"/>
    </w:tcPr>
    <w:tblStylePr w:type="firstRow">
      <w:rPr>
        <w:b/>
        <w:bCs/>
      </w:rPr>
      <w:tblPr/>
      <w:tcPr>
        <w:shd w:val="clear" w:color="auto" w:fill="FF7590" w:themeFill="accent2" w:themeFillTint="66"/>
      </w:tcPr>
    </w:tblStylePr>
    <w:tblStylePr w:type="lastRow">
      <w:rPr>
        <w:b/>
        <w:bCs/>
        <w:color w:val="FFFFFF" w:themeColor="text1"/>
      </w:rPr>
      <w:tblPr/>
      <w:tcPr>
        <w:shd w:val="clear" w:color="auto" w:fill="FF7590" w:themeFill="accent2" w:themeFillTint="66"/>
      </w:tcPr>
    </w:tblStylePr>
    <w:tblStylePr w:type="firstCol">
      <w:rPr>
        <w:color w:val="FFFFFF" w:themeColor="background1"/>
      </w:rPr>
      <w:tblPr/>
      <w:tcPr>
        <w:shd w:val="clear" w:color="auto" w:fill="7B0018" w:themeFill="accent2" w:themeFillShade="BF"/>
      </w:tcPr>
    </w:tblStylePr>
    <w:tblStylePr w:type="lastCol">
      <w:rPr>
        <w:color w:val="FFFFFF" w:themeColor="background1"/>
      </w:rPr>
      <w:tblPr/>
      <w:tcPr>
        <w:shd w:val="clear" w:color="auto" w:fill="7B0018" w:themeFill="accent2" w:themeFillShade="BF"/>
      </w:tcPr>
    </w:tblStylePr>
    <w:tblStylePr w:type="band1Vert">
      <w:tblPr/>
      <w:tcPr>
        <w:shd w:val="clear" w:color="auto" w:fill="FF5375" w:themeFill="accent2" w:themeFillTint="7F"/>
      </w:tcPr>
    </w:tblStylePr>
    <w:tblStylePr w:type="band1Horz">
      <w:tblPr/>
      <w:tcPr>
        <w:shd w:val="clear" w:color="auto" w:fill="FF5375" w:themeFill="accent2" w:themeFillTint="7F"/>
      </w:tcPr>
    </w:tblStylePr>
  </w:style>
  <w:style w:type="table" w:styleId="ColorfulGrid-Accent3">
    <w:name w:val="Colorful Grid Accent 3"/>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EF0F0" w:themeFill="accent3" w:themeFillTint="33"/>
    </w:tcPr>
    <w:tblStylePr w:type="firstRow">
      <w:rPr>
        <w:b/>
        <w:bCs/>
      </w:rPr>
      <w:tblPr/>
      <w:tcPr>
        <w:shd w:val="clear" w:color="auto" w:fill="FEE1E2" w:themeFill="accent3" w:themeFillTint="66"/>
      </w:tcPr>
    </w:tblStylePr>
    <w:tblStylePr w:type="lastRow">
      <w:rPr>
        <w:b/>
        <w:bCs/>
        <w:color w:val="FFFFFF" w:themeColor="text1"/>
      </w:rPr>
      <w:tblPr/>
      <w:tcPr>
        <w:shd w:val="clear" w:color="auto" w:fill="FEE1E2" w:themeFill="accent3" w:themeFillTint="66"/>
      </w:tcPr>
    </w:tblStylePr>
    <w:tblStylePr w:type="firstCol">
      <w:rPr>
        <w:color w:val="FFFFFF" w:themeColor="background1"/>
      </w:rPr>
      <w:tblPr/>
      <w:tcPr>
        <w:shd w:val="clear" w:color="auto" w:fill="FA4A56" w:themeFill="accent3" w:themeFillShade="BF"/>
      </w:tcPr>
    </w:tblStylePr>
    <w:tblStylePr w:type="lastCol">
      <w:rPr>
        <w:color w:val="FFFFFF" w:themeColor="background1"/>
      </w:rPr>
      <w:tblPr/>
      <w:tcPr>
        <w:shd w:val="clear" w:color="auto" w:fill="FA4A56" w:themeFill="accent3" w:themeFillShade="BF"/>
      </w:tcPr>
    </w:tblStylePr>
    <w:tblStylePr w:type="band1Vert">
      <w:tblPr/>
      <w:tcPr>
        <w:shd w:val="clear" w:color="auto" w:fill="FEDADC" w:themeFill="accent3" w:themeFillTint="7F"/>
      </w:tcPr>
    </w:tblStylePr>
    <w:tblStylePr w:type="band1Horz">
      <w:tblPr/>
      <w:tcPr>
        <w:shd w:val="clear" w:color="auto" w:fill="FEDADC" w:themeFill="accent3" w:themeFillTint="7F"/>
      </w:tcPr>
    </w:tblStylePr>
  </w:style>
  <w:style w:type="table" w:styleId="ColorfulGrid-Accent4">
    <w:name w:val="Colorful Grid Accent 4"/>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FAFA" w:themeFill="accent4" w:themeFillTint="33"/>
    </w:tcPr>
    <w:tblStylePr w:type="firstRow">
      <w:rPr>
        <w:b/>
        <w:bCs/>
      </w:rPr>
      <w:tblPr/>
      <w:tcPr>
        <w:shd w:val="clear" w:color="auto" w:fill="FFF5F5" w:themeFill="accent4" w:themeFillTint="66"/>
      </w:tcPr>
    </w:tblStylePr>
    <w:tblStylePr w:type="lastRow">
      <w:rPr>
        <w:b/>
        <w:bCs/>
        <w:color w:val="FFFFFF" w:themeColor="text1"/>
      </w:rPr>
      <w:tblPr/>
      <w:tcPr>
        <w:shd w:val="clear" w:color="auto" w:fill="FFF5F5" w:themeFill="accent4" w:themeFillTint="66"/>
      </w:tcPr>
    </w:tblStylePr>
    <w:tblStylePr w:type="firstCol">
      <w:rPr>
        <w:color w:val="FFFFFF" w:themeColor="background1"/>
      </w:rPr>
      <w:tblPr/>
      <w:tcPr>
        <w:shd w:val="clear" w:color="auto" w:fill="FF6D6D" w:themeFill="accent4" w:themeFillShade="BF"/>
      </w:tcPr>
    </w:tblStylePr>
    <w:tblStylePr w:type="lastCol">
      <w:rPr>
        <w:color w:val="FFFFFF" w:themeColor="background1"/>
      </w:rPr>
      <w:tblPr/>
      <w:tcPr>
        <w:shd w:val="clear" w:color="auto" w:fill="FF6D6D" w:themeFill="accent4" w:themeFillShade="BF"/>
      </w:tcPr>
    </w:tblStylePr>
    <w:tblStylePr w:type="band1Vert">
      <w:tblPr/>
      <w:tcPr>
        <w:shd w:val="clear" w:color="auto" w:fill="FFF3F3" w:themeFill="accent4" w:themeFillTint="7F"/>
      </w:tcPr>
    </w:tblStylePr>
    <w:tblStylePr w:type="band1Horz">
      <w:tblPr/>
      <w:tcPr>
        <w:shd w:val="clear" w:color="auto" w:fill="FFF3F3" w:themeFill="accent4" w:themeFillTint="7F"/>
      </w:tcPr>
    </w:tblStylePr>
  </w:style>
  <w:style w:type="table" w:styleId="ColorfulGrid-Accent5">
    <w:name w:val="Colorful Grid Accent 5"/>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EF7F8" w:themeFill="accent5" w:themeFillTint="33"/>
    </w:tcPr>
    <w:tblStylePr w:type="firstRow">
      <w:rPr>
        <w:b/>
        <w:bCs/>
      </w:rPr>
      <w:tblPr/>
      <w:tcPr>
        <w:shd w:val="clear" w:color="auto" w:fill="FEF0F1" w:themeFill="accent5" w:themeFillTint="66"/>
      </w:tcPr>
    </w:tblStylePr>
    <w:tblStylePr w:type="lastRow">
      <w:rPr>
        <w:b/>
        <w:bCs/>
        <w:color w:val="FFFFFF" w:themeColor="text1"/>
      </w:rPr>
      <w:tblPr/>
      <w:tcPr>
        <w:shd w:val="clear" w:color="auto" w:fill="FEF0F1" w:themeFill="accent5" w:themeFillTint="66"/>
      </w:tcPr>
    </w:tblStylePr>
    <w:tblStylePr w:type="firstCol">
      <w:rPr>
        <w:color w:val="FFFFFF" w:themeColor="background1"/>
      </w:rPr>
      <w:tblPr/>
      <w:tcPr>
        <w:shd w:val="clear" w:color="auto" w:fill="FB6672" w:themeFill="accent5" w:themeFillShade="BF"/>
      </w:tcPr>
    </w:tblStylePr>
    <w:tblStylePr w:type="lastCol">
      <w:rPr>
        <w:color w:val="FFFFFF" w:themeColor="background1"/>
      </w:rPr>
      <w:tblPr/>
      <w:tcPr>
        <w:shd w:val="clear" w:color="auto" w:fill="FB6672" w:themeFill="accent5" w:themeFillShade="BF"/>
      </w:tcPr>
    </w:tblStylePr>
    <w:tblStylePr w:type="band1Vert">
      <w:tblPr/>
      <w:tcPr>
        <w:shd w:val="clear" w:color="auto" w:fill="FEECED" w:themeFill="accent5" w:themeFillTint="7F"/>
      </w:tcPr>
    </w:tblStylePr>
    <w:tblStylePr w:type="band1Horz">
      <w:tblPr/>
      <w:tcPr>
        <w:shd w:val="clear" w:color="auto" w:fill="FEECED" w:themeFill="accent5" w:themeFillTint="7F"/>
      </w:tcPr>
    </w:tblStylePr>
  </w:style>
  <w:style w:type="table" w:styleId="ColorfulGrid-Accent6">
    <w:name w:val="Colorful Grid Accent 6"/>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AFBE" w:themeFill="accent6" w:themeFillTint="33"/>
    </w:tcPr>
    <w:tblStylePr w:type="firstRow">
      <w:rPr>
        <w:b/>
        <w:bCs/>
      </w:rPr>
      <w:tblPr/>
      <w:tcPr>
        <w:shd w:val="clear" w:color="auto" w:fill="FF5F7D" w:themeFill="accent6" w:themeFillTint="66"/>
      </w:tcPr>
    </w:tblStylePr>
    <w:tblStylePr w:type="lastRow">
      <w:rPr>
        <w:b/>
        <w:bCs/>
        <w:color w:val="FFFFFF" w:themeColor="text1"/>
      </w:rPr>
      <w:tblPr/>
      <w:tcPr>
        <w:shd w:val="clear" w:color="auto" w:fill="FF5F7D" w:themeFill="accent6" w:themeFillTint="66"/>
      </w:tcPr>
    </w:tblStylePr>
    <w:tblStylePr w:type="firstCol">
      <w:rPr>
        <w:color w:val="FFFFFF" w:themeColor="background1"/>
      </w:rPr>
      <w:tblPr/>
      <w:tcPr>
        <w:shd w:val="clear" w:color="auto" w:fill="53000F" w:themeFill="accent6" w:themeFillShade="BF"/>
      </w:tcPr>
    </w:tblStylePr>
    <w:tblStylePr w:type="lastCol">
      <w:rPr>
        <w:color w:val="FFFFFF" w:themeColor="background1"/>
      </w:rPr>
      <w:tblPr/>
      <w:tcPr>
        <w:shd w:val="clear" w:color="auto" w:fill="53000F" w:themeFill="accent6" w:themeFillShade="BF"/>
      </w:tcPr>
    </w:tblStylePr>
    <w:tblStylePr w:type="band1Vert">
      <w:tblPr/>
      <w:tcPr>
        <w:shd w:val="clear" w:color="auto" w:fill="FF385D" w:themeFill="accent6" w:themeFillTint="7F"/>
      </w:tcPr>
    </w:tblStylePr>
    <w:tblStylePr w:type="band1Horz">
      <w:tblPr/>
      <w:tcPr>
        <w:shd w:val="clear" w:color="auto" w:fill="FF385D" w:themeFill="accent6" w:themeFillTint="7F"/>
      </w:tcPr>
    </w:tblStylePr>
  </w:style>
  <w:style w:type="table" w:styleId="ColorfulList">
    <w:name w:val="Colorful List"/>
    <w:basedOn w:val="TableNormal"/>
    <w:uiPriority w:val="72"/>
    <w:pPr>
      <w:spacing w:after="0"/>
    </w:pPr>
    <w:rPr>
      <w:color w:val="FFFFFF" w:themeColor="text1"/>
    </w:rPr>
    <w:tblPr>
      <w:tblStyleRowBandSize w:val="1"/>
      <w:tblStyleColBandSize w:val="1"/>
    </w:tblPr>
    <w:tcPr>
      <w:shd w:val="clear" w:color="auto" w:fill="FFFFFF" w:themeFill="text1" w:themeFillTint="19"/>
    </w:tcPr>
    <w:tblStylePr w:type="firstRow">
      <w:rPr>
        <w:b/>
        <w:bCs/>
        <w:color w:val="FFFFFF" w:themeColor="background1"/>
      </w:rPr>
      <w:tblPr/>
      <w:tcPr>
        <w:tcBorders>
          <w:bottom w:val="single" w:sz="12" w:space="0" w:color="FFFFFF" w:themeColor="background1"/>
        </w:tcBorders>
        <w:shd w:val="clear" w:color="auto" w:fill="84001A" w:themeFill="accent2" w:themeFillShade="CC"/>
      </w:tcPr>
    </w:tblStylePr>
    <w:tblStylePr w:type="lastRow">
      <w:rPr>
        <w:b/>
        <w:bCs/>
        <w:color w:val="84001A"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FFF" w:themeFill="text1" w:themeFillTint="3F"/>
      </w:tcPr>
    </w:tblStylePr>
    <w:tblStylePr w:type="band1Horz">
      <w:tblPr/>
      <w:tcPr>
        <w:shd w:val="clear" w:color="auto" w:fill="FFFFFF" w:themeFill="text1" w:themeFillTint="33"/>
      </w:tcPr>
    </w:tblStylePr>
  </w:style>
  <w:style w:type="table" w:styleId="ColorfulList-Accent1">
    <w:name w:val="Colorful List Accent 1"/>
    <w:basedOn w:val="TableNormal"/>
    <w:uiPriority w:val="72"/>
    <w:pPr>
      <w:spacing w:after="0"/>
    </w:pPr>
    <w:rPr>
      <w:color w:val="FFFFFF" w:themeColor="text1"/>
    </w:rPr>
    <w:tblPr>
      <w:tblStyleRowBandSize w:val="1"/>
      <w:tblStyleColBandSize w:val="1"/>
    </w:tblPr>
    <w:tcPr>
      <w:shd w:val="clear" w:color="auto" w:fill="E6E6E6" w:themeFill="accent1" w:themeFillTint="19"/>
    </w:tcPr>
    <w:tblStylePr w:type="firstRow">
      <w:rPr>
        <w:b/>
        <w:bCs/>
        <w:color w:val="FFFFFF" w:themeColor="background1"/>
      </w:rPr>
      <w:tblPr/>
      <w:tcPr>
        <w:tcBorders>
          <w:bottom w:val="single" w:sz="12" w:space="0" w:color="FFFFFF" w:themeColor="background1"/>
        </w:tcBorders>
        <w:shd w:val="clear" w:color="auto" w:fill="84001A" w:themeFill="accent2" w:themeFillShade="CC"/>
      </w:tcPr>
    </w:tblStylePr>
    <w:tblStylePr w:type="lastRow">
      <w:rPr>
        <w:b/>
        <w:bCs/>
        <w:color w:val="84001A"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accent1" w:themeFillTint="3F"/>
      </w:tcPr>
    </w:tblStylePr>
    <w:tblStylePr w:type="band1Horz">
      <w:tblPr/>
      <w:tcPr>
        <w:shd w:val="clear" w:color="auto" w:fill="CCCCCC" w:themeFill="accent1" w:themeFillTint="33"/>
      </w:tcPr>
    </w:tblStylePr>
  </w:style>
  <w:style w:type="table" w:styleId="ColorfulList-Accent2">
    <w:name w:val="Colorful List Accent 2"/>
    <w:basedOn w:val="TableNormal"/>
    <w:uiPriority w:val="72"/>
    <w:pPr>
      <w:spacing w:after="0"/>
    </w:pPr>
    <w:rPr>
      <w:color w:val="FFFFFF" w:themeColor="text1"/>
    </w:rPr>
    <w:tblPr>
      <w:tblStyleRowBandSize w:val="1"/>
      <w:tblStyleColBandSize w:val="1"/>
    </w:tblPr>
    <w:tcPr>
      <w:shd w:val="clear" w:color="auto" w:fill="FFDDE3" w:themeFill="accent2" w:themeFillTint="19"/>
    </w:tcPr>
    <w:tblStylePr w:type="firstRow">
      <w:rPr>
        <w:b/>
        <w:bCs/>
        <w:color w:val="FFFFFF" w:themeColor="background1"/>
      </w:rPr>
      <w:tblPr/>
      <w:tcPr>
        <w:tcBorders>
          <w:bottom w:val="single" w:sz="12" w:space="0" w:color="FFFFFF" w:themeColor="background1"/>
        </w:tcBorders>
        <w:shd w:val="clear" w:color="auto" w:fill="84001A" w:themeFill="accent2" w:themeFillShade="CC"/>
      </w:tcPr>
    </w:tblStylePr>
    <w:tblStylePr w:type="lastRow">
      <w:rPr>
        <w:b/>
        <w:bCs/>
        <w:color w:val="84001A"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9BA" w:themeFill="accent2" w:themeFillTint="3F"/>
      </w:tcPr>
    </w:tblStylePr>
    <w:tblStylePr w:type="band1Horz">
      <w:tblPr/>
      <w:tcPr>
        <w:shd w:val="clear" w:color="auto" w:fill="FFBAC7" w:themeFill="accent2" w:themeFillTint="33"/>
      </w:tcPr>
    </w:tblStylePr>
  </w:style>
  <w:style w:type="table" w:styleId="ColorfulList-Accent3">
    <w:name w:val="Colorful List Accent 3"/>
    <w:basedOn w:val="TableNormal"/>
    <w:uiPriority w:val="72"/>
    <w:pPr>
      <w:spacing w:after="0"/>
    </w:pPr>
    <w:rPr>
      <w:color w:val="FFFFFF" w:themeColor="text1"/>
    </w:rPr>
    <w:tblPr>
      <w:tblStyleRowBandSize w:val="1"/>
      <w:tblStyleColBandSize w:val="1"/>
    </w:tblPr>
    <w:tcPr>
      <w:shd w:val="clear" w:color="auto" w:fill="FEF7F7" w:themeFill="accent3" w:themeFillTint="19"/>
    </w:tcPr>
    <w:tblStylePr w:type="firstRow">
      <w:rPr>
        <w:b/>
        <w:bCs/>
        <w:color w:val="FFFFFF" w:themeColor="background1"/>
      </w:rPr>
      <w:tblPr/>
      <w:tcPr>
        <w:tcBorders>
          <w:bottom w:val="single" w:sz="12" w:space="0" w:color="FFFFFF" w:themeColor="background1"/>
        </w:tcBorders>
        <w:shd w:val="clear" w:color="auto" w:fill="FF8585" w:themeFill="accent4" w:themeFillShade="CC"/>
      </w:tcPr>
    </w:tblStylePr>
    <w:tblStylePr w:type="lastRow">
      <w:rPr>
        <w:b/>
        <w:bCs/>
        <w:color w:val="FF8585" w:themeColor="accent4"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ECED" w:themeFill="accent3" w:themeFillTint="3F"/>
      </w:tcPr>
    </w:tblStylePr>
    <w:tblStylePr w:type="band1Horz">
      <w:tblPr/>
      <w:tcPr>
        <w:shd w:val="clear" w:color="auto" w:fill="FEF0F0" w:themeFill="accent3" w:themeFillTint="33"/>
      </w:tcPr>
    </w:tblStylePr>
  </w:style>
  <w:style w:type="table" w:styleId="ColorfulList-Accent4">
    <w:name w:val="Colorful List Accent 4"/>
    <w:basedOn w:val="TableNormal"/>
    <w:uiPriority w:val="72"/>
    <w:pPr>
      <w:spacing w:after="0"/>
    </w:pPr>
    <w:rPr>
      <w:color w:val="FFFFFF" w:themeColor="text1"/>
    </w:rPr>
    <w:tblPr>
      <w:tblStyleRowBandSize w:val="1"/>
      <w:tblStyleColBandSize w:val="1"/>
    </w:tblPr>
    <w:tcPr>
      <w:shd w:val="clear" w:color="auto" w:fill="FFFCFC" w:themeFill="accent4" w:themeFillTint="19"/>
    </w:tcPr>
    <w:tblStylePr w:type="firstRow">
      <w:rPr>
        <w:b/>
        <w:bCs/>
        <w:color w:val="FFFFFF" w:themeColor="background1"/>
      </w:rPr>
      <w:tblPr/>
      <w:tcPr>
        <w:tcBorders>
          <w:bottom w:val="single" w:sz="12" w:space="0" w:color="FFFFFF" w:themeColor="background1"/>
        </w:tcBorders>
        <w:shd w:val="clear" w:color="auto" w:fill="FA606A" w:themeFill="accent3" w:themeFillShade="CC"/>
      </w:tcPr>
    </w:tblStylePr>
    <w:tblStylePr w:type="lastRow">
      <w:rPr>
        <w:b/>
        <w:bCs/>
        <w:color w:val="FA606A" w:themeColor="accent3"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9F9" w:themeFill="accent4" w:themeFillTint="3F"/>
      </w:tcPr>
    </w:tblStylePr>
    <w:tblStylePr w:type="band1Horz">
      <w:tblPr/>
      <w:tcPr>
        <w:shd w:val="clear" w:color="auto" w:fill="FFFAFA" w:themeFill="accent4" w:themeFillTint="33"/>
      </w:tcPr>
    </w:tblStylePr>
  </w:style>
  <w:style w:type="table" w:styleId="ColorfulList-Accent5">
    <w:name w:val="Colorful List Accent 5"/>
    <w:basedOn w:val="TableNormal"/>
    <w:uiPriority w:val="72"/>
    <w:pPr>
      <w:spacing w:after="0"/>
    </w:pPr>
    <w:rPr>
      <w:color w:val="FFFFFF" w:themeColor="text1"/>
    </w:rPr>
    <w:tblPr>
      <w:tblStyleRowBandSize w:val="1"/>
      <w:tblStyleColBandSize w:val="1"/>
    </w:tblPr>
    <w:tcPr>
      <w:shd w:val="clear" w:color="auto" w:fill="FFFBFB" w:themeFill="accent5" w:themeFillTint="19"/>
    </w:tcPr>
    <w:tblStylePr w:type="firstRow">
      <w:rPr>
        <w:b/>
        <w:bCs/>
        <w:color w:val="FFFFFF" w:themeColor="background1"/>
      </w:rPr>
      <w:tblPr/>
      <w:tcPr>
        <w:tcBorders>
          <w:bottom w:val="single" w:sz="12" w:space="0" w:color="FFFFFF" w:themeColor="background1"/>
        </w:tcBorders>
        <w:shd w:val="clear" w:color="auto" w:fill="590010" w:themeFill="accent6" w:themeFillShade="CC"/>
      </w:tcPr>
    </w:tblStylePr>
    <w:tblStylePr w:type="lastRow">
      <w:rPr>
        <w:b/>
        <w:bCs/>
        <w:color w:val="590010" w:themeColor="accent6"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F5F6" w:themeFill="accent5" w:themeFillTint="3F"/>
      </w:tcPr>
    </w:tblStylePr>
    <w:tblStylePr w:type="band1Horz">
      <w:tblPr/>
      <w:tcPr>
        <w:shd w:val="clear" w:color="auto" w:fill="FEF7F8" w:themeFill="accent5" w:themeFillTint="33"/>
      </w:tcPr>
    </w:tblStylePr>
  </w:style>
  <w:style w:type="table" w:styleId="ColorfulList-Accent6">
    <w:name w:val="Colorful List Accent 6"/>
    <w:basedOn w:val="TableNormal"/>
    <w:uiPriority w:val="72"/>
    <w:pPr>
      <w:spacing w:after="0"/>
    </w:pPr>
    <w:rPr>
      <w:color w:val="FFFFFF" w:themeColor="text1"/>
    </w:rPr>
    <w:tblPr>
      <w:tblStyleRowBandSize w:val="1"/>
      <w:tblStyleColBandSize w:val="1"/>
    </w:tblPr>
    <w:tcPr>
      <w:shd w:val="clear" w:color="auto" w:fill="FFD7DE" w:themeFill="accent6" w:themeFillTint="19"/>
    </w:tcPr>
    <w:tblStylePr w:type="firstRow">
      <w:rPr>
        <w:b/>
        <w:bCs/>
        <w:color w:val="FFFFFF" w:themeColor="background1"/>
      </w:rPr>
      <w:tblPr/>
      <w:tcPr>
        <w:tcBorders>
          <w:bottom w:val="single" w:sz="12" w:space="0" w:color="FFFFFF" w:themeColor="background1"/>
        </w:tcBorders>
        <w:shd w:val="clear" w:color="auto" w:fill="FB7D88" w:themeFill="accent5" w:themeFillShade="CC"/>
      </w:tcPr>
    </w:tblStylePr>
    <w:tblStylePr w:type="lastRow">
      <w:rPr>
        <w:b/>
        <w:bCs/>
        <w:color w:val="FB7D88" w:themeColor="accent5"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AE" w:themeFill="accent6" w:themeFillTint="3F"/>
      </w:tcPr>
    </w:tblStylePr>
    <w:tblStylePr w:type="band1Horz">
      <w:tblPr/>
      <w:tcPr>
        <w:shd w:val="clear" w:color="auto" w:fill="FFAFBE" w:themeFill="accent6" w:themeFillTint="33"/>
      </w:tcPr>
    </w:tblStylePr>
  </w:style>
  <w:style w:type="table" w:styleId="ColorfulShading">
    <w:name w:val="Colorful Shading"/>
    <w:basedOn w:val="TableNormal"/>
    <w:uiPriority w:val="71"/>
    <w:pPr>
      <w:spacing w:after="0"/>
    </w:pPr>
    <w:rPr>
      <w:color w:val="FFFFFF" w:themeColor="text1"/>
    </w:rPr>
    <w:tblPr>
      <w:tblStyleRowBandSize w:val="1"/>
      <w:tblStyleColBandSize w:val="1"/>
      <w:tblBorders>
        <w:top w:val="single" w:sz="24" w:space="0" w:color="A50021" w:themeColor="accent2"/>
        <w:left w:val="single" w:sz="4" w:space="0" w:color="FFFFFF" w:themeColor="text1"/>
        <w:bottom w:val="single" w:sz="4" w:space="0" w:color="FFFFFF" w:themeColor="text1"/>
        <w:right w:val="single" w:sz="4" w:space="0" w:color="FFFFFF" w:themeColor="text1"/>
        <w:insideH w:val="single" w:sz="4" w:space="0" w:color="FFFFFF" w:themeColor="background1"/>
        <w:insideV w:val="single" w:sz="4" w:space="0" w:color="FFFFFF" w:themeColor="background1"/>
      </w:tblBorders>
    </w:tblPr>
    <w:tcPr>
      <w:shd w:val="clear" w:color="auto" w:fill="FFFFFF" w:themeFill="text1" w:themeFillTint="19"/>
    </w:tcPr>
    <w:tblStylePr w:type="firstRow">
      <w:rPr>
        <w:b/>
        <w:bCs/>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9999" w:themeFill="text1" w:themeFillShade="99"/>
      </w:tcPr>
    </w:tblStylePr>
    <w:tblStylePr w:type="firstCol">
      <w:rPr>
        <w:color w:val="FFFFFF" w:themeColor="background1"/>
      </w:rPr>
      <w:tblPr/>
      <w:tcPr>
        <w:tcBorders>
          <w:top w:val="nil"/>
          <w:left w:val="nil"/>
          <w:bottom w:val="nil"/>
          <w:right w:val="nil"/>
          <w:insideH w:val="single" w:sz="4" w:space="0" w:color="999999" w:themeColor="text1" w:themeShade="99"/>
          <w:insideV w:val="nil"/>
        </w:tcBorders>
        <w:shd w:val="clear" w:color="auto" w:fill="999999"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BFBFBF" w:themeFill="text1" w:themeFillShade="BF"/>
      </w:tcPr>
    </w:tblStylePr>
    <w:tblStylePr w:type="band1Vert">
      <w:tblPr/>
      <w:tcPr>
        <w:shd w:val="clear" w:color="auto" w:fill="FFFFFF" w:themeFill="text1" w:themeFillTint="66"/>
      </w:tcPr>
    </w:tblStylePr>
    <w:tblStylePr w:type="band1Horz">
      <w:tblPr/>
      <w:tcPr>
        <w:shd w:val="clear" w:color="auto" w:fill="FFFFFF" w:themeFill="text1" w:themeFillTint="7F"/>
      </w:tcPr>
    </w:tblStylePr>
    <w:tblStylePr w:type="neCell">
      <w:rPr>
        <w:color w:val="FFFFFF" w:themeColor="text1"/>
      </w:rPr>
    </w:tblStylePr>
    <w:tblStylePr w:type="nwCell">
      <w:rPr>
        <w:color w:val="FFFFFF" w:themeColor="text1"/>
      </w:rPr>
    </w:tblStylePr>
  </w:style>
  <w:style w:type="table" w:styleId="ColorfulShading-Accent1">
    <w:name w:val="Colorful Shading Accent 1"/>
    <w:basedOn w:val="TableNormal"/>
    <w:uiPriority w:val="71"/>
    <w:pPr>
      <w:spacing w:after="0"/>
    </w:pPr>
    <w:rPr>
      <w:color w:val="FFFFFF" w:themeColor="text1"/>
    </w:rPr>
    <w:tblPr>
      <w:tblStyleRowBandSize w:val="1"/>
      <w:tblStyleColBandSize w:val="1"/>
      <w:tblBorders>
        <w:top w:val="single" w:sz="24" w:space="0" w:color="A50021" w:themeColor="accent2"/>
        <w:left w:val="single" w:sz="4" w:space="0" w:color="000000" w:themeColor="accent1"/>
        <w:bottom w:val="single" w:sz="4" w:space="0" w:color="000000" w:themeColor="accent1"/>
        <w:right w:val="single" w:sz="4" w:space="0" w:color="000000" w:themeColor="accent1"/>
        <w:insideH w:val="single" w:sz="4" w:space="0" w:color="FFFFFF" w:themeColor="background1"/>
        <w:insideV w:val="single" w:sz="4" w:space="0" w:color="FFFFFF" w:themeColor="background1"/>
      </w:tblBorders>
    </w:tblPr>
    <w:tcPr>
      <w:shd w:val="clear" w:color="auto" w:fill="E6E6E6" w:themeFill="accent1" w:themeFillTint="19"/>
    </w:tcPr>
    <w:tblStylePr w:type="firstRow">
      <w:rPr>
        <w:b/>
        <w:bCs/>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accent1" w:themeFillShade="99"/>
      </w:tcPr>
    </w:tblStylePr>
    <w:tblStylePr w:type="firstCol">
      <w:rPr>
        <w:color w:val="FFFFFF" w:themeColor="background1"/>
      </w:rPr>
      <w:tblPr/>
      <w:tcPr>
        <w:tcBorders>
          <w:top w:val="nil"/>
          <w:left w:val="nil"/>
          <w:bottom w:val="nil"/>
          <w:right w:val="nil"/>
          <w:insideH w:val="single" w:sz="4" w:space="0" w:color="000000" w:themeColor="accent1" w:themeShade="99"/>
          <w:insideV w:val="nil"/>
        </w:tcBorders>
        <w:shd w:val="clear" w:color="auto" w:fill="0000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accent1" w:themeFillShade="99"/>
      </w:tcPr>
    </w:tblStylePr>
    <w:tblStylePr w:type="band1Vert">
      <w:tblPr/>
      <w:tcPr>
        <w:shd w:val="clear" w:color="auto" w:fill="999999" w:themeFill="accent1" w:themeFillTint="66"/>
      </w:tcPr>
    </w:tblStylePr>
    <w:tblStylePr w:type="band1Horz">
      <w:tblPr/>
      <w:tcPr>
        <w:shd w:val="clear" w:color="auto" w:fill="808080" w:themeFill="accent1" w:themeFillTint="7F"/>
      </w:tcPr>
    </w:tblStylePr>
    <w:tblStylePr w:type="neCell">
      <w:rPr>
        <w:color w:val="FFFFFF" w:themeColor="text1"/>
      </w:rPr>
    </w:tblStylePr>
    <w:tblStylePr w:type="nwCell">
      <w:rPr>
        <w:color w:val="FFFFFF" w:themeColor="text1"/>
      </w:rPr>
    </w:tblStylePr>
  </w:style>
  <w:style w:type="table" w:styleId="ColorfulShading-Accent2">
    <w:name w:val="Colorful Shading Accent 2"/>
    <w:basedOn w:val="TableNormal"/>
    <w:uiPriority w:val="71"/>
    <w:pPr>
      <w:spacing w:after="0"/>
    </w:pPr>
    <w:rPr>
      <w:color w:val="FFFFFF" w:themeColor="text1"/>
    </w:rPr>
    <w:tblPr>
      <w:tblStyleRowBandSize w:val="1"/>
      <w:tblStyleColBandSize w:val="1"/>
      <w:tblBorders>
        <w:top w:val="single" w:sz="24" w:space="0" w:color="A50021" w:themeColor="accent2"/>
        <w:left w:val="single" w:sz="4" w:space="0" w:color="A50021" w:themeColor="accent2"/>
        <w:bottom w:val="single" w:sz="4" w:space="0" w:color="A50021" w:themeColor="accent2"/>
        <w:right w:val="single" w:sz="4" w:space="0" w:color="A50021" w:themeColor="accent2"/>
        <w:insideH w:val="single" w:sz="4" w:space="0" w:color="FFFFFF" w:themeColor="background1"/>
        <w:insideV w:val="single" w:sz="4" w:space="0" w:color="FFFFFF" w:themeColor="background1"/>
      </w:tblBorders>
    </w:tblPr>
    <w:tcPr>
      <w:shd w:val="clear" w:color="auto" w:fill="FFDDE3" w:themeFill="accent2" w:themeFillTint="19"/>
    </w:tcPr>
    <w:tblStylePr w:type="firstRow">
      <w:rPr>
        <w:b/>
        <w:bCs/>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0013" w:themeFill="accent2" w:themeFillShade="99"/>
      </w:tcPr>
    </w:tblStylePr>
    <w:tblStylePr w:type="firstCol">
      <w:rPr>
        <w:color w:val="FFFFFF" w:themeColor="background1"/>
      </w:rPr>
      <w:tblPr/>
      <w:tcPr>
        <w:tcBorders>
          <w:top w:val="nil"/>
          <w:left w:val="nil"/>
          <w:bottom w:val="nil"/>
          <w:right w:val="nil"/>
          <w:insideH w:val="single" w:sz="4" w:space="0" w:color="630013" w:themeColor="accent2" w:themeShade="99"/>
          <w:insideV w:val="nil"/>
        </w:tcBorders>
        <w:shd w:val="clear" w:color="auto" w:fill="63001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30013" w:themeFill="accent2" w:themeFillShade="99"/>
      </w:tcPr>
    </w:tblStylePr>
    <w:tblStylePr w:type="band1Vert">
      <w:tblPr/>
      <w:tcPr>
        <w:shd w:val="clear" w:color="auto" w:fill="FF7590" w:themeFill="accent2" w:themeFillTint="66"/>
      </w:tcPr>
    </w:tblStylePr>
    <w:tblStylePr w:type="band1Horz">
      <w:tblPr/>
      <w:tcPr>
        <w:shd w:val="clear" w:color="auto" w:fill="FF5375" w:themeFill="accent2" w:themeFillTint="7F"/>
      </w:tcPr>
    </w:tblStylePr>
    <w:tblStylePr w:type="neCell">
      <w:rPr>
        <w:color w:val="FFFFFF" w:themeColor="text1"/>
      </w:rPr>
    </w:tblStylePr>
    <w:tblStylePr w:type="nwCell">
      <w:rPr>
        <w:color w:val="FFFFFF" w:themeColor="text1"/>
      </w:rPr>
    </w:tblStylePr>
  </w:style>
  <w:style w:type="table" w:styleId="ColorfulShading-Accent3">
    <w:name w:val="Colorful Shading Accent 3"/>
    <w:basedOn w:val="TableNormal"/>
    <w:uiPriority w:val="71"/>
    <w:pPr>
      <w:spacing w:after="0"/>
    </w:pPr>
    <w:rPr>
      <w:color w:val="FFFFFF" w:themeColor="text1"/>
    </w:rPr>
    <w:tblPr>
      <w:tblStyleRowBandSize w:val="1"/>
      <w:tblStyleColBandSize w:val="1"/>
      <w:tblBorders>
        <w:top w:val="single" w:sz="24" w:space="0" w:color="FFE7E7" w:themeColor="accent4"/>
        <w:left w:val="single" w:sz="4" w:space="0" w:color="FDB5BA" w:themeColor="accent3"/>
        <w:bottom w:val="single" w:sz="4" w:space="0" w:color="FDB5BA" w:themeColor="accent3"/>
        <w:right w:val="single" w:sz="4" w:space="0" w:color="FDB5BA" w:themeColor="accent3"/>
        <w:insideH w:val="single" w:sz="4" w:space="0" w:color="FFFFFF" w:themeColor="background1"/>
        <w:insideV w:val="single" w:sz="4" w:space="0" w:color="FFFFFF" w:themeColor="background1"/>
      </w:tblBorders>
    </w:tblPr>
    <w:tcPr>
      <w:shd w:val="clear" w:color="auto" w:fill="FEF7F7" w:themeFill="accent3" w:themeFillTint="19"/>
    </w:tcPr>
    <w:tblStylePr w:type="firstRow">
      <w:rPr>
        <w:b/>
        <w:bCs/>
      </w:rPr>
      <w:tblPr/>
      <w:tcPr>
        <w:tcBorders>
          <w:top w:val="nil"/>
          <w:left w:val="nil"/>
          <w:bottom w:val="single" w:sz="24" w:space="0" w:color="FFE7E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80B1B" w:themeFill="accent3" w:themeFillShade="99"/>
      </w:tcPr>
    </w:tblStylePr>
    <w:tblStylePr w:type="firstCol">
      <w:rPr>
        <w:color w:val="FFFFFF" w:themeColor="background1"/>
      </w:rPr>
      <w:tblPr/>
      <w:tcPr>
        <w:tcBorders>
          <w:top w:val="nil"/>
          <w:left w:val="nil"/>
          <w:bottom w:val="nil"/>
          <w:right w:val="nil"/>
          <w:insideH w:val="single" w:sz="4" w:space="0" w:color="F80B1B" w:themeColor="accent3" w:themeShade="99"/>
          <w:insideV w:val="nil"/>
        </w:tcBorders>
        <w:shd w:val="clear" w:color="auto" w:fill="F80B1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F80B1B" w:themeFill="accent3" w:themeFillShade="99"/>
      </w:tcPr>
    </w:tblStylePr>
    <w:tblStylePr w:type="band1Vert">
      <w:tblPr/>
      <w:tcPr>
        <w:shd w:val="clear" w:color="auto" w:fill="FEE1E2" w:themeFill="accent3" w:themeFillTint="66"/>
      </w:tcPr>
    </w:tblStylePr>
    <w:tblStylePr w:type="band1Horz">
      <w:tblPr/>
      <w:tcPr>
        <w:shd w:val="clear" w:color="auto" w:fill="FEDADC" w:themeFill="accent3" w:themeFillTint="7F"/>
      </w:tcPr>
    </w:tblStylePr>
  </w:style>
  <w:style w:type="table" w:styleId="ColorfulShading-Accent4">
    <w:name w:val="Colorful Shading Accent 4"/>
    <w:basedOn w:val="TableNormal"/>
    <w:uiPriority w:val="71"/>
    <w:pPr>
      <w:spacing w:after="0"/>
    </w:pPr>
    <w:rPr>
      <w:color w:val="FFFFFF" w:themeColor="text1"/>
    </w:rPr>
    <w:tblPr>
      <w:tblStyleRowBandSize w:val="1"/>
      <w:tblStyleColBandSize w:val="1"/>
      <w:tblBorders>
        <w:top w:val="single" w:sz="24" w:space="0" w:color="FDB5BA" w:themeColor="accent3"/>
        <w:left w:val="single" w:sz="4" w:space="0" w:color="FFE7E7" w:themeColor="accent4"/>
        <w:bottom w:val="single" w:sz="4" w:space="0" w:color="FFE7E7" w:themeColor="accent4"/>
        <w:right w:val="single" w:sz="4" w:space="0" w:color="FFE7E7" w:themeColor="accent4"/>
        <w:insideH w:val="single" w:sz="4" w:space="0" w:color="FFFFFF" w:themeColor="background1"/>
        <w:insideV w:val="single" w:sz="4" w:space="0" w:color="FFFFFF" w:themeColor="background1"/>
      </w:tblBorders>
    </w:tblPr>
    <w:tcPr>
      <w:shd w:val="clear" w:color="auto" w:fill="FFFCFC" w:themeFill="accent4" w:themeFillTint="19"/>
    </w:tcPr>
    <w:tblStylePr w:type="firstRow">
      <w:rPr>
        <w:b/>
        <w:bCs/>
      </w:rPr>
      <w:tblPr/>
      <w:tcPr>
        <w:tcBorders>
          <w:top w:val="nil"/>
          <w:left w:val="nil"/>
          <w:bottom w:val="single" w:sz="24" w:space="0" w:color="FDB5BA"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F2424" w:themeFill="accent4" w:themeFillShade="99"/>
      </w:tcPr>
    </w:tblStylePr>
    <w:tblStylePr w:type="firstCol">
      <w:rPr>
        <w:color w:val="FFFFFF" w:themeColor="background1"/>
      </w:rPr>
      <w:tblPr/>
      <w:tcPr>
        <w:tcBorders>
          <w:top w:val="nil"/>
          <w:left w:val="nil"/>
          <w:bottom w:val="nil"/>
          <w:right w:val="nil"/>
          <w:insideH w:val="single" w:sz="4" w:space="0" w:color="FF2424" w:themeColor="accent4" w:themeShade="99"/>
          <w:insideV w:val="nil"/>
        </w:tcBorders>
        <w:shd w:val="clear" w:color="auto" w:fill="FF2424"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FF2424" w:themeFill="accent4" w:themeFillShade="99"/>
      </w:tcPr>
    </w:tblStylePr>
    <w:tblStylePr w:type="band1Vert">
      <w:tblPr/>
      <w:tcPr>
        <w:shd w:val="clear" w:color="auto" w:fill="FFF5F5" w:themeFill="accent4" w:themeFillTint="66"/>
      </w:tcPr>
    </w:tblStylePr>
    <w:tblStylePr w:type="band1Horz">
      <w:tblPr/>
      <w:tcPr>
        <w:shd w:val="clear" w:color="auto" w:fill="FFF3F3" w:themeFill="accent4" w:themeFillTint="7F"/>
      </w:tcPr>
    </w:tblStylePr>
    <w:tblStylePr w:type="neCell">
      <w:rPr>
        <w:color w:val="FFFFFF" w:themeColor="text1"/>
      </w:rPr>
    </w:tblStylePr>
    <w:tblStylePr w:type="nwCell">
      <w:rPr>
        <w:color w:val="FFFFFF" w:themeColor="text1"/>
      </w:rPr>
    </w:tblStylePr>
  </w:style>
  <w:style w:type="table" w:styleId="ColorfulShading-Accent5">
    <w:name w:val="Colorful Shading Accent 5"/>
    <w:basedOn w:val="TableNormal"/>
    <w:uiPriority w:val="71"/>
    <w:pPr>
      <w:spacing w:after="0"/>
    </w:pPr>
    <w:rPr>
      <w:color w:val="FFFFFF" w:themeColor="text1"/>
    </w:rPr>
    <w:tblPr>
      <w:tblStyleRowBandSize w:val="1"/>
      <w:tblStyleColBandSize w:val="1"/>
      <w:tblBorders>
        <w:top w:val="single" w:sz="24" w:space="0" w:color="700015" w:themeColor="accent6"/>
        <w:left w:val="single" w:sz="4" w:space="0" w:color="FEDADD" w:themeColor="accent5"/>
        <w:bottom w:val="single" w:sz="4" w:space="0" w:color="FEDADD" w:themeColor="accent5"/>
        <w:right w:val="single" w:sz="4" w:space="0" w:color="FEDADD" w:themeColor="accent5"/>
        <w:insideH w:val="single" w:sz="4" w:space="0" w:color="FFFFFF" w:themeColor="background1"/>
        <w:insideV w:val="single" w:sz="4" w:space="0" w:color="FFFFFF" w:themeColor="background1"/>
      </w:tblBorders>
    </w:tblPr>
    <w:tcPr>
      <w:shd w:val="clear" w:color="auto" w:fill="FFFBFB" w:themeFill="accent5" w:themeFillTint="19"/>
    </w:tcPr>
    <w:tblStylePr w:type="firstRow">
      <w:rPr>
        <w:b/>
        <w:bCs/>
      </w:rPr>
      <w:tblPr/>
      <w:tcPr>
        <w:tcBorders>
          <w:top w:val="nil"/>
          <w:left w:val="nil"/>
          <w:bottom w:val="single" w:sz="24" w:space="0" w:color="70001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92233" w:themeFill="accent5" w:themeFillShade="99"/>
      </w:tcPr>
    </w:tblStylePr>
    <w:tblStylePr w:type="firstCol">
      <w:rPr>
        <w:color w:val="FFFFFF" w:themeColor="background1"/>
      </w:rPr>
      <w:tblPr/>
      <w:tcPr>
        <w:tcBorders>
          <w:top w:val="nil"/>
          <w:left w:val="nil"/>
          <w:bottom w:val="nil"/>
          <w:right w:val="nil"/>
          <w:insideH w:val="single" w:sz="4" w:space="0" w:color="F92233" w:themeColor="accent5" w:themeShade="99"/>
          <w:insideV w:val="nil"/>
        </w:tcBorders>
        <w:shd w:val="clear" w:color="auto" w:fill="F9223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F92233" w:themeFill="accent5" w:themeFillShade="99"/>
      </w:tcPr>
    </w:tblStylePr>
    <w:tblStylePr w:type="band1Vert">
      <w:tblPr/>
      <w:tcPr>
        <w:shd w:val="clear" w:color="auto" w:fill="FEF0F1" w:themeFill="accent5" w:themeFillTint="66"/>
      </w:tcPr>
    </w:tblStylePr>
    <w:tblStylePr w:type="band1Horz">
      <w:tblPr/>
      <w:tcPr>
        <w:shd w:val="clear" w:color="auto" w:fill="FEECED" w:themeFill="accent5" w:themeFillTint="7F"/>
      </w:tcPr>
    </w:tblStylePr>
    <w:tblStylePr w:type="neCell">
      <w:rPr>
        <w:color w:val="FFFFFF" w:themeColor="text1"/>
      </w:rPr>
    </w:tblStylePr>
    <w:tblStylePr w:type="nwCell">
      <w:rPr>
        <w:color w:val="FFFFFF" w:themeColor="text1"/>
      </w:rPr>
    </w:tblStylePr>
  </w:style>
  <w:style w:type="table" w:styleId="ColorfulShading-Accent6">
    <w:name w:val="Colorful Shading Accent 6"/>
    <w:basedOn w:val="TableNormal"/>
    <w:uiPriority w:val="71"/>
    <w:pPr>
      <w:spacing w:after="0"/>
    </w:pPr>
    <w:rPr>
      <w:color w:val="FFFFFF" w:themeColor="text1"/>
    </w:rPr>
    <w:tblPr>
      <w:tblStyleRowBandSize w:val="1"/>
      <w:tblStyleColBandSize w:val="1"/>
      <w:tblBorders>
        <w:top w:val="single" w:sz="24" w:space="0" w:color="FEDADD" w:themeColor="accent5"/>
        <w:left w:val="single" w:sz="4" w:space="0" w:color="700015" w:themeColor="accent6"/>
        <w:bottom w:val="single" w:sz="4" w:space="0" w:color="700015" w:themeColor="accent6"/>
        <w:right w:val="single" w:sz="4" w:space="0" w:color="700015" w:themeColor="accent6"/>
        <w:insideH w:val="single" w:sz="4" w:space="0" w:color="FFFFFF" w:themeColor="background1"/>
        <w:insideV w:val="single" w:sz="4" w:space="0" w:color="FFFFFF" w:themeColor="background1"/>
      </w:tblBorders>
    </w:tblPr>
    <w:tcPr>
      <w:shd w:val="clear" w:color="auto" w:fill="FFD7DE" w:themeFill="accent6" w:themeFillTint="19"/>
    </w:tcPr>
    <w:tblStylePr w:type="firstRow">
      <w:rPr>
        <w:b/>
        <w:bCs/>
      </w:rPr>
      <w:tblPr/>
      <w:tcPr>
        <w:tcBorders>
          <w:top w:val="nil"/>
          <w:left w:val="nil"/>
          <w:bottom w:val="single" w:sz="24" w:space="0" w:color="FEDADD"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000C" w:themeFill="accent6" w:themeFillShade="99"/>
      </w:tcPr>
    </w:tblStylePr>
    <w:tblStylePr w:type="firstCol">
      <w:rPr>
        <w:color w:val="FFFFFF" w:themeColor="background1"/>
      </w:rPr>
      <w:tblPr/>
      <w:tcPr>
        <w:tcBorders>
          <w:top w:val="nil"/>
          <w:left w:val="nil"/>
          <w:bottom w:val="nil"/>
          <w:right w:val="nil"/>
          <w:insideH w:val="single" w:sz="4" w:space="0" w:color="43000C" w:themeColor="accent6" w:themeShade="99"/>
          <w:insideV w:val="nil"/>
        </w:tcBorders>
        <w:shd w:val="clear" w:color="auto" w:fill="43000C"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000C" w:themeFill="accent6" w:themeFillShade="99"/>
      </w:tcPr>
    </w:tblStylePr>
    <w:tblStylePr w:type="band1Vert">
      <w:tblPr/>
      <w:tcPr>
        <w:shd w:val="clear" w:color="auto" w:fill="FF5F7D" w:themeFill="accent6" w:themeFillTint="66"/>
      </w:tcPr>
    </w:tblStylePr>
    <w:tblStylePr w:type="band1Horz">
      <w:tblPr/>
      <w:tcPr>
        <w:shd w:val="clear" w:color="auto" w:fill="FF385D" w:themeFill="accent6" w:themeFillTint="7F"/>
      </w:tcPr>
    </w:tblStylePr>
    <w:tblStylePr w:type="neCell">
      <w:rPr>
        <w:color w:val="FFFFFF" w:themeColor="text1"/>
      </w:rPr>
    </w:tblStylePr>
    <w:tblStylePr w:type="nwCell">
      <w:rPr>
        <w:color w:val="FFFFFF" w:themeColor="text1"/>
      </w:rPr>
    </w:tblStylePr>
  </w:style>
  <w:style w:type="character" w:styleId="CommentReference">
    <w:name w:val="annotation reference"/>
    <w:basedOn w:val="DefaultParagraphFont"/>
    <w:uiPriority w:val="99"/>
    <w:unhideWhenUsed/>
    <w:rPr>
      <w:sz w:val="16"/>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rPr>
      <w:sz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rPr>
  </w:style>
  <w:style w:type="table" w:styleId="DarkList">
    <w:name w:val="Dark List"/>
    <w:basedOn w:val="TableNormal"/>
    <w:uiPriority w:val="70"/>
    <w:pPr>
      <w:spacing w:after="0"/>
    </w:pPr>
    <w:rPr>
      <w:color w:val="FFFFFF" w:themeColor="background1"/>
    </w:rPr>
    <w:tblPr>
      <w:tblStyleRowBandSize w:val="1"/>
      <w:tblStyleColBandSize w:val="1"/>
    </w:tblPr>
    <w:tcPr>
      <w:shd w:val="clear" w:color="auto" w:fill="FFFFFF" w:themeFill="text1"/>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7F7F7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BFBFBF"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BFBFBF" w:themeFill="text1" w:themeFillShade="BF"/>
      </w:tcPr>
    </w:tblStylePr>
    <w:tblStylePr w:type="band1Vert">
      <w:tblPr/>
      <w:tcPr>
        <w:tcBorders>
          <w:top w:val="nil"/>
          <w:left w:val="nil"/>
          <w:bottom w:val="nil"/>
          <w:right w:val="nil"/>
          <w:insideH w:val="nil"/>
          <w:insideV w:val="nil"/>
        </w:tcBorders>
        <w:shd w:val="clear" w:color="auto" w:fill="BFBFBF" w:themeFill="text1" w:themeFillShade="BF"/>
      </w:tcPr>
    </w:tblStylePr>
    <w:tblStylePr w:type="band1Horz">
      <w:tblPr/>
      <w:tcPr>
        <w:tcBorders>
          <w:top w:val="nil"/>
          <w:left w:val="nil"/>
          <w:bottom w:val="nil"/>
          <w:right w:val="nil"/>
          <w:insideH w:val="nil"/>
          <w:insideV w:val="nil"/>
        </w:tcBorders>
        <w:shd w:val="clear" w:color="auto" w:fill="BFBFBF" w:themeFill="text1" w:themeFillShade="BF"/>
      </w:tcPr>
    </w:tblStylePr>
  </w:style>
  <w:style w:type="table" w:styleId="DarkList-Accent1">
    <w:name w:val="Dark List Accent 1"/>
    <w:basedOn w:val="TableNormal"/>
    <w:uiPriority w:val="70"/>
    <w:pPr>
      <w:spacing w:after="0"/>
    </w:pPr>
    <w:rPr>
      <w:color w:val="FFFFFF" w:themeColor="background1"/>
    </w:rPr>
    <w:tblPr>
      <w:tblStyleRowBandSize w:val="1"/>
      <w:tblStyleColBandSize w:val="1"/>
    </w:tblPr>
    <w:tcPr>
      <w:shd w:val="clear" w:color="auto" w:fill="0000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accent1" w:themeFillShade="BF"/>
      </w:tcPr>
    </w:tblStylePr>
    <w:tblStylePr w:type="band1Vert">
      <w:tblPr/>
      <w:tcPr>
        <w:tcBorders>
          <w:top w:val="nil"/>
          <w:left w:val="nil"/>
          <w:bottom w:val="nil"/>
          <w:right w:val="nil"/>
          <w:insideH w:val="nil"/>
          <w:insideV w:val="nil"/>
        </w:tcBorders>
        <w:shd w:val="clear" w:color="auto" w:fill="000000" w:themeFill="accent1" w:themeFillShade="BF"/>
      </w:tcPr>
    </w:tblStylePr>
    <w:tblStylePr w:type="band1Horz">
      <w:tblPr/>
      <w:tcPr>
        <w:tcBorders>
          <w:top w:val="nil"/>
          <w:left w:val="nil"/>
          <w:bottom w:val="nil"/>
          <w:right w:val="nil"/>
          <w:insideH w:val="nil"/>
          <w:insideV w:val="nil"/>
        </w:tcBorders>
        <w:shd w:val="clear" w:color="auto" w:fill="000000" w:themeFill="accent1" w:themeFillShade="BF"/>
      </w:tcPr>
    </w:tblStylePr>
  </w:style>
  <w:style w:type="table" w:styleId="DarkList-Accent2">
    <w:name w:val="Dark List Accent 2"/>
    <w:basedOn w:val="TableNormal"/>
    <w:uiPriority w:val="70"/>
    <w:pPr>
      <w:spacing w:after="0"/>
    </w:pPr>
    <w:rPr>
      <w:color w:val="FFFFFF" w:themeColor="background1"/>
    </w:rPr>
    <w:tblPr>
      <w:tblStyleRowBandSize w:val="1"/>
      <w:tblStyleColBandSize w:val="1"/>
    </w:tblPr>
    <w:tcPr>
      <w:shd w:val="clear" w:color="auto" w:fill="A5002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52001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B001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B0018" w:themeFill="accent2" w:themeFillShade="BF"/>
      </w:tcPr>
    </w:tblStylePr>
    <w:tblStylePr w:type="band1Vert">
      <w:tblPr/>
      <w:tcPr>
        <w:tcBorders>
          <w:top w:val="nil"/>
          <w:left w:val="nil"/>
          <w:bottom w:val="nil"/>
          <w:right w:val="nil"/>
          <w:insideH w:val="nil"/>
          <w:insideV w:val="nil"/>
        </w:tcBorders>
        <w:shd w:val="clear" w:color="auto" w:fill="7B0018" w:themeFill="accent2" w:themeFillShade="BF"/>
      </w:tcPr>
    </w:tblStylePr>
    <w:tblStylePr w:type="band1Horz">
      <w:tblPr/>
      <w:tcPr>
        <w:tcBorders>
          <w:top w:val="nil"/>
          <w:left w:val="nil"/>
          <w:bottom w:val="nil"/>
          <w:right w:val="nil"/>
          <w:insideH w:val="nil"/>
          <w:insideV w:val="nil"/>
        </w:tcBorders>
        <w:shd w:val="clear" w:color="auto" w:fill="7B0018" w:themeFill="accent2" w:themeFillShade="BF"/>
      </w:tcPr>
    </w:tblStylePr>
  </w:style>
  <w:style w:type="table" w:styleId="DarkList-Accent3">
    <w:name w:val="Dark List Accent 3"/>
    <w:basedOn w:val="TableNormal"/>
    <w:uiPriority w:val="70"/>
    <w:pPr>
      <w:spacing w:after="0"/>
    </w:pPr>
    <w:rPr>
      <w:color w:val="FFFFFF" w:themeColor="background1"/>
    </w:rPr>
    <w:tblPr>
      <w:tblStyleRowBandSize w:val="1"/>
      <w:tblStyleColBandSize w:val="1"/>
    </w:tblPr>
    <w:tcPr>
      <w:shd w:val="clear" w:color="auto" w:fill="FDB5BA"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D2051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FA4A56"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FA4A56" w:themeFill="accent3" w:themeFillShade="BF"/>
      </w:tcPr>
    </w:tblStylePr>
    <w:tblStylePr w:type="band1Vert">
      <w:tblPr/>
      <w:tcPr>
        <w:tcBorders>
          <w:top w:val="nil"/>
          <w:left w:val="nil"/>
          <w:bottom w:val="nil"/>
          <w:right w:val="nil"/>
          <w:insideH w:val="nil"/>
          <w:insideV w:val="nil"/>
        </w:tcBorders>
        <w:shd w:val="clear" w:color="auto" w:fill="FA4A56" w:themeFill="accent3" w:themeFillShade="BF"/>
      </w:tcPr>
    </w:tblStylePr>
    <w:tblStylePr w:type="band1Horz">
      <w:tblPr/>
      <w:tcPr>
        <w:tcBorders>
          <w:top w:val="nil"/>
          <w:left w:val="nil"/>
          <w:bottom w:val="nil"/>
          <w:right w:val="nil"/>
          <w:insideH w:val="nil"/>
          <w:insideV w:val="nil"/>
        </w:tcBorders>
        <w:shd w:val="clear" w:color="auto" w:fill="FA4A56" w:themeFill="accent3" w:themeFillShade="BF"/>
      </w:tcPr>
    </w:tblStylePr>
  </w:style>
  <w:style w:type="table" w:styleId="DarkList-Accent4">
    <w:name w:val="Dark List Accent 4"/>
    <w:basedOn w:val="TableNormal"/>
    <w:uiPriority w:val="70"/>
    <w:pPr>
      <w:spacing w:after="0"/>
    </w:pPr>
    <w:rPr>
      <w:color w:val="FFFFFF" w:themeColor="background1"/>
    </w:rPr>
    <w:tblPr>
      <w:tblStyleRowBandSize w:val="1"/>
      <w:tblStyleColBandSize w:val="1"/>
    </w:tblPr>
    <w:tcPr>
      <w:shd w:val="clear" w:color="auto" w:fill="FFE7E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F20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FF6D6D"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FF6D6D" w:themeFill="accent4" w:themeFillShade="BF"/>
      </w:tcPr>
    </w:tblStylePr>
    <w:tblStylePr w:type="band1Vert">
      <w:tblPr/>
      <w:tcPr>
        <w:tcBorders>
          <w:top w:val="nil"/>
          <w:left w:val="nil"/>
          <w:bottom w:val="nil"/>
          <w:right w:val="nil"/>
          <w:insideH w:val="nil"/>
          <w:insideV w:val="nil"/>
        </w:tcBorders>
        <w:shd w:val="clear" w:color="auto" w:fill="FF6D6D" w:themeFill="accent4" w:themeFillShade="BF"/>
      </w:tcPr>
    </w:tblStylePr>
    <w:tblStylePr w:type="band1Horz">
      <w:tblPr/>
      <w:tcPr>
        <w:tcBorders>
          <w:top w:val="nil"/>
          <w:left w:val="nil"/>
          <w:bottom w:val="nil"/>
          <w:right w:val="nil"/>
          <w:insideH w:val="nil"/>
          <w:insideV w:val="nil"/>
        </w:tcBorders>
        <w:shd w:val="clear" w:color="auto" w:fill="FF6D6D" w:themeFill="accent4" w:themeFillShade="BF"/>
      </w:tcPr>
    </w:tblStylePr>
  </w:style>
  <w:style w:type="table" w:styleId="DarkList-Accent5">
    <w:name w:val="Dark List Accent 5"/>
    <w:basedOn w:val="TableNormal"/>
    <w:uiPriority w:val="70"/>
    <w:pPr>
      <w:spacing w:after="0"/>
    </w:pPr>
    <w:rPr>
      <w:color w:val="FFFFFF" w:themeColor="background1"/>
    </w:rPr>
    <w:tblPr>
      <w:tblStyleRowBandSize w:val="1"/>
      <w:tblStyleColBandSize w:val="1"/>
    </w:tblPr>
    <w:tcPr>
      <w:shd w:val="clear" w:color="auto" w:fill="FEDADD"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E4061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FB667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FB6672" w:themeFill="accent5" w:themeFillShade="BF"/>
      </w:tcPr>
    </w:tblStylePr>
    <w:tblStylePr w:type="band1Vert">
      <w:tblPr/>
      <w:tcPr>
        <w:tcBorders>
          <w:top w:val="nil"/>
          <w:left w:val="nil"/>
          <w:bottom w:val="nil"/>
          <w:right w:val="nil"/>
          <w:insideH w:val="nil"/>
          <w:insideV w:val="nil"/>
        </w:tcBorders>
        <w:shd w:val="clear" w:color="auto" w:fill="FB6672" w:themeFill="accent5" w:themeFillShade="BF"/>
      </w:tcPr>
    </w:tblStylePr>
    <w:tblStylePr w:type="band1Horz">
      <w:tblPr/>
      <w:tcPr>
        <w:tcBorders>
          <w:top w:val="nil"/>
          <w:left w:val="nil"/>
          <w:bottom w:val="nil"/>
          <w:right w:val="nil"/>
          <w:insideH w:val="nil"/>
          <w:insideV w:val="nil"/>
        </w:tcBorders>
        <w:shd w:val="clear" w:color="auto" w:fill="FB6672" w:themeFill="accent5" w:themeFillShade="BF"/>
      </w:tcPr>
    </w:tblStylePr>
  </w:style>
  <w:style w:type="table" w:styleId="DarkList-Accent6">
    <w:name w:val="Dark List Accent 6"/>
    <w:basedOn w:val="TableNormal"/>
    <w:uiPriority w:val="70"/>
    <w:pPr>
      <w:spacing w:after="0"/>
    </w:pPr>
    <w:rPr>
      <w:color w:val="FFFFFF" w:themeColor="background1"/>
    </w:rPr>
    <w:tblPr>
      <w:tblStyleRowBandSize w:val="1"/>
      <w:tblStyleColBandSize w:val="1"/>
    </w:tblPr>
    <w:tcPr>
      <w:shd w:val="clear" w:color="auto" w:fill="70001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37000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000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000F" w:themeFill="accent6" w:themeFillShade="BF"/>
      </w:tcPr>
    </w:tblStylePr>
    <w:tblStylePr w:type="band1Vert">
      <w:tblPr/>
      <w:tcPr>
        <w:tcBorders>
          <w:top w:val="nil"/>
          <w:left w:val="nil"/>
          <w:bottom w:val="nil"/>
          <w:right w:val="nil"/>
          <w:insideH w:val="nil"/>
          <w:insideV w:val="nil"/>
        </w:tcBorders>
        <w:shd w:val="clear" w:color="auto" w:fill="53000F" w:themeFill="accent6" w:themeFillShade="BF"/>
      </w:tcPr>
    </w:tblStylePr>
    <w:tblStylePr w:type="band1Horz">
      <w:tblPr/>
      <w:tcPr>
        <w:tcBorders>
          <w:top w:val="nil"/>
          <w:left w:val="nil"/>
          <w:bottom w:val="nil"/>
          <w:right w:val="nil"/>
          <w:insideH w:val="nil"/>
          <w:insideV w:val="nil"/>
        </w:tcBorders>
        <w:shd w:val="clear" w:color="auto" w:fill="53000F"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after="0"/>
    </w:pPr>
    <w:rPr>
      <w:rFonts w:ascii="Tahoma" w:hAnsi="Tahoma" w:cs="Tahoma"/>
      <w:sz w:val="16"/>
    </w:rPr>
  </w:style>
  <w:style w:type="character" w:customStyle="1" w:styleId="DocumentMapChar">
    <w:name w:val="Document Map Char"/>
    <w:basedOn w:val="DefaultParagraphFont"/>
    <w:link w:val="DocumentMap"/>
    <w:uiPriority w:val="99"/>
    <w:semiHidden/>
    <w:rPr>
      <w:rFonts w:ascii="Tahoma" w:hAnsi="Tahoma" w:cs="Tahoma"/>
      <w:sz w:val="16"/>
    </w:rPr>
  </w:style>
  <w:style w:type="paragraph" w:styleId="E-mailSignature">
    <w:name w:val="E-mail Signature"/>
    <w:basedOn w:val="Normal"/>
    <w:link w:val="E-mailSignatureChar"/>
    <w:uiPriority w:val="99"/>
    <w:semiHidden/>
    <w:unhideWhenUsed/>
    <w:pPr>
      <w:spacing w:after="0"/>
    </w:pPr>
  </w:style>
  <w:style w:type="character" w:customStyle="1" w:styleId="E-mailSignatureChar">
    <w:name w:val="E-mail Signature Char"/>
    <w:basedOn w:val="DefaultParagraphFont"/>
    <w:link w:val="E-mailSignature"/>
    <w:uiPriority w:val="99"/>
    <w:semiHidden/>
  </w:style>
  <w:style w:type="character" w:styleId="Emphasis">
    <w:name w:val="Emphasis"/>
    <w:basedOn w:val="DefaultParagraphFont"/>
    <w:uiPriority w:val="20"/>
    <w:unhideWhenUsed/>
    <w:qFormat/>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pPr>
  </w:style>
  <w:style w:type="character" w:customStyle="1" w:styleId="EndnoteTextChar">
    <w:name w:val="Endnote Text Char"/>
    <w:basedOn w:val="DefaultParagraphFont"/>
    <w:link w:val="EndnoteText"/>
    <w:uiPriority w:val="99"/>
    <w:semiHidden/>
    <w:rPr>
      <w:sz w:val="20"/>
    </w:rPr>
  </w:style>
  <w:style w:type="paragraph" w:styleId="EnvelopeAddress">
    <w:name w:val="envelope address"/>
    <w:basedOn w:val="Normal"/>
    <w:uiPriority w:val="99"/>
    <w:semiHidden/>
    <w:unhideWhenUsed/>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pPr>
      <w:spacing w:after="0"/>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Pr>
      <w:color w:val="C00000" w:themeColor="followedHyperlink"/>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pPr>
  </w:style>
  <w:style w:type="character" w:customStyle="1" w:styleId="FootnoteTextChar">
    <w:name w:val="Footnote Text Char"/>
    <w:basedOn w:val="DefaultParagraphFont"/>
    <w:link w:val="FootnoteText"/>
    <w:uiPriority w:val="99"/>
    <w:semiHidden/>
    <w:rPr>
      <w:sz w:val="20"/>
    </w:rPr>
  </w:style>
  <w:style w:type="character" w:customStyle="1" w:styleId="Heading3Char">
    <w:name w:val="Heading 3 Char"/>
    <w:basedOn w:val="DefaultParagraphFont"/>
    <w:link w:val="Heading3"/>
    <w:uiPriority w:val="1"/>
    <w:rsid w:val="00900E38"/>
    <w:rPr>
      <w:rFonts w:ascii="Arial Bold" w:eastAsia="Calibri" w:hAnsi="Arial Bold"/>
      <w:b/>
      <w:bCs/>
      <w:color w:val="auto"/>
      <w:sz w:val="28"/>
      <w:u w:val="none"/>
      <w14:ligatures w14:val="standardContextual"/>
    </w:rPr>
  </w:style>
  <w:style w:type="character" w:customStyle="1" w:styleId="Heading4Char">
    <w:name w:val="Heading 4 Char"/>
    <w:basedOn w:val="DefaultParagraphFont"/>
    <w:link w:val="Heading4"/>
    <w:uiPriority w:val="18"/>
    <w:rsid w:val="0032271C"/>
    <w:rPr>
      <w:rFonts w:ascii="Arial Bold" w:eastAsiaTheme="majorEastAsia" w:hAnsi="Arial Bold" w:cstheme="majorBidi"/>
      <w:b/>
      <w:bCs/>
      <w:iCs/>
      <w:color w:val="000000" w:themeColor="accent1"/>
      <w:sz w:val="44"/>
      <w:u w:val="none"/>
      <w14:textOutline w14:w="9525" w14:cap="flat" w14:cmpd="sng" w14:algn="ctr">
        <w14:noFill/>
        <w14:prstDash w14:val="solid"/>
        <w14:round/>
      </w14:textOutline>
    </w:rPr>
  </w:style>
  <w:style w:type="character" w:customStyle="1" w:styleId="Heading5Char">
    <w:name w:val="Heading 5 Char"/>
    <w:basedOn w:val="DefaultParagraphFont"/>
    <w:link w:val="Heading5"/>
    <w:uiPriority w:val="18"/>
    <w:rsid w:val="00900E38"/>
    <w:rPr>
      <w:rFonts w:ascii="Arial Bold" w:eastAsia="Calibri" w:hAnsi="Arial Bold"/>
      <w:b/>
      <w:bCs/>
      <w:color w:val="auto"/>
      <w:sz w:val="28"/>
      <w:u w:val="none"/>
      <w14:ligatures w14:val="standardContextual"/>
    </w:rPr>
  </w:style>
  <w:style w:type="character" w:customStyle="1" w:styleId="Heading6Char">
    <w:name w:val="Heading 6 Char"/>
    <w:basedOn w:val="DefaultParagraphFont"/>
    <w:link w:val="Heading6"/>
    <w:uiPriority w:val="18"/>
    <w:semiHidden/>
    <w:rPr>
      <w:rFonts w:asciiTheme="majorHAnsi" w:eastAsiaTheme="majorEastAsia" w:hAnsiTheme="majorHAnsi" w:cstheme="majorBidi"/>
      <w:i/>
      <w:iCs/>
      <w:color w:val="000000" w:themeColor="accent1" w:themeShade="7F"/>
      <w:kern w:val="20"/>
    </w:rPr>
  </w:style>
  <w:style w:type="character" w:customStyle="1" w:styleId="Heading7Char">
    <w:name w:val="Heading 7 Char"/>
    <w:basedOn w:val="DefaultParagraphFont"/>
    <w:link w:val="Heading7"/>
    <w:uiPriority w:val="18"/>
    <w:semiHidden/>
    <w:rPr>
      <w:rFonts w:asciiTheme="majorHAnsi" w:eastAsiaTheme="majorEastAsia" w:hAnsiTheme="majorHAnsi" w:cstheme="majorBidi"/>
      <w:i/>
      <w:iCs/>
      <w:color w:val="FFFFFF" w:themeColor="text1" w:themeTint="BF"/>
      <w:kern w:val="20"/>
    </w:rPr>
  </w:style>
  <w:style w:type="character" w:customStyle="1" w:styleId="Heading8Char">
    <w:name w:val="Heading 8 Char"/>
    <w:basedOn w:val="DefaultParagraphFont"/>
    <w:link w:val="Heading8"/>
    <w:uiPriority w:val="18"/>
    <w:semiHidden/>
    <w:rPr>
      <w:rFonts w:asciiTheme="majorHAnsi" w:eastAsiaTheme="majorEastAsia" w:hAnsiTheme="majorHAnsi" w:cstheme="majorBidi"/>
      <w:color w:val="FFFFFF" w:themeColor="text1" w:themeTint="BF"/>
      <w:kern w:val="20"/>
    </w:rPr>
  </w:style>
  <w:style w:type="character" w:customStyle="1" w:styleId="Heading9Char">
    <w:name w:val="Heading 9 Char"/>
    <w:basedOn w:val="DefaultParagraphFont"/>
    <w:link w:val="Heading9"/>
    <w:uiPriority w:val="18"/>
    <w:semiHidden/>
    <w:rPr>
      <w:rFonts w:asciiTheme="majorHAnsi" w:eastAsiaTheme="majorEastAsia" w:hAnsiTheme="majorHAnsi" w:cstheme="majorBidi"/>
      <w:i/>
      <w:iCs/>
      <w:color w:val="FFFFFF" w:themeColor="text1" w:themeTint="BF"/>
      <w:kern w:val="20"/>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after="0"/>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cs="Consolas"/>
      <w:sz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cs="Consolas"/>
      <w:sz w:val="20"/>
    </w:rPr>
  </w:style>
  <w:style w:type="paragraph" w:styleId="HTMLPreformatted">
    <w:name w:val="HTML Preformatted"/>
    <w:basedOn w:val="Normal"/>
    <w:link w:val="HTMLPreformattedChar"/>
    <w:uiPriority w:val="99"/>
    <w:semiHidden/>
    <w:unhideWhenUsed/>
    <w:pPr>
      <w:spacing w:after="0"/>
    </w:pPr>
    <w:rPr>
      <w:rFonts w:ascii="Consolas" w:hAnsi="Consolas" w:cs="Consolas"/>
    </w:rPr>
  </w:style>
  <w:style w:type="character" w:customStyle="1" w:styleId="HTMLPreformattedChar">
    <w:name w:val="HTML Preformatted Char"/>
    <w:basedOn w:val="DefaultParagraphFont"/>
    <w:link w:val="HTMLPreformatted"/>
    <w:uiPriority w:val="99"/>
    <w:semiHidden/>
    <w:rPr>
      <w:rFonts w:ascii="Consolas" w:hAnsi="Consolas" w:cs="Consolas"/>
      <w:sz w:val="20"/>
    </w:rPr>
  </w:style>
  <w:style w:type="character" w:styleId="HTMLSample">
    <w:name w:val="HTML Sample"/>
    <w:basedOn w:val="DefaultParagraphFont"/>
    <w:uiPriority w:val="99"/>
    <w:semiHidden/>
    <w:unhideWhenUsed/>
    <w:rPr>
      <w:rFonts w:ascii="Consolas" w:hAnsi="Consolas" w:cs="Consolas"/>
      <w:sz w:val="24"/>
    </w:rPr>
  </w:style>
  <w:style w:type="character" w:styleId="HTMLTypewriter">
    <w:name w:val="HTML Typewriter"/>
    <w:basedOn w:val="DefaultParagraphFont"/>
    <w:uiPriority w:val="99"/>
    <w:semiHidden/>
    <w:unhideWhenUsed/>
    <w:rPr>
      <w:rFonts w:ascii="Consolas" w:hAnsi="Consolas" w:cs="Consolas"/>
      <w:sz w:val="20"/>
    </w:rPr>
  </w:style>
  <w:style w:type="character" w:styleId="HTMLVariable">
    <w:name w:val="HTML Variable"/>
    <w:basedOn w:val="DefaultParagraphFont"/>
    <w:uiPriority w:val="99"/>
    <w:semiHidden/>
    <w:unhideWhenUsed/>
    <w:rPr>
      <w:i/>
      <w:iCs/>
    </w:rPr>
  </w:style>
  <w:style w:type="character" w:styleId="Hyperlink">
    <w:name w:val="Hyperlink"/>
    <w:basedOn w:val="DefaultParagraphFont"/>
    <w:uiPriority w:val="99"/>
    <w:unhideWhenUsed/>
    <w:rsid w:val="005B394F"/>
    <w:rPr>
      <w:rFonts w:ascii="Arial" w:hAnsi="Arial"/>
      <w:i w:val="0"/>
      <w:color w:val="0070C0"/>
      <w:sz w:val="22"/>
      <w:u w:val="single"/>
    </w:rPr>
  </w:style>
  <w:style w:type="paragraph" w:styleId="Index1">
    <w:name w:val="index 1"/>
    <w:basedOn w:val="Normal"/>
    <w:next w:val="Normal"/>
    <w:autoRedefine/>
    <w:uiPriority w:val="99"/>
    <w:semiHidden/>
    <w:unhideWhenUsed/>
    <w:pPr>
      <w:spacing w:after="0"/>
      <w:ind w:left="220" w:hanging="220"/>
    </w:pPr>
  </w:style>
  <w:style w:type="paragraph" w:styleId="Index2">
    <w:name w:val="index 2"/>
    <w:basedOn w:val="Normal"/>
    <w:next w:val="Normal"/>
    <w:autoRedefine/>
    <w:uiPriority w:val="99"/>
    <w:semiHidden/>
    <w:unhideWhenUsed/>
    <w:pPr>
      <w:spacing w:after="0"/>
      <w:ind w:left="440" w:hanging="220"/>
    </w:pPr>
  </w:style>
  <w:style w:type="paragraph" w:styleId="Index3">
    <w:name w:val="index 3"/>
    <w:basedOn w:val="Normal"/>
    <w:next w:val="Normal"/>
    <w:autoRedefine/>
    <w:uiPriority w:val="99"/>
    <w:semiHidden/>
    <w:unhideWhenUsed/>
    <w:pPr>
      <w:spacing w:after="0"/>
      <w:ind w:left="660" w:hanging="220"/>
    </w:pPr>
  </w:style>
  <w:style w:type="paragraph" w:styleId="Index4">
    <w:name w:val="index 4"/>
    <w:basedOn w:val="Normal"/>
    <w:next w:val="Normal"/>
    <w:autoRedefine/>
    <w:uiPriority w:val="99"/>
    <w:semiHidden/>
    <w:unhideWhenUsed/>
    <w:pPr>
      <w:spacing w:after="0"/>
      <w:ind w:left="880" w:hanging="220"/>
    </w:pPr>
  </w:style>
  <w:style w:type="paragraph" w:styleId="Index5">
    <w:name w:val="index 5"/>
    <w:basedOn w:val="Normal"/>
    <w:next w:val="Normal"/>
    <w:autoRedefine/>
    <w:uiPriority w:val="99"/>
    <w:semiHidden/>
    <w:unhideWhenUsed/>
    <w:pPr>
      <w:spacing w:after="0"/>
      <w:ind w:left="1100" w:hanging="220"/>
    </w:pPr>
  </w:style>
  <w:style w:type="paragraph" w:styleId="Index6">
    <w:name w:val="index 6"/>
    <w:basedOn w:val="Normal"/>
    <w:next w:val="Normal"/>
    <w:autoRedefine/>
    <w:uiPriority w:val="99"/>
    <w:semiHidden/>
    <w:unhideWhenUsed/>
    <w:pPr>
      <w:spacing w:after="0"/>
      <w:ind w:left="1320" w:hanging="220"/>
    </w:pPr>
  </w:style>
  <w:style w:type="paragraph" w:styleId="Index7">
    <w:name w:val="index 7"/>
    <w:basedOn w:val="Normal"/>
    <w:next w:val="Normal"/>
    <w:autoRedefine/>
    <w:uiPriority w:val="99"/>
    <w:semiHidden/>
    <w:unhideWhenUsed/>
    <w:pPr>
      <w:spacing w:after="0"/>
      <w:ind w:left="1540" w:hanging="220"/>
    </w:pPr>
  </w:style>
  <w:style w:type="paragraph" w:styleId="Index8">
    <w:name w:val="index 8"/>
    <w:basedOn w:val="Normal"/>
    <w:next w:val="Normal"/>
    <w:autoRedefine/>
    <w:uiPriority w:val="99"/>
    <w:semiHidden/>
    <w:unhideWhenUsed/>
    <w:pPr>
      <w:spacing w:after="0"/>
      <w:ind w:left="1760" w:hanging="220"/>
    </w:pPr>
  </w:style>
  <w:style w:type="paragraph" w:styleId="Index9">
    <w:name w:val="index 9"/>
    <w:basedOn w:val="Normal"/>
    <w:next w:val="Normal"/>
    <w:autoRedefine/>
    <w:uiPriority w:val="99"/>
    <w:semiHidden/>
    <w:unhideWhenUsed/>
    <w:pPr>
      <w:spacing w:after="0"/>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character" w:styleId="IntenseEmphasis">
    <w:name w:val="Intense Emphasis"/>
    <w:basedOn w:val="DefaultParagraphFont"/>
    <w:uiPriority w:val="21"/>
    <w:unhideWhenUsed/>
    <w:rPr>
      <w:b/>
      <w:bCs/>
      <w:i/>
      <w:iCs/>
      <w:color w:val="000000" w:themeColor="accent1"/>
    </w:rPr>
  </w:style>
  <w:style w:type="paragraph" w:styleId="IntenseQuote">
    <w:name w:val="Intense Quote"/>
    <w:basedOn w:val="Normal"/>
    <w:next w:val="Normal"/>
    <w:link w:val="IntenseQuoteChar"/>
    <w:uiPriority w:val="30"/>
    <w:unhideWhenUsed/>
    <w:pPr>
      <w:pBdr>
        <w:bottom w:val="single" w:sz="4" w:space="4" w:color="000000" w:themeColor="accent1"/>
      </w:pBdr>
      <w:spacing w:before="200" w:after="280"/>
      <w:ind w:left="936" w:right="936"/>
    </w:pPr>
    <w:rPr>
      <w:b/>
      <w:bCs/>
      <w:i/>
      <w:iCs/>
      <w:color w:val="000000" w:themeColor="accent1"/>
    </w:rPr>
  </w:style>
  <w:style w:type="character" w:customStyle="1" w:styleId="IntenseQuoteChar">
    <w:name w:val="Intense Quote Char"/>
    <w:basedOn w:val="DefaultParagraphFont"/>
    <w:link w:val="IntenseQuote"/>
    <w:uiPriority w:val="30"/>
    <w:rPr>
      <w:b/>
      <w:bCs/>
      <w:i/>
      <w:iCs/>
      <w:color w:val="000000" w:themeColor="accent1"/>
    </w:rPr>
  </w:style>
  <w:style w:type="character" w:styleId="IntenseReference">
    <w:name w:val="Intense Reference"/>
    <w:basedOn w:val="DefaultParagraphFont"/>
    <w:uiPriority w:val="32"/>
    <w:unhideWhenUsed/>
    <w:rPr>
      <w:b/>
      <w:bCs/>
      <w:smallCaps/>
      <w:color w:val="A50021" w:themeColor="accent2"/>
      <w:spacing w:val="5"/>
      <w:u w:val="single"/>
    </w:rPr>
  </w:style>
  <w:style w:type="table" w:styleId="LightGrid">
    <w:name w:val="Light Grid"/>
    <w:basedOn w:val="TableNormal"/>
    <w:uiPriority w:val="62"/>
    <w:pPr>
      <w:spacing w:after="0"/>
    </w:p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insideH w:val="single" w:sz="8" w:space="0" w:color="FFFFFF" w:themeColor="text1"/>
        <w:insideV w:val="single" w:sz="8" w:space="0" w:color="FFFFF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FFFF" w:themeColor="text1"/>
          <w:left w:val="single" w:sz="8" w:space="0" w:color="FFFFFF" w:themeColor="text1"/>
          <w:bottom w:val="single" w:sz="18" w:space="0" w:color="FFFFFF" w:themeColor="text1"/>
          <w:right w:val="single" w:sz="8" w:space="0" w:color="FFFFFF" w:themeColor="text1"/>
          <w:insideH w:val="nil"/>
          <w:insideV w:val="single" w:sz="8" w:space="0" w:color="FFFFF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FFFF" w:themeColor="text1"/>
          <w:left w:val="single" w:sz="8" w:space="0" w:color="FFFFFF" w:themeColor="text1"/>
          <w:bottom w:val="single" w:sz="8" w:space="0" w:color="FFFFFF" w:themeColor="text1"/>
          <w:right w:val="single" w:sz="8" w:space="0" w:color="FFFFFF" w:themeColor="text1"/>
          <w:insideH w:val="nil"/>
          <w:insideV w:val="single" w:sz="8" w:space="0" w:color="FFFFF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tblStylePr w:type="band1Vert">
      <w:tblPr/>
      <w:tcPr>
        <w:tcBorders>
          <w:top w:val="single" w:sz="8" w:space="0" w:color="FFFFFF" w:themeColor="text1"/>
          <w:left w:val="single" w:sz="8" w:space="0" w:color="FFFFFF" w:themeColor="text1"/>
          <w:bottom w:val="single" w:sz="8" w:space="0" w:color="FFFFFF" w:themeColor="text1"/>
          <w:right w:val="single" w:sz="8" w:space="0" w:color="FFFFFF" w:themeColor="text1"/>
        </w:tcBorders>
        <w:shd w:val="clear" w:color="auto" w:fill="FFFFFF" w:themeFill="text1" w:themeFillTint="3F"/>
      </w:tcPr>
    </w:tblStylePr>
    <w:tblStylePr w:type="band1Horz">
      <w:tblPr/>
      <w:tcPr>
        <w:tcBorders>
          <w:top w:val="single" w:sz="8" w:space="0" w:color="FFFFFF" w:themeColor="text1"/>
          <w:left w:val="single" w:sz="8" w:space="0" w:color="FFFFFF" w:themeColor="text1"/>
          <w:bottom w:val="single" w:sz="8" w:space="0" w:color="FFFFFF" w:themeColor="text1"/>
          <w:right w:val="single" w:sz="8" w:space="0" w:color="FFFFFF" w:themeColor="text1"/>
          <w:insideV w:val="single" w:sz="8" w:space="0" w:color="FFFFFF" w:themeColor="text1"/>
        </w:tcBorders>
        <w:shd w:val="clear" w:color="auto" w:fill="FFFFFF" w:themeFill="text1" w:themeFillTint="3F"/>
      </w:tcPr>
    </w:tblStylePr>
    <w:tblStylePr w:type="band2Horz">
      <w:tblPr/>
      <w:tcPr>
        <w:tcBorders>
          <w:top w:val="single" w:sz="8" w:space="0" w:color="FFFFFF" w:themeColor="text1"/>
          <w:left w:val="single" w:sz="8" w:space="0" w:color="FFFFFF" w:themeColor="text1"/>
          <w:bottom w:val="single" w:sz="8" w:space="0" w:color="FFFFFF" w:themeColor="text1"/>
          <w:right w:val="single" w:sz="8" w:space="0" w:color="FFFFFF" w:themeColor="text1"/>
          <w:insideV w:val="single" w:sz="8" w:space="0" w:color="FFFFFF" w:themeColor="text1"/>
        </w:tcBorders>
      </w:tcPr>
    </w:tblStylePr>
  </w:style>
  <w:style w:type="table" w:styleId="LightGrid-Accent1">
    <w:name w:val="Light Grid Accent 1"/>
    <w:basedOn w:val="TableNormal"/>
    <w:uiPriority w:val="62"/>
    <w:pPr>
      <w:spacing w:after="0"/>
    </w:p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insideH w:val="single" w:sz="8" w:space="0" w:color="000000" w:themeColor="accent1"/>
        <w:insideV w:val="single" w:sz="8" w:space="0" w:color="0000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1"/>
          <w:left w:val="single" w:sz="8" w:space="0" w:color="000000" w:themeColor="accent1"/>
          <w:bottom w:val="single" w:sz="18" w:space="0" w:color="000000" w:themeColor="accent1"/>
          <w:right w:val="single" w:sz="8" w:space="0" w:color="000000" w:themeColor="accent1"/>
          <w:insideH w:val="nil"/>
          <w:insideV w:val="single" w:sz="8" w:space="0" w:color="0000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insideH w:val="nil"/>
          <w:insideV w:val="single" w:sz="8" w:space="0" w:color="0000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shd w:val="clear" w:color="auto" w:fill="C0C0C0" w:themeFill="accent1" w:themeFillTint="3F"/>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insideV w:val="single" w:sz="8" w:space="0" w:color="000000" w:themeColor="accent1"/>
        </w:tcBorders>
        <w:shd w:val="clear" w:color="auto" w:fill="C0C0C0" w:themeFill="accent1" w:themeFillTint="3F"/>
      </w:tcPr>
    </w:tblStylePr>
    <w:tblStylePr w:type="band2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insideV w:val="single" w:sz="8" w:space="0" w:color="000000" w:themeColor="accent1"/>
        </w:tcBorders>
      </w:tcPr>
    </w:tblStylePr>
  </w:style>
  <w:style w:type="table" w:styleId="LightGrid-Accent2">
    <w:name w:val="Light Grid Accent 2"/>
    <w:basedOn w:val="TableNormal"/>
    <w:uiPriority w:val="62"/>
    <w:pPr>
      <w:spacing w:after="0"/>
    </w:p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insideH w:val="single" w:sz="8" w:space="0" w:color="A50021" w:themeColor="accent2"/>
        <w:insideV w:val="single" w:sz="8" w:space="0" w:color="A5002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0021" w:themeColor="accent2"/>
          <w:left w:val="single" w:sz="8" w:space="0" w:color="A50021" w:themeColor="accent2"/>
          <w:bottom w:val="single" w:sz="18" w:space="0" w:color="A50021" w:themeColor="accent2"/>
          <w:right w:val="single" w:sz="8" w:space="0" w:color="A50021" w:themeColor="accent2"/>
          <w:insideH w:val="nil"/>
          <w:insideV w:val="single" w:sz="8" w:space="0" w:color="A5002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0021" w:themeColor="accent2"/>
          <w:left w:val="single" w:sz="8" w:space="0" w:color="A50021" w:themeColor="accent2"/>
          <w:bottom w:val="single" w:sz="8" w:space="0" w:color="A50021" w:themeColor="accent2"/>
          <w:right w:val="single" w:sz="8" w:space="0" w:color="A50021" w:themeColor="accent2"/>
          <w:insideH w:val="nil"/>
          <w:insideV w:val="single" w:sz="8" w:space="0" w:color="A5002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tcPr>
    </w:tblStylePr>
    <w:tblStylePr w:type="band1Vert">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shd w:val="clear" w:color="auto" w:fill="FFA9BA" w:themeFill="accent2" w:themeFillTint="3F"/>
      </w:tcPr>
    </w:tblStylePr>
    <w:tblStylePr w:type="band1Horz">
      <w:tblPr/>
      <w:tcPr>
        <w:tcBorders>
          <w:top w:val="single" w:sz="8" w:space="0" w:color="A50021" w:themeColor="accent2"/>
          <w:left w:val="single" w:sz="8" w:space="0" w:color="A50021" w:themeColor="accent2"/>
          <w:bottom w:val="single" w:sz="8" w:space="0" w:color="A50021" w:themeColor="accent2"/>
          <w:right w:val="single" w:sz="8" w:space="0" w:color="A50021" w:themeColor="accent2"/>
          <w:insideV w:val="single" w:sz="8" w:space="0" w:color="A50021" w:themeColor="accent2"/>
        </w:tcBorders>
        <w:shd w:val="clear" w:color="auto" w:fill="FFA9BA" w:themeFill="accent2" w:themeFillTint="3F"/>
      </w:tcPr>
    </w:tblStylePr>
    <w:tblStylePr w:type="band2Horz">
      <w:tblPr/>
      <w:tcPr>
        <w:tcBorders>
          <w:top w:val="single" w:sz="8" w:space="0" w:color="A50021" w:themeColor="accent2"/>
          <w:left w:val="single" w:sz="8" w:space="0" w:color="A50021" w:themeColor="accent2"/>
          <w:bottom w:val="single" w:sz="8" w:space="0" w:color="A50021" w:themeColor="accent2"/>
          <w:right w:val="single" w:sz="8" w:space="0" w:color="A50021" w:themeColor="accent2"/>
          <w:insideV w:val="single" w:sz="8" w:space="0" w:color="A50021" w:themeColor="accent2"/>
        </w:tcBorders>
      </w:tcPr>
    </w:tblStylePr>
  </w:style>
  <w:style w:type="table" w:styleId="LightGrid-Accent3">
    <w:name w:val="Light Grid Accent 3"/>
    <w:basedOn w:val="TableNormal"/>
    <w:uiPriority w:val="62"/>
    <w:pPr>
      <w:spacing w:after="0"/>
    </w:p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insideH w:val="single" w:sz="8" w:space="0" w:color="FDB5BA" w:themeColor="accent3"/>
        <w:insideV w:val="single" w:sz="8" w:space="0" w:color="FDB5B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DB5BA" w:themeColor="accent3"/>
          <w:left w:val="single" w:sz="8" w:space="0" w:color="FDB5BA" w:themeColor="accent3"/>
          <w:bottom w:val="single" w:sz="18" w:space="0" w:color="FDB5BA" w:themeColor="accent3"/>
          <w:right w:val="single" w:sz="8" w:space="0" w:color="FDB5BA" w:themeColor="accent3"/>
          <w:insideH w:val="nil"/>
          <w:insideV w:val="single" w:sz="8" w:space="0" w:color="FDB5B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DB5BA" w:themeColor="accent3"/>
          <w:left w:val="single" w:sz="8" w:space="0" w:color="FDB5BA" w:themeColor="accent3"/>
          <w:bottom w:val="single" w:sz="8" w:space="0" w:color="FDB5BA" w:themeColor="accent3"/>
          <w:right w:val="single" w:sz="8" w:space="0" w:color="FDB5BA" w:themeColor="accent3"/>
          <w:insideH w:val="nil"/>
          <w:insideV w:val="single" w:sz="8" w:space="0" w:color="FDB5B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tcPr>
    </w:tblStylePr>
    <w:tblStylePr w:type="band1Vert">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shd w:val="clear" w:color="auto" w:fill="FEECED" w:themeFill="accent3" w:themeFillTint="3F"/>
      </w:tcPr>
    </w:tblStylePr>
    <w:tblStylePr w:type="band1Horz">
      <w:tblPr/>
      <w:tcPr>
        <w:tcBorders>
          <w:top w:val="single" w:sz="8" w:space="0" w:color="FDB5BA" w:themeColor="accent3"/>
          <w:left w:val="single" w:sz="8" w:space="0" w:color="FDB5BA" w:themeColor="accent3"/>
          <w:bottom w:val="single" w:sz="8" w:space="0" w:color="FDB5BA" w:themeColor="accent3"/>
          <w:right w:val="single" w:sz="8" w:space="0" w:color="FDB5BA" w:themeColor="accent3"/>
          <w:insideV w:val="single" w:sz="8" w:space="0" w:color="FDB5BA" w:themeColor="accent3"/>
        </w:tcBorders>
        <w:shd w:val="clear" w:color="auto" w:fill="FEECED" w:themeFill="accent3" w:themeFillTint="3F"/>
      </w:tcPr>
    </w:tblStylePr>
    <w:tblStylePr w:type="band2Horz">
      <w:tblPr/>
      <w:tcPr>
        <w:tcBorders>
          <w:top w:val="single" w:sz="8" w:space="0" w:color="FDB5BA" w:themeColor="accent3"/>
          <w:left w:val="single" w:sz="8" w:space="0" w:color="FDB5BA" w:themeColor="accent3"/>
          <w:bottom w:val="single" w:sz="8" w:space="0" w:color="FDB5BA" w:themeColor="accent3"/>
          <w:right w:val="single" w:sz="8" w:space="0" w:color="FDB5BA" w:themeColor="accent3"/>
          <w:insideV w:val="single" w:sz="8" w:space="0" w:color="FDB5BA" w:themeColor="accent3"/>
        </w:tcBorders>
      </w:tcPr>
    </w:tblStylePr>
  </w:style>
  <w:style w:type="table" w:styleId="LightGrid-Accent4">
    <w:name w:val="Light Grid Accent 4"/>
    <w:basedOn w:val="TableNormal"/>
    <w:uiPriority w:val="62"/>
    <w:pPr>
      <w:spacing w:after="0"/>
    </w:p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insideH w:val="single" w:sz="8" w:space="0" w:color="FFE7E7" w:themeColor="accent4"/>
        <w:insideV w:val="single" w:sz="8" w:space="0" w:color="FFE7E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7E7" w:themeColor="accent4"/>
          <w:left w:val="single" w:sz="8" w:space="0" w:color="FFE7E7" w:themeColor="accent4"/>
          <w:bottom w:val="single" w:sz="18" w:space="0" w:color="FFE7E7" w:themeColor="accent4"/>
          <w:right w:val="single" w:sz="8" w:space="0" w:color="FFE7E7" w:themeColor="accent4"/>
          <w:insideH w:val="nil"/>
          <w:insideV w:val="single" w:sz="8" w:space="0" w:color="FFE7E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7E7" w:themeColor="accent4"/>
          <w:left w:val="single" w:sz="8" w:space="0" w:color="FFE7E7" w:themeColor="accent4"/>
          <w:bottom w:val="single" w:sz="8" w:space="0" w:color="FFE7E7" w:themeColor="accent4"/>
          <w:right w:val="single" w:sz="8" w:space="0" w:color="FFE7E7" w:themeColor="accent4"/>
          <w:insideH w:val="nil"/>
          <w:insideV w:val="single" w:sz="8" w:space="0" w:color="FFE7E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tblStylePr w:type="band1Vert">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shd w:val="clear" w:color="auto" w:fill="FFF9F9" w:themeFill="accent4" w:themeFillTint="3F"/>
      </w:tcPr>
    </w:tblStylePr>
    <w:tblStylePr w:type="band1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insideV w:val="single" w:sz="8" w:space="0" w:color="FFE7E7" w:themeColor="accent4"/>
        </w:tcBorders>
        <w:shd w:val="clear" w:color="auto" w:fill="FFF9F9" w:themeFill="accent4" w:themeFillTint="3F"/>
      </w:tcPr>
    </w:tblStylePr>
    <w:tblStylePr w:type="band2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insideV w:val="single" w:sz="8" w:space="0" w:color="FFE7E7" w:themeColor="accent4"/>
        </w:tcBorders>
      </w:tcPr>
    </w:tblStylePr>
  </w:style>
  <w:style w:type="table" w:styleId="LightGrid-Accent5">
    <w:name w:val="Light Grid Accent 5"/>
    <w:basedOn w:val="TableNormal"/>
    <w:uiPriority w:val="62"/>
    <w:pPr>
      <w:spacing w:after="0"/>
    </w:p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insideH w:val="single" w:sz="8" w:space="0" w:color="FEDADD" w:themeColor="accent5"/>
        <w:insideV w:val="single" w:sz="8" w:space="0" w:color="FEDADD"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DADD" w:themeColor="accent5"/>
          <w:left w:val="single" w:sz="8" w:space="0" w:color="FEDADD" w:themeColor="accent5"/>
          <w:bottom w:val="single" w:sz="18" w:space="0" w:color="FEDADD" w:themeColor="accent5"/>
          <w:right w:val="single" w:sz="8" w:space="0" w:color="FEDADD" w:themeColor="accent5"/>
          <w:insideH w:val="nil"/>
          <w:insideV w:val="single" w:sz="8" w:space="0" w:color="FEDADD"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DADD" w:themeColor="accent5"/>
          <w:left w:val="single" w:sz="8" w:space="0" w:color="FEDADD" w:themeColor="accent5"/>
          <w:bottom w:val="single" w:sz="8" w:space="0" w:color="FEDADD" w:themeColor="accent5"/>
          <w:right w:val="single" w:sz="8" w:space="0" w:color="FEDADD" w:themeColor="accent5"/>
          <w:insideH w:val="nil"/>
          <w:insideV w:val="single" w:sz="8" w:space="0" w:color="FEDADD"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tblStylePr w:type="band1Vert">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shd w:val="clear" w:color="auto" w:fill="FEF5F6" w:themeFill="accent5" w:themeFillTint="3F"/>
      </w:tcPr>
    </w:tblStylePr>
    <w:tblStylePr w:type="band1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insideV w:val="single" w:sz="8" w:space="0" w:color="FEDADD" w:themeColor="accent5"/>
        </w:tcBorders>
        <w:shd w:val="clear" w:color="auto" w:fill="FEF5F6" w:themeFill="accent5" w:themeFillTint="3F"/>
      </w:tcPr>
    </w:tblStylePr>
    <w:tblStylePr w:type="band2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insideV w:val="single" w:sz="8" w:space="0" w:color="FEDADD" w:themeColor="accent5"/>
        </w:tcBorders>
      </w:tcPr>
    </w:tblStylePr>
  </w:style>
  <w:style w:type="table" w:styleId="LightGrid-Accent6">
    <w:name w:val="Light Grid Accent 6"/>
    <w:basedOn w:val="TableNormal"/>
    <w:uiPriority w:val="62"/>
    <w:pPr>
      <w:spacing w:after="0"/>
    </w:p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insideH w:val="single" w:sz="8" w:space="0" w:color="700015" w:themeColor="accent6"/>
        <w:insideV w:val="single" w:sz="8" w:space="0" w:color="70001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0015" w:themeColor="accent6"/>
          <w:left w:val="single" w:sz="8" w:space="0" w:color="700015" w:themeColor="accent6"/>
          <w:bottom w:val="single" w:sz="18" w:space="0" w:color="700015" w:themeColor="accent6"/>
          <w:right w:val="single" w:sz="8" w:space="0" w:color="700015" w:themeColor="accent6"/>
          <w:insideH w:val="nil"/>
          <w:insideV w:val="single" w:sz="8" w:space="0" w:color="70001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0015" w:themeColor="accent6"/>
          <w:left w:val="single" w:sz="8" w:space="0" w:color="700015" w:themeColor="accent6"/>
          <w:bottom w:val="single" w:sz="8" w:space="0" w:color="700015" w:themeColor="accent6"/>
          <w:right w:val="single" w:sz="8" w:space="0" w:color="700015" w:themeColor="accent6"/>
          <w:insideH w:val="nil"/>
          <w:insideV w:val="single" w:sz="8" w:space="0" w:color="70001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tblStylePr w:type="band1Vert">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shd w:val="clear" w:color="auto" w:fill="FF9CAE" w:themeFill="accent6" w:themeFillTint="3F"/>
      </w:tcPr>
    </w:tblStylePr>
    <w:tblStylePr w:type="band1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insideV w:val="single" w:sz="8" w:space="0" w:color="700015" w:themeColor="accent6"/>
        </w:tcBorders>
        <w:shd w:val="clear" w:color="auto" w:fill="FF9CAE" w:themeFill="accent6" w:themeFillTint="3F"/>
      </w:tcPr>
    </w:tblStylePr>
    <w:tblStylePr w:type="band2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insideV w:val="single" w:sz="8" w:space="0" w:color="700015" w:themeColor="accent6"/>
        </w:tcBorders>
      </w:tcPr>
    </w:tblStylePr>
  </w:style>
  <w:style w:type="table" w:styleId="LightList">
    <w:name w:val="Light List"/>
    <w:basedOn w:val="TableNormal"/>
    <w:uiPriority w:val="61"/>
    <w:pPr>
      <w:spacing w:after="0"/>
    </w:p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tblBorders>
    </w:tblPr>
    <w:tblStylePr w:type="firstRow">
      <w:pPr>
        <w:spacing w:before="0" w:after="0" w:line="240" w:lineRule="auto"/>
      </w:pPr>
      <w:rPr>
        <w:b/>
        <w:bCs/>
        <w:color w:val="FFFFFF" w:themeColor="background1"/>
      </w:rPr>
      <w:tblPr/>
      <w:tcPr>
        <w:shd w:val="clear" w:color="auto" w:fill="FFFFFF" w:themeFill="text1"/>
      </w:tcPr>
    </w:tblStylePr>
    <w:tblStylePr w:type="lastRow">
      <w:pPr>
        <w:spacing w:before="0" w:after="0" w:line="240" w:lineRule="auto"/>
      </w:pPr>
      <w:rPr>
        <w:b/>
        <w:bCs/>
      </w:rPr>
      <w:tblPr/>
      <w:tcPr>
        <w:tcBorders>
          <w:top w:val="double" w:sz="6" w:space="0" w:color="FFFFFF" w:themeColor="text1"/>
          <w:left w:val="single" w:sz="8" w:space="0" w:color="FFFFFF" w:themeColor="text1"/>
          <w:bottom w:val="single" w:sz="8" w:space="0" w:color="FFFFFF" w:themeColor="text1"/>
          <w:right w:val="single" w:sz="8" w:space="0" w:color="FFFFFF" w:themeColor="text1"/>
        </w:tcBorders>
      </w:tcPr>
    </w:tblStylePr>
    <w:tblStylePr w:type="firstCol">
      <w:rPr>
        <w:b/>
        <w:bCs/>
      </w:rPr>
    </w:tblStylePr>
    <w:tblStylePr w:type="lastCol">
      <w:rPr>
        <w:b/>
        <w:bCs/>
      </w:rPr>
    </w:tblStylePr>
    <w:tblStylePr w:type="band1Vert">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tblStylePr w:type="band1Horz">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style>
  <w:style w:type="table" w:styleId="LightList-Accent1">
    <w:name w:val="Light List Accent 1"/>
    <w:basedOn w:val="TableNormal"/>
    <w:uiPriority w:val="61"/>
    <w:pPr>
      <w:spacing w:after="0"/>
    </w:p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tblBorders>
    </w:tblPr>
    <w:tblStylePr w:type="firstRow">
      <w:pPr>
        <w:spacing w:before="0" w:after="0" w:line="240" w:lineRule="auto"/>
      </w:pPr>
      <w:rPr>
        <w:b/>
        <w:bCs/>
        <w:color w:val="FFFFFF" w:themeColor="background1"/>
      </w:rPr>
      <w:tblPr/>
      <w:tcPr>
        <w:shd w:val="clear" w:color="auto" w:fill="000000" w:themeFill="accent1"/>
      </w:tcPr>
    </w:tblStylePr>
    <w:tblStylePr w:type="lastRow">
      <w:pPr>
        <w:spacing w:before="0" w:after="0" w:line="240" w:lineRule="auto"/>
      </w:pPr>
      <w:rPr>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tcBorders>
      </w:tcPr>
    </w:tblStylePr>
    <w:tblStylePr w:type="firstCol">
      <w:rPr>
        <w:b/>
        <w:bCs/>
      </w:rPr>
    </w:tblStylePr>
    <w:tblStylePr w:type="lastCol">
      <w:rPr>
        <w:b/>
        <w:bCs/>
      </w:r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style>
  <w:style w:type="table" w:styleId="LightList-Accent2">
    <w:name w:val="Light List Accent 2"/>
    <w:basedOn w:val="TableNormal"/>
    <w:uiPriority w:val="61"/>
    <w:pPr>
      <w:spacing w:after="0"/>
    </w:p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tblBorders>
    </w:tblPr>
    <w:tblStylePr w:type="firstRow">
      <w:pPr>
        <w:spacing w:before="0" w:after="0" w:line="240" w:lineRule="auto"/>
      </w:pPr>
      <w:rPr>
        <w:b/>
        <w:bCs/>
        <w:color w:val="FFFFFF" w:themeColor="background1"/>
      </w:rPr>
      <w:tblPr/>
      <w:tcPr>
        <w:shd w:val="clear" w:color="auto" w:fill="A50021" w:themeFill="accent2"/>
      </w:tcPr>
    </w:tblStylePr>
    <w:tblStylePr w:type="lastRow">
      <w:pPr>
        <w:spacing w:before="0" w:after="0" w:line="240" w:lineRule="auto"/>
      </w:pPr>
      <w:rPr>
        <w:b/>
        <w:bCs/>
      </w:rPr>
      <w:tblPr/>
      <w:tcPr>
        <w:tcBorders>
          <w:top w:val="double" w:sz="6" w:space="0" w:color="A50021" w:themeColor="accent2"/>
          <w:left w:val="single" w:sz="8" w:space="0" w:color="A50021" w:themeColor="accent2"/>
          <w:bottom w:val="single" w:sz="8" w:space="0" w:color="A50021" w:themeColor="accent2"/>
          <w:right w:val="single" w:sz="8" w:space="0" w:color="A50021" w:themeColor="accent2"/>
        </w:tcBorders>
      </w:tcPr>
    </w:tblStylePr>
    <w:tblStylePr w:type="firstCol">
      <w:rPr>
        <w:b/>
        <w:bCs/>
      </w:rPr>
    </w:tblStylePr>
    <w:tblStylePr w:type="lastCol">
      <w:rPr>
        <w:b/>
        <w:bCs/>
      </w:rPr>
    </w:tblStylePr>
    <w:tblStylePr w:type="band1Vert">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tcPr>
    </w:tblStylePr>
    <w:tblStylePr w:type="band1Horz">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tcPr>
    </w:tblStylePr>
  </w:style>
  <w:style w:type="table" w:styleId="LightList-Accent3">
    <w:name w:val="Light List Accent 3"/>
    <w:basedOn w:val="TableNormal"/>
    <w:uiPriority w:val="61"/>
    <w:pPr>
      <w:spacing w:after="0"/>
    </w:p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tblBorders>
    </w:tblPr>
    <w:tblStylePr w:type="firstRow">
      <w:pPr>
        <w:spacing w:before="0" w:after="0" w:line="240" w:lineRule="auto"/>
      </w:pPr>
      <w:rPr>
        <w:b/>
        <w:bCs/>
        <w:color w:val="FFFFFF" w:themeColor="background1"/>
      </w:rPr>
      <w:tblPr/>
      <w:tcPr>
        <w:shd w:val="clear" w:color="auto" w:fill="FDB5BA" w:themeFill="accent3"/>
      </w:tcPr>
    </w:tblStylePr>
    <w:tblStylePr w:type="lastRow">
      <w:pPr>
        <w:spacing w:before="0" w:after="0" w:line="240" w:lineRule="auto"/>
      </w:pPr>
      <w:rPr>
        <w:b/>
        <w:bCs/>
      </w:rPr>
      <w:tblPr/>
      <w:tcPr>
        <w:tcBorders>
          <w:top w:val="double" w:sz="6" w:space="0" w:color="FDB5BA" w:themeColor="accent3"/>
          <w:left w:val="single" w:sz="8" w:space="0" w:color="FDB5BA" w:themeColor="accent3"/>
          <w:bottom w:val="single" w:sz="8" w:space="0" w:color="FDB5BA" w:themeColor="accent3"/>
          <w:right w:val="single" w:sz="8" w:space="0" w:color="FDB5BA" w:themeColor="accent3"/>
        </w:tcBorders>
      </w:tcPr>
    </w:tblStylePr>
    <w:tblStylePr w:type="firstCol">
      <w:rPr>
        <w:b/>
        <w:bCs/>
      </w:rPr>
    </w:tblStylePr>
    <w:tblStylePr w:type="lastCol">
      <w:rPr>
        <w:b/>
        <w:bCs/>
      </w:rPr>
    </w:tblStylePr>
    <w:tblStylePr w:type="band1Vert">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tcPr>
    </w:tblStylePr>
    <w:tblStylePr w:type="band1Horz">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tcPr>
    </w:tblStylePr>
  </w:style>
  <w:style w:type="table" w:styleId="LightList-Accent4">
    <w:name w:val="Light List Accent 4"/>
    <w:basedOn w:val="TableNormal"/>
    <w:uiPriority w:val="61"/>
    <w:pPr>
      <w:spacing w:after="0"/>
    </w:p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tblBorders>
    </w:tblPr>
    <w:tblStylePr w:type="firstRow">
      <w:pPr>
        <w:spacing w:before="0" w:after="0" w:line="240" w:lineRule="auto"/>
      </w:pPr>
      <w:rPr>
        <w:b/>
        <w:bCs/>
        <w:color w:val="FFFFFF" w:themeColor="background1"/>
      </w:rPr>
      <w:tblPr/>
      <w:tcPr>
        <w:shd w:val="clear" w:color="auto" w:fill="FFE7E7" w:themeFill="accent4"/>
      </w:tcPr>
    </w:tblStylePr>
    <w:tblStylePr w:type="lastRow">
      <w:pPr>
        <w:spacing w:before="0" w:after="0" w:line="240" w:lineRule="auto"/>
      </w:pPr>
      <w:rPr>
        <w:b/>
        <w:bCs/>
      </w:rPr>
      <w:tblPr/>
      <w:tcPr>
        <w:tcBorders>
          <w:top w:val="double" w:sz="6" w:space="0" w:color="FFE7E7" w:themeColor="accent4"/>
          <w:left w:val="single" w:sz="8" w:space="0" w:color="FFE7E7" w:themeColor="accent4"/>
          <w:bottom w:val="single" w:sz="8" w:space="0" w:color="FFE7E7" w:themeColor="accent4"/>
          <w:right w:val="single" w:sz="8" w:space="0" w:color="FFE7E7" w:themeColor="accent4"/>
        </w:tcBorders>
      </w:tcPr>
    </w:tblStylePr>
    <w:tblStylePr w:type="firstCol">
      <w:rPr>
        <w:b/>
        <w:bCs/>
      </w:rPr>
    </w:tblStylePr>
    <w:tblStylePr w:type="lastCol">
      <w:rPr>
        <w:b/>
        <w:bCs/>
      </w:rPr>
    </w:tblStylePr>
    <w:tblStylePr w:type="band1Vert">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tblStylePr w:type="band1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style>
  <w:style w:type="table" w:styleId="LightList-Accent5">
    <w:name w:val="Light List Accent 5"/>
    <w:basedOn w:val="TableNormal"/>
    <w:uiPriority w:val="61"/>
    <w:pPr>
      <w:spacing w:after="0"/>
    </w:p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tblBorders>
    </w:tblPr>
    <w:tblStylePr w:type="firstRow">
      <w:pPr>
        <w:spacing w:before="0" w:after="0" w:line="240" w:lineRule="auto"/>
      </w:pPr>
      <w:rPr>
        <w:b/>
        <w:bCs/>
        <w:color w:val="FFFFFF" w:themeColor="background1"/>
      </w:rPr>
      <w:tblPr/>
      <w:tcPr>
        <w:shd w:val="clear" w:color="auto" w:fill="FEDADD" w:themeFill="accent5"/>
      </w:tcPr>
    </w:tblStylePr>
    <w:tblStylePr w:type="lastRow">
      <w:pPr>
        <w:spacing w:before="0" w:after="0" w:line="240" w:lineRule="auto"/>
      </w:pPr>
      <w:rPr>
        <w:b/>
        <w:bCs/>
      </w:rPr>
      <w:tblPr/>
      <w:tcPr>
        <w:tcBorders>
          <w:top w:val="double" w:sz="6" w:space="0" w:color="FEDADD" w:themeColor="accent5"/>
          <w:left w:val="single" w:sz="8" w:space="0" w:color="FEDADD" w:themeColor="accent5"/>
          <w:bottom w:val="single" w:sz="8" w:space="0" w:color="FEDADD" w:themeColor="accent5"/>
          <w:right w:val="single" w:sz="8" w:space="0" w:color="FEDADD" w:themeColor="accent5"/>
        </w:tcBorders>
      </w:tcPr>
    </w:tblStylePr>
    <w:tblStylePr w:type="firstCol">
      <w:rPr>
        <w:b/>
        <w:bCs/>
      </w:rPr>
    </w:tblStylePr>
    <w:tblStylePr w:type="lastCol">
      <w:rPr>
        <w:b/>
        <w:bCs/>
      </w:rPr>
    </w:tblStylePr>
    <w:tblStylePr w:type="band1Vert">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tblStylePr w:type="band1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style>
  <w:style w:type="table" w:styleId="LightList-Accent6">
    <w:name w:val="Light List Accent 6"/>
    <w:basedOn w:val="TableNormal"/>
    <w:uiPriority w:val="61"/>
    <w:pPr>
      <w:spacing w:after="0"/>
    </w:p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tblBorders>
    </w:tblPr>
    <w:tblStylePr w:type="firstRow">
      <w:pPr>
        <w:spacing w:before="0" w:after="0" w:line="240" w:lineRule="auto"/>
      </w:pPr>
      <w:rPr>
        <w:b/>
        <w:bCs/>
        <w:color w:val="FFFFFF" w:themeColor="background1"/>
      </w:rPr>
      <w:tblPr/>
      <w:tcPr>
        <w:shd w:val="clear" w:color="auto" w:fill="700015" w:themeFill="accent6"/>
      </w:tcPr>
    </w:tblStylePr>
    <w:tblStylePr w:type="lastRow">
      <w:pPr>
        <w:spacing w:before="0" w:after="0" w:line="240" w:lineRule="auto"/>
      </w:pPr>
      <w:rPr>
        <w:b/>
        <w:bCs/>
      </w:rPr>
      <w:tblPr/>
      <w:tcPr>
        <w:tcBorders>
          <w:top w:val="double" w:sz="6" w:space="0" w:color="700015" w:themeColor="accent6"/>
          <w:left w:val="single" w:sz="8" w:space="0" w:color="700015" w:themeColor="accent6"/>
          <w:bottom w:val="single" w:sz="8" w:space="0" w:color="700015" w:themeColor="accent6"/>
          <w:right w:val="single" w:sz="8" w:space="0" w:color="700015" w:themeColor="accent6"/>
        </w:tcBorders>
      </w:tcPr>
    </w:tblStylePr>
    <w:tblStylePr w:type="firstCol">
      <w:rPr>
        <w:b/>
        <w:bCs/>
      </w:rPr>
    </w:tblStylePr>
    <w:tblStylePr w:type="lastCol">
      <w:rPr>
        <w:b/>
        <w:bCs/>
      </w:rPr>
    </w:tblStylePr>
    <w:tblStylePr w:type="band1Vert">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tblStylePr w:type="band1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style>
  <w:style w:type="table" w:styleId="LightShading">
    <w:name w:val="Light Shading"/>
    <w:basedOn w:val="TableNormal"/>
    <w:uiPriority w:val="60"/>
    <w:pPr>
      <w:spacing w:after="0"/>
    </w:pPr>
    <w:rPr>
      <w:color w:val="BFBFBF" w:themeColor="text1" w:themeShade="BF"/>
    </w:rPr>
    <w:tblPr>
      <w:tblStyleRowBandSize w:val="1"/>
      <w:tblStyleColBandSize w:val="1"/>
      <w:tblBorders>
        <w:top w:val="single" w:sz="8" w:space="0" w:color="FFFFFF" w:themeColor="text1"/>
        <w:bottom w:val="single" w:sz="8" w:space="0" w:color="FFFFFF" w:themeColor="text1"/>
      </w:tblBorders>
    </w:tblPr>
    <w:tblStylePr w:type="firstRow">
      <w:pPr>
        <w:spacing w:before="0" w:after="0" w:line="240" w:lineRule="auto"/>
      </w:pPr>
      <w:rPr>
        <w:b/>
        <w:bCs/>
      </w:rPr>
      <w:tblPr/>
      <w:tcPr>
        <w:tcBorders>
          <w:top w:val="single" w:sz="8" w:space="0" w:color="FFFFFF" w:themeColor="text1"/>
          <w:left w:val="nil"/>
          <w:bottom w:val="single" w:sz="8" w:space="0" w:color="FFFFFF" w:themeColor="text1"/>
          <w:right w:val="nil"/>
          <w:insideH w:val="nil"/>
          <w:insideV w:val="nil"/>
        </w:tcBorders>
      </w:tcPr>
    </w:tblStylePr>
    <w:tblStylePr w:type="lastRow">
      <w:pPr>
        <w:spacing w:before="0" w:after="0" w:line="240" w:lineRule="auto"/>
      </w:pPr>
      <w:rPr>
        <w:b/>
        <w:bCs/>
      </w:rPr>
      <w:tblPr/>
      <w:tcPr>
        <w:tcBorders>
          <w:top w:val="single" w:sz="8" w:space="0" w:color="FFFFFF" w:themeColor="text1"/>
          <w:left w:val="nil"/>
          <w:bottom w:val="single" w:sz="8" w:space="0" w:color="FFFFF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FFF" w:themeFill="text1" w:themeFillTint="3F"/>
      </w:tcPr>
    </w:tblStylePr>
    <w:tblStylePr w:type="band1Horz">
      <w:tblPr/>
      <w:tcPr>
        <w:tcBorders>
          <w:left w:val="nil"/>
          <w:right w:val="nil"/>
          <w:insideH w:val="nil"/>
          <w:insideV w:val="nil"/>
        </w:tcBorders>
        <w:shd w:val="clear" w:color="auto" w:fill="FFFFFF" w:themeFill="text1" w:themeFillTint="3F"/>
      </w:tcPr>
    </w:tblStylePr>
  </w:style>
  <w:style w:type="table" w:styleId="LightShading-Accent1">
    <w:name w:val="Light Shading Accent 1"/>
    <w:basedOn w:val="TableNormal"/>
    <w:uiPriority w:val="60"/>
    <w:pPr>
      <w:spacing w:after="0"/>
    </w:pPr>
    <w:rPr>
      <w:color w:val="000000" w:themeColor="accent1" w:themeShade="BF"/>
    </w:rPr>
    <w:tblPr>
      <w:tblStyleRowBandSize w:val="1"/>
      <w:tblStyleColBandSize w:val="1"/>
      <w:tblBorders>
        <w:top w:val="single" w:sz="8" w:space="0" w:color="000000" w:themeColor="accent1"/>
        <w:bottom w:val="single" w:sz="8" w:space="0" w:color="000000" w:themeColor="accent1"/>
      </w:tblBorders>
    </w:tblPr>
    <w:tblStylePr w:type="firstRow">
      <w:pPr>
        <w:spacing w:before="0" w:after="0" w:line="240" w:lineRule="auto"/>
      </w:pPr>
      <w:rPr>
        <w:b/>
        <w:bCs/>
      </w:rPr>
      <w:tblPr/>
      <w:tcPr>
        <w:tcBorders>
          <w:top w:val="single" w:sz="8" w:space="0" w:color="000000" w:themeColor="accent1"/>
          <w:left w:val="nil"/>
          <w:bottom w:val="single" w:sz="8" w:space="0" w:color="000000" w:themeColor="accent1"/>
          <w:right w:val="nil"/>
          <w:insideH w:val="nil"/>
          <w:insideV w:val="nil"/>
        </w:tcBorders>
      </w:tcPr>
    </w:tblStylePr>
    <w:tblStylePr w:type="lastRow">
      <w:pPr>
        <w:spacing w:before="0" w:after="0" w:line="240" w:lineRule="auto"/>
      </w:pPr>
      <w:rPr>
        <w:b/>
        <w:bCs/>
      </w:rPr>
      <w:tblPr/>
      <w:tcPr>
        <w:tcBorders>
          <w:top w:val="single" w:sz="8" w:space="0" w:color="000000" w:themeColor="accent1"/>
          <w:left w:val="nil"/>
          <w:bottom w:val="single" w:sz="8" w:space="0" w:color="00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left w:val="nil"/>
          <w:right w:val="nil"/>
          <w:insideH w:val="nil"/>
          <w:insideV w:val="nil"/>
        </w:tcBorders>
        <w:shd w:val="clear" w:color="auto" w:fill="C0C0C0" w:themeFill="accent1" w:themeFillTint="3F"/>
      </w:tcPr>
    </w:tblStylePr>
  </w:style>
  <w:style w:type="table" w:styleId="LightShading-Accent2">
    <w:name w:val="Light Shading Accent 2"/>
    <w:basedOn w:val="TableNormal"/>
    <w:uiPriority w:val="60"/>
    <w:pPr>
      <w:spacing w:after="0"/>
    </w:pPr>
    <w:rPr>
      <w:color w:val="7B0018" w:themeColor="accent2" w:themeShade="BF"/>
    </w:rPr>
    <w:tblPr>
      <w:tblStyleRowBandSize w:val="1"/>
      <w:tblStyleColBandSize w:val="1"/>
      <w:tblBorders>
        <w:top w:val="single" w:sz="8" w:space="0" w:color="A50021" w:themeColor="accent2"/>
        <w:bottom w:val="single" w:sz="8" w:space="0" w:color="A50021" w:themeColor="accent2"/>
      </w:tblBorders>
    </w:tblPr>
    <w:tblStylePr w:type="firstRow">
      <w:pPr>
        <w:spacing w:before="0" w:after="0" w:line="240" w:lineRule="auto"/>
      </w:pPr>
      <w:rPr>
        <w:b/>
        <w:bCs/>
      </w:rPr>
      <w:tblPr/>
      <w:tcPr>
        <w:tcBorders>
          <w:top w:val="single" w:sz="8" w:space="0" w:color="A50021" w:themeColor="accent2"/>
          <w:left w:val="nil"/>
          <w:bottom w:val="single" w:sz="8" w:space="0" w:color="A50021" w:themeColor="accent2"/>
          <w:right w:val="nil"/>
          <w:insideH w:val="nil"/>
          <w:insideV w:val="nil"/>
        </w:tcBorders>
      </w:tcPr>
    </w:tblStylePr>
    <w:tblStylePr w:type="lastRow">
      <w:pPr>
        <w:spacing w:before="0" w:after="0" w:line="240" w:lineRule="auto"/>
      </w:pPr>
      <w:rPr>
        <w:b/>
        <w:bCs/>
      </w:rPr>
      <w:tblPr/>
      <w:tcPr>
        <w:tcBorders>
          <w:top w:val="single" w:sz="8" w:space="0" w:color="A50021" w:themeColor="accent2"/>
          <w:left w:val="nil"/>
          <w:bottom w:val="single" w:sz="8" w:space="0" w:color="A5002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9BA" w:themeFill="accent2" w:themeFillTint="3F"/>
      </w:tcPr>
    </w:tblStylePr>
    <w:tblStylePr w:type="band1Horz">
      <w:tblPr/>
      <w:tcPr>
        <w:tcBorders>
          <w:left w:val="nil"/>
          <w:right w:val="nil"/>
          <w:insideH w:val="nil"/>
          <w:insideV w:val="nil"/>
        </w:tcBorders>
        <w:shd w:val="clear" w:color="auto" w:fill="FFA9BA" w:themeFill="accent2" w:themeFillTint="3F"/>
      </w:tcPr>
    </w:tblStylePr>
  </w:style>
  <w:style w:type="table" w:styleId="LightShading-Accent3">
    <w:name w:val="Light Shading Accent 3"/>
    <w:basedOn w:val="TableNormal"/>
    <w:uiPriority w:val="60"/>
    <w:pPr>
      <w:spacing w:after="0"/>
    </w:pPr>
    <w:rPr>
      <w:color w:val="FA4A56" w:themeColor="accent3" w:themeShade="BF"/>
    </w:rPr>
    <w:tblPr>
      <w:tblStyleRowBandSize w:val="1"/>
      <w:tblStyleColBandSize w:val="1"/>
      <w:tblBorders>
        <w:top w:val="single" w:sz="8" w:space="0" w:color="FDB5BA" w:themeColor="accent3"/>
        <w:bottom w:val="single" w:sz="8" w:space="0" w:color="FDB5BA" w:themeColor="accent3"/>
      </w:tblBorders>
    </w:tblPr>
    <w:tblStylePr w:type="firstRow">
      <w:pPr>
        <w:spacing w:before="0" w:after="0" w:line="240" w:lineRule="auto"/>
      </w:pPr>
      <w:rPr>
        <w:b/>
        <w:bCs/>
      </w:rPr>
      <w:tblPr/>
      <w:tcPr>
        <w:tcBorders>
          <w:top w:val="single" w:sz="8" w:space="0" w:color="FDB5BA" w:themeColor="accent3"/>
          <w:left w:val="nil"/>
          <w:bottom w:val="single" w:sz="8" w:space="0" w:color="FDB5BA" w:themeColor="accent3"/>
          <w:right w:val="nil"/>
          <w:insideH w:val="nil"/>
          <w:insideV w:val="nil"/>
        </w:tcBorders>
      </w:tcPr>
    </w:tblStylePr>
    <w:tblStylePr w:type="lastRow">
      <w:pPr>
        <w:spacing w:before="0" w:after="0" w:line="240" w:lineRule="auto"/>
      </w:pPr>
      <w:rPr>
        <w:b/>
        <w:bCs/>
      </w:rPr>
      <w:tblPr/>
      <w:tcPr>
        <w:tcBorders>
          <w:top w:val="single" w:sz="8" w:space="0" w:color="FDB5BA" w:themeColor="accent3"/>
          <w:left w:val="nil"/>
          <w:bottom w:val="single" w:sz="8" w:space="0" w:color="FDB5B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CED" w:themeFill="accent3" w:themeFillTint="3F"/>
      </w:tcPr>
    </w:tblStylePr>
    <w:tblStylePr w:type="band1Horz">
      <w:tblPr/>
      <w:tcPr>
        <w:tcBorders>
          <w:left w:val="nil"/>
          <w:right w:val="nil"/>
          <w:insideH w:val="nil"/>
          <w:insideV w:val="nil"/>
        </w:tcBorders>
        <w:shd w:val="clear" w:color="auto" w:fill="FEECED" w:themeFill="accent3" w:themeFillTint="3F"/>
      </w:tcPr>
    </w:tblStylePr>
  </w:style>
  <w:style w:type="table" w:styleId="LightShading-Accent4">
    <w:name w:val="Light Shading Accent 4"/>
    <w:basedOn w:val="TableNormal"/>
    <w:uiPriority w:val="60"/>
    <w:pPr>
      <w:spacing w:after="0"/>
    </w:pPr>
    <w:rPr>
      <w:color w:val="FF6D6D" w:themeColor="accent4" w:themeShade="BF"/>
    </w:rPr>
    <w:tblPr>
      <w:tblStyleRowBandSize w:val="1"/>
      <w:tblStyleColBandSize w:val="1"/>
      <w:tblBorders>
        <w:top w:val="single" w:sz="8" w:space="0" w:color="FFE7E7" w:themeColor="accent4"/>
        <w:bottom w:val="single" w:sz="8" w:space="0" w:color="FFE7E7" w:themeColor="accent4"/>
      </w:tblBorders>
    </w:tblPr>
    <w:tblStylePr w:type="firstRow">
      <w:pPr>
        <w:spacing w:before="0" w:after="0" w:line="240" w:lineRule="auto"/>
      </w:pPr>
      <w:rPr>
        <w:b/>
        <w:bCs/>
      </w:rPr>
      <w:tblPr/>
      <w:tcPr>
        <w:tcBorders>
          <w:top w:val="single" w:sz="8" w:space="0" w:color="FFE7E7" w:themeColor="accent4"/>
          <w:left w:val="nil"/>
          <w:bottom w:val="single" w:sz="8" w:space="0" w:color="FFE7E7" w:themeColor="accent4"/>
          <w:right w:val="nil"/>
          <w:insideH w:val="nil"/>
          <w:insideV w:val="nil"/>
        </w:tcBorders>
      </w:tcPr>
    </w:tblStylePr>
    <w:tblStylePr w:type="lastRow">
      <w:pPr>
        <w:spacing w:before="0" w:after="0" w:line="240" w:lineRule="auto"/>
      </w:pPr>
      <w:rPr>
        <w:b/>
        <w:bCs/>
      </w:rPr>
      <w:tblPr/>
      <w:tcPr>
        <w:tcBorders>
          <w:top w:val="single" w:sz="8" w:space="0" w:color="FFE7E7" w:themeColor="accent4"/>
          <w:left w:val="nil"/>
          <w:bottom w:val="single" w:sz="8" w:space="0" w:color="FFE7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9F9" w:themeFill="accent4" w:themeFillTint="3F"/>
      </w:tcPr>
    </w:tblStylePr>
    <w:tblStylePr w:type="band1Horz">
      <w:tblPr/>
      <w:tcPr>
        <w:tcBorders>
          <w:left w:val="nil"/>
          <w:right w:val="nil"/>
          <w:insideH w:val="nil"/>
          <w:insideV w:val="nil"/>
        </w:tcBorders>
        <w:shd w:val="clear" w:color="auto" w:fill="FFF9F9" w:themeFill="accent4" w:themeFillTint="3F"/>
      </w:tcPr>
    </w:tblStylePr>
  </w:style>
  <w:style w:type="table" w:styleId="LightShading-Accent5">
    <w:name w:val="Light Shading Accent 5"/>
    <w:basedOn w:val="TableNormal"/>
    <w:uiPriority w:val="60"/>
    <w:pPr>
      <w:spacing w:after="0"/>
    </w:pPr>
    <w:rPr>
      <w:color w:val="FB6672" w:themeColor="accent5" w:themeShade="BF"/>
    </w:rPr>
    <w:tblPr>
      <w:tblStyleRowBandSize w:val="1"/>
      <w:tblStyleColBandSize w:val="1"/>
      <w:tblBorders>
        <w:top w:val="single" w:sz="8" w:space="0" w:color="FEDADD" w:themeColor="accent5"/>
        <w:bottom w:val="single" w:sz="8" w:space="0" w:color="FEDADD" w:themeColor="accent5"/>
      </w:tblBorders>
    </w:tblPr>
    <w:tblStylePr w:type="firstRow">
      <w:pPr>
        <w:spacing w:before="0" w:after="0" w:line="240" w:lineRule="auto"/>
      </w:pPr>
      <w:rPr>
        <w:b/>
        <w:bCs/>
      </w:rPr>
      <w:tblPr/>
      <w:tcPr>
        <w:tcBorders>
          <w:top w:val="single" w:sz="8" w:space="0" w:color="FEDADD" w:themeColor="accent5"/>
          <w:left w:val="nil"/>
          <w:bottom w:val="single" w:sz="8" w:space="0" w:color="FEDADD" w:themeColor="accent5"/>
          <w:right w:val="nil"/>
          <w:insideH w:val="nil"/>
          <w:insideV w:val="nil"/>
        </w:tcBorders>
      </w:tcPr>
    </w:tblStylePr>
    <w:tblStylePr w:type="lastRow">
      <w:pPr>
        <w:spacing w:before="0" w:after="0" w:line="240" w:lineRule="auto"/>
      </w:pPr>
      <w:rPr>
        <w:b/>
        <w:bCs/>
      </w:rPr>
      <w:tblPr/>
      <w:tcPr>
        <w:tcBorders>
          <w:top w:val="single" w:sz="8" w:space="0" w:color="FEDADD" w:themeColor="accent5"/>
          <w:left w:val="nil"/>
          <w:bottom w:val="single" w:sz="8" w:space="0" w:color="FEDAD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F5F6" w:themeFill="accent5" w:themeFillTint="3F"/>
      </w:tcPr>
    </w:tblStylePr>
    <w:tblStylePr w:type="band1Horz">
      <w:tblPr/>
      <w:tcPr>
        <w:tcBorders>
          <w:left w:val="nil"/>
          <w:right w:val="nil"/>
          <w:insideH w:val="nil"/>
          <w:insideV w:val="nil"/>
        </w:tcBorders>
        <w:shd w:val="clear" w:color="auto" w:fill="FEF5F6" w:themeFill="accent5" w:themeFillTint="3F"/>
      </w:tcPr>
    </w:tblStylePr>
  </w:style>
  <w:style w:type="table" w:styleId="LightShading-Accent6">
    <w:name w:val="Light Shading Accent 6"/>
    <w:basedOn w:val="TableNormal"/>
    <w:uiPriority w:val="60"/>
    <w:pPr>
      <w:spacing w:after="0"/>
    </w:pPr>
    <w:rPr>
      <w:color w:val="53000F" w:themeColor="accent6" w:themeShade="BF"/>
    </w:rPr>
    <w:tblPr>
      <w:tblStyleRowBandSize w:val="1"/>
      <w:tblStyleColBandSize w:val="1"/>
      <w:tblBorders>
        <w:top w:val="single" w:sz="8" w:space="0" w:color="700015" w:themeColor="accent6"/>
        <w:bottom w:val="single" w:sz="8" w:space="0" w:color="700015" w:themeColor="accent6"/>
      </w:tblBorders>
    </w:tblPr>
    <w:tblStylePr w:type="firstRow">
      <w:pPr>
        <w:spacing w:before="0" w:after="0" w:line="240" w:lineRule="auto"/>
      </w:pPr>
      <w:rPr>
        <w:b/>
        <w:bCs/>
      </w:rPr>
      <w:tblPr/>
      <w:tcPr>
        <w:tcBorders>
          <w:top w:val="single" w:sz="8" w:space="0" w:color="700015" w:themeColor="accent6"/>
          <w:left w:val="nil"/>
          <w:bottom w:val="single" w:sz="8" w:space="0" w:color="700015" w:themeColor="accent6"/>
          <w:right w:val="nil"/>
          <w:insideH w:val="nil"/>
          <w:insideV w:val="nil"/>
        </w:tcBorders>
      </w:tcPr>
    </w:tblStylePr>
    <w:tblStylePr w:type="lastRow">
      <w:pPr>
        <w:spacing w:before="0" w:after="0" w:line="240" w:lineRule="auto"/>
      </w:pPr>
      <w:rPr>
        <w:b/>
        <w:bCs/>
      </w:rPr>
      <w:tblPr/>
      <w:tcPr>
        <w:tcBorders>
          <w:top w:val="single" w:sz="8" w:space="0" w:color="700015" w:themeColor="accent6"/>
          <w:left w:val="nil"/>
          <w:bottom w:val="single" w:sz="8" w:space="0" w:color="70001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AE" w:themeFill="accent6" w:themeFillTint="3F"/>
      </w:tcPr>
    </w:tblStylePr>
    <w:tblStylePr w:type="band1Horz">
      <w:tblPr/>
      <w:tcPr>
        <w:tcBorders>
          <w:left w:val="nil"/>
          <w:right w:val="nil"/>
          <w:insideH w:val="nil"/>
          <w:insideV w:val="nil"/>
        </w:tcBorders>
        <w:shd w:val="clear" w:color="auto" w:fill="FF9CAE"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
    <w:name w:val="List Bullet"/>
    <w:basedOn w:val="Normal"/>
    <w:uiPriority w:val="1"/>
    <w:unhideWhenUsed/>
    <w:qFormat/>
    <w:pPr>
      <w:numPr>
        <w:numId w:val="1"/>
      </w:numPr>
      <w:spacing w:after="40"/>
    </w:pPr>
  </w:style>
  <w:style w:type="paragraph" w:styleId="ListBullet2">
    <w:name w:val="List Bullet 2"/>
    <w:basedOn w:val="Normal"/>
    <w:uiPriority w:val="99"/>
    <w:semiHidden/>
    <w:unhideWhenUsed/>
    <w:pPr>
      <w:numPr>
        <w:numId w:val="2"/>
      </w:numPr>
      <w:contextualSpacing/>
    </w:pPr>
  </w:style>
  <w:style w:type="paragraph" w:styleId="ListBullet3">
    <w:name w:val="List Bullet 3"/>
    <w:basedOn w:val="Normal"/>
    <w:uiPriority w:val="99"/>
    <w:semiHidden/>
    <w:unhideWhenUsed/>
    <w:pPr>
      <w:numPr>
        <w:numId w:val="3"/>
      </w:numPr>
      <w:contextualSpacing/>
    </w:pPr>
  </w:style>
  <w:style w:type="paragraph" w:styleId="ListBullet4">
    <w:name w:val="List Bullet 4"/>
    <w:basedOn w:val="Normal"/>
    <w:uiPriority w:val="99"/>
    <w:semiHidden/>
    <w:unhideWhenUsed/>
    <w:pPr>
      <w:numPr>
        <w:numId w:val="4"/>
      </w:numPr>
      <w:contextualSpacing/>
    </w:pPr>
  </w:style>
  <w:style w:type="paragraph" w:styleId="ListBullet5">
    <w:name w:val="List Bullet 5"/>
    <w:basedOn w:val="Normal"/>
    <w:uiPriority w:val="99"/>
    <w:semiHidden/>
    <w:unhideWhenUsed/>
    <w:pPr>
      <w:numPr>
        <w:numId w:val="5"/>
      </w:numPr>
      <w:contextualSpacing/>
    </w:pPr>
  </w:style>
  <w:style w:type="paragraph" w:styleId="ListContinue">
    <w:name w:val="List Continue"/>
    <w:basedOn w:val="Normal"/>
    <w:uiPriority w:val="99"/>
    <w:semiHidden/>
    <w:unhideWhenUsed/>
    <w:pPr>
      <w:ind w:left="360"/>
      <w:contextualSpacing/>
    </w:pPr>
  </w:style>
  <w:style w:type="paragraph" w:styleId="ListContinue2">
    <w:name w:val="List Continue 2"/>
    <w:basedOn w:val="Normal"/>
    <w:uiPriority w:val="99"/>
    <w:semiHidden/>
    <w:unhideWhenUsed/>
    <w:pPr>
      <w:ind w:left="720"/>
      <w:contextualSpacing/>
    </w:pPr>
  </w:style>
  <w:style w:type="paragraph" w:styleId="ListContinue3">
    <w:name w:val="List Continue 3"/>
    <w:basedOn w:val="Normal"/>
    <w:uiPriority w:val="99"/>
    <w:semiHidden/>
    <w:unhideWhenUsed/>
    <w:pPr>
      <w:ind w:left="1080"/>
      <w:contextualSpacing/>
    </w:pPr>
  </w:style>
  <w:style w:type="paragraph" w:styleId="ListContinue4">
    <w:name w:val="List Continue 4"/>
    <w:basedOn w:val="Normal"/>
    <w:uiPriority w:val="99"/>
    <w:semiHidden/>
    <w:unhideWhenUsed/>
    <w:pPr>
      <w:ind w:left="1440"/>
      <w:contextualSpacing/>
    </w:pPr>
  </w:style>
  <w:style w:type="paragraph" w:styleId="ListContinue5">
    <w:name w:val="List Continue 5"/>
    <w:basedOn w:val="Normal"/>
    <w:uiPriority w:val="99"/>
    <w:semiHidden/>
    <w:unhideWhenUsed/>
    <w:pPr>
      <w:ind w:left="1800"/>
      <w:contextualSpacing/>
    </w:pPr>
  </w:style>
  <w:style w:type="paragraph" w:styleId="ListNumber">
    <w:name w:val="List Number"/>
    <w:basedOn w:val="Normal"/>
    <w:uiPriority w:val="1"/>
    <w:unhideWhenUsed/>
    <w:qFormat/>
    <w:pPr>
      <w:numPr>
        <w:numId w:val="7"/>
      </w:numPr>
      <w:contextualSpacing/>
    </w:pPr>
  </w:style>
  <w:style w:type="paragraph" w:styleId="ListNumber2">
    <w:name w:val="List Number 2"/>
    <w:basedOn w:val="Normal"/>
    <w:uiPriority w:val="1"/>
    <w:unhideWhenUsed/>
    <w:qFormat/>
    <w:pPr>
      <w:numPr>
        <w:ilvl w:val="1"/>
        <w:numId w:val="7"/>
      </w:numPr>
      <w:contextualSpacing/>
    </w:pPr>
  </w:style>
  <w:style w:type="paragraph" w:styleId="ListNumber3">
    <w:name w:val="List Number 3"/>
    <w:basedOn w:val="Normal"/>
    <w:uiPriority w:val="18"/>
    <w:unhideWhenUsed/>
    <w:qFormat/>
    <w:pPr>
      <w:numPr>
        <w:ilvl w:val="2"/>
        <w:numId w:val="7"/>
      </w:numPr>
      <w:contextualSpacing/>
    </w:pPr>
  </w:style>
  <w:style w:type="paragraph" w:styleId="ListNumber4">
    <w:name w:val="List Number 4"/>
    <w:basedOn w:val="Normal"/>
    <w:uiPriority w:val="18"/>
    <w:semiHidden/>
    <w:unhideWhenUsed/>
    <w:pPr>
      <w:numPr>
        <w:ilvl w:val="3"/>
        <w:numId w:val="7"/>
      </w:numPr>
      <w:contextualSpacing/>
    </w:pPr>
  </w:style>
  <w:style w:type="paragraph" w:styleId="ListNumber5">
    <w:name w:val="List Number 5"/>
    <w:basedOn w:val="Normal"/>
    <w:uiPriority w:val="18"/>
    <w:semiHidden/>
    <w:unhideWhenUsed/>
    <w:pPr>
      <w:numPr>
        <w:ilvl w:val="4"/>
        <w:numId w:val="7"/>
      </w:numPr>
      <w:contextualSpacing/>
    </w:pPr>
  </w:style>
  <w:style w:type="paragraph" w:styleId="ListParagraph">
    <w:name w:val="List Paragraph"/>
    <w:aliases w:val="NFP GP Bulleted List,List Paragraph1,Recommendation,List Paragraph11,FooterText,numbered,Paragraphe de liste1,Bulletr List Paragraph,列出段落,列出段落1,List Paragraph2,List Paragraph21,Listeafsnit1,Parágrafo da Lista1,Párrafo de lista1,リスト段落1,L,列"/>
    <w:basedOn w:val="Normal"/>
    <w:link w:val="ListParagraphChar"/>
    <w:uiPriority w:val="34"/>
    <w:unhideWhenUsed/>
    <w:qFormat/>
    <w:rsid w:val="00EB6EB1"/>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MacroTextChar">
    <w:name w:val="Macro Text Char"/>
    <w:basedOn w:val="DefaultParagraphFont"/>
    <w:link w:val="MacroText"/>
    <w:uiPriority w:val="99"/>
    <w:semiHidden/>
    <w:rPr>
      <w:rFonts w:ascii="Consolas" w:hAnsi="Consolas" w:cs="Consolas"/>
      <w:sz w:val="20"/>
    </w:rPr>
  </w:style>
  <w:style w:type="table" w:styleId="MediumGrid1">
    <w:name w:val="Medium Grid 1"/>
    <w:basedOn w:val="TableNormal"/>
    <w:uiPriority w:val="67"/>
    <w:pPr>
      <w:spacing w:after="0"/>
    </w:pPr>
    <w:tblPr>
      <w:tblStyleRowBandSize w:val="1"/>
      <w:tblStyleColBandSize w:val="1"/>
      <w:tbl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single" w:sz="8" w:space="0" w:color="FFFFFF" w:themeColor="text1" w:themeTint="BF"/>
        <w:insideV w:val="single" w:sz="8" w:space="0" w:color="FFFFFF" w:themeColor="text1" w:themeTint="BF"/>
      </w:tblBorders>
    </w:tblPr>
    <w:tcPr>
      <w:shd w:val="clear" w:color="auto" w:fill="FFFFFF" w:themeFill="text1" w:themeFillTint="3F"/>
    </w:tcPr>
    <w:tblStylePr w:type="firstRow">
      <w:rPr>
        <w:b/>
        <w:bCs/>
      </w:rPr>
    </w:tblStylePr>
    <w:tblStylePr w:type="lastRow">
      <w:rPr>
        <w:b/>
        <w:bCs/>
      </w:rPr>
      <w:tblPr/>
      <w:tcPr>
        <w:tcBorders>
          <w:top w:val="single" w:sz="18" w:space="0" w:color="FFFFFF" w:themeColor="text1" w:themeTint="BF"/>
        </w:tcBorders>
      </w:tcPr>
    </w:tblStylePr>
    <w:tblStylePr w:type="firstCol">
      <w:rPr>
        <w:b/>
        <w:bCs/>
      </w:rPr>
    </w:tblStylePr>
    <w:tblStylePr w:type="lastCol">
      <w:rPr>
        <w:b/>
        <w:bCs/>
      </w:rPr>
    </w:tblStylePr>
    <w:tblStylePr w:type="band1Vert">
      <w:tblPr/>
      <w:tcPr>
        <w:shd w:val="clear" w:color="auto" w:fill="FFFFFF" w:themeFill="text1" w:themeFillTint="7F"/>
      </w:tcPr>
    </w:tblStylePr>
    <w:tblStylePr w:type="band1Horz">
      <w:tblPr/>
      <w:tcPr>
        <w:shd w:val="clear" w:color="auto" w:fill="FFFFFF" w:themeFill="text1" w:themeFillTint="7F"/>
      </w:tcPr>
    </w:tblStylePr>
  </w:style>
  <w:style w:type="table" w:styleId="MediumGrid1-Accent1">
    <w:name w:val="Medium Grid 1 Accent 1"/>
    <w:basedOn w:val="TableNormal"/>
    <w:uiPriority w:val="67"/>
    <w:pPr>
      <w:spacing w:after="0"/>
    </w:pPr>
    <w:tblPr>
      <w:tblStyleRowBandSize w:val="1"/>
      <w:tblStyleColBandSize w:val="1"/>
      <w:tbl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single" w:sz="8" w:space="0" w:color="404040" w:themeColor="accent1" w:themeTint="BF"/>
        <w:insideV w:val="single" w:sz="8" w:space="0" w:color="404040" w:themeColor="accent1" w:themeTint="BF"/>
      </w:tblBorders>
    </w:tblPr>
    <w:tcPr>
      <w:shd w:val="clear" w:color="auto" w:fill="C0C0C0" w:themeFill="accent1" w:themeFillTint="3F"/>
    </w:tcPr>
    <w:tblStylePr w:type="firstRow">
      <w:rPr>
        <w:b/>
        <w:bCs/>
      </w:rPr>
    </w:tblStylePr>
    <w:tblStylePr w:type="lastRow">
      <w:rPr>
        <w:b/>
        <w:bCs/>
      </w:rPr>
      <w:tblPr/>
      <w:tcPr>
        <w:tcBorders>
          <w:top w:val="single" w:sz="18" w:space="0" w:color="404040" w:themeColor="accent1" w:themeTint="BF"/>
        </w:tcBorders>
      </w:tcPr>
    </w:tblStylePr>
    <w:tblStylePr w:type="firstCol">
      <w:rPr>
        <w:b/>
        <w:bCs/>
      </w:rPr>
    </w:tblStylePr>
    <w:tblStylePr w:type="lastCol">
      <w:rPr>
        <w:b/>
        <w:bCs/>
      </w:rPr>
    </w:tblStylePr>
    <w:tblStylePr w:type="band1Vert">
      <w:tblPr/>
      <w:tcPr>
        <w:shd w:val="clear" w:color="auto" w:fill="808080" w:themeFill="accent1" w:themeFillTint="7F"/>
      </w:tcPr>
    </w:tblStylePr>
    <w:tblStylePr w:type="band1Horz">
      <w:tblPr/>
      <w:tcPr>
        <w:shd w:val="clear" w:color="auto" w:fill="808080" w:themeFill="accent1" w:themeFillTint="7F"/>
      </w:tcPr>
    </w:tblStylePr>
  </w:style>
  <w:style w:type="table" w:styleId="MediumGrid1-Accent2">
    <w:name w:val="Medium Grid 1 Accent 2"/>
    <w:basedOn w:val="TableNormal"/>
    <w:uiPriority w:val="67"/>
    <w:pPr>
      <w:spacing w:after="0"/>
    </w:pPr>
    <w:tblPr>
      <w:tblStyleRowBandSize w:val="1"/>
      <w:tblStyleColBandSize w:val="1"/>
      <w:tblBorders>
        <w:top w:val="single" w:sz="8"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single" w:sz="8" w:space="0" w:color="FB0032" w:themeColor="accent2" w:themeTint="BF"/>
        <w:insideV w:val="single" w:sz="8" w:space="0" w:color="FB0032" w:themeColor="accent2" w:themeTint="BF"/>
      </w:tblBorders>
    </w:tblPr>
    <w:tcPr>
      <w:shd w:val="clear" w:color="auto" w:fill="FFA9BA" w:themeFill="accent2" w:themeFillTint="3F"/>
    </w:tcPr>
    <w:tblStylePr w:type="firstRow">
      <w:rPr>
        <w:b/>
        <w:bCs/>
      </w:rPr>
    </w:tblStylePr>
    <w:tblStylePr w:type="lastRow">
      <w:rPr>
        <w:b/>
        <w:bCs/>
      </w:rPr>
      <w:tblPr/>
      <w:tcPr>
        <w:tcBorders>
          <w:top w:val="single" w:sz="18" w:space="0" w:color="FB0032" w:themeColor="accent2" w:themeTint="BF"/>
        </w:tcBorders>
      </w:tcPr>
    </w:tblStylePr>
    <w:tblStylePr w:type="firstCol">
      <w:rPr>
        <w:b/>
        <w:bCs/>
      </w:rPr>
    </w:tblStylePr>
    <w:tblStylePr w:type="lastCol">
      <w:rPr>
        <w:b/>
        <w:bCs/>
      </w:rPr>
    </w:tblStylePr>
    <w:tblStylePr w:type="band1Vert">
      <w:tblPr/>
      <w:tcPr>
        <w:shd w:val="clear" w:color="auto" w:fill="FF5375" w:themeFill="accent2" w:themeFillTint="7F"/>
      </w:tcPr>
    </w:tblStylePr>
    <w:tblStylePr w:type="band1Horz">
      <w:tblPr/>
      <w:tcPr>
        <w:shd w:val="clear" w:color="auto" w:fill="FF5375" w:themeFill="accent2" w:themeFillTint="7F"/>
      </w:tcPr>
    </w:tblStylePr>
  </w:style>
  <w:style w:type="table" w:styleId="MediumGrid1-Accent3">
    <w:name w:val="Medium Grid 1 Accent 3"/>
    <w:basedOn w:val="TableNormal"/>
    <w:uiPriority w:val="67"/>
    <w:pPr>
      <w:spacing w:after="0"/>
    </w:pPr>
    <w:tblPr>
      <w:tblStyleRowBandSize w:val="1"/>
      <w:tblStyleColBandSize w:val="1"/>
      <w:tblBorders>
        <w:top w:val="single" w:sz="8"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single" w:sz="8" w:space="0" w:color="FDC7CB" w:themeColor="accent3" w:themeTint="BF"/>
        <w:insideV w:val="single" w:sz="8" w:space="0" w:color="FDC7CB" w:themeColor="accent3" w:themeTint="BF"/>
      </w:tblBorders>
    </w:tblPr>
    <w:tcPr>
      <w:shd w:val="clear" w:color="auto" w:fill="FEECED" w:themeFill="accent3" w:themeFillTint="3F"/>
    </w:tcPr>
    <w:tblStylePr w:type="firstRow">
      <w:rPr>
        <w:b/>
        <w:bCs/>
      </w:rPr>
    </w:tblStylePr>
    <w:tblStylePr w:type="lastRow">
      <w:rPr>
        <w:b/>
        <w:bCs/>
      </w:rPr>
      <w:tblPr/>
      <w:tcPr>
        <w:tcBorders>
          <w:top w:val="single" w:sz="18" w:space="0" w:color="FDC7CB" w:themeColor="accent3" w:themeTint="BF"/>
        </w:tcBorders>
      </w:tcPr>
    </w:tblStylePr>
    <w:tblStylePr w:type="firstCol">
      <w:rPr>
        <w:b/>
        <w:bCs/>
      </w:rPr>
    </w:tblStylePr>
    <w:tblStylePr w:type="lastCol">
      <w:rPr>
        <w:b/>
        <w:bCs/>
      </w:rPr>
    </w:tblStylePr>
    <w:tblStylePr w:type="band1Vert">
      <w:tblPr/>
      <w:tcPr>
        <w:shd w:val="clear" w:color="auto" w:fill="FEDADC" w:themeFill="accent3" w:themeFillTint="7F"/>
      </w:tcPr>
    </w:tblStylePr>
    <w:tblStylePr w:type="band1Horz">
      <w:tblPr/>
      <w:tcPr>
        <w:shd w:val="clear" w:color="auto" w:fill="FEDADC" w:themeFill="accent3" w:themeFillTint="7F"/>
      </w:tcPr>
    </w:tblStylePr>
  </w:style>
  <w:style w:type="table" w:styleId="MediumGrid1-Accent4">
    <w:name w:val="Medium Grid 1 Accent 4"/>
    <w:basedOn w:val="TableNormal"/>
    <w:uiPriority w:val="67"/>
    <w:pPr>
      <w:spacing w:after="0"/>
    </w:pPr>
    <w:tblPr>
      <w:tblStyleRowBandSize w:val="1"/>
      <w:tblStyleColBandSize w:val="1"/>
      <w:tbl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single" w:sz="8" w:space="0" w:color="FFEDED" w:themeColor="accent4" w:themeTint="BF"/>
        <w:insideV w:val="single" w:sz="8" w:space="0" w:color="FFEDED" w:themeColor="accent4" w:themeTint="BF"/>
      </w:tblBorders>
    </w:tblPr>
    <w:tcPr>
      <w:shd w:val="clear" w:color="auto" w:fill="FFF9F9" w:themeFill="accent4" w:themeFillTint="3F"/>
    </w:tcPr>
    <w:tblStylePr w:type="firstRow">
      <w:rPr>
        <w:b/>
        <w:bCs/>
      </w:rPr>
    </w:tblStylePr>
    <w:tblStylePr w:type="lastRow">
      <w:rPr>
        <w:b/>
        <w:bCs/>
      </w:rPr>
      <w:tblPr/>
      <w:tcPr>
        <w:tcBorders>
          <w:top w:val="single" w:sz="18" w:space="0" w:color="FFEDED" w:themeColor="accent4" w:themeTint="BF"/>
        </w:tcBorders>
      </w:tcPr>
    </w:tblStylePr>
    <w:tblStylePr w:type="firstCol">
      <w:rPr>
        <w:b/>
        <w:bCs/>
      </w:rPr>
    </w:tblStylePr>
    <w:tblStylePr w:type="lastCol">
      <w:rPr>
        <w:b/>
        <w:bCs/>
      </w:rPr>
    </w:tblStylePr>
    <w:tblStylePr w:type="band1Vert">
      <w:tblPr/>
      <w:tcPr>
        <w:shd w:val="clear" w:color="auto" w:fill="FFF3F3" w:themeFill="accent4" w:themeFillTint="7F"/>
      </w:tcPr>
    </w:tblStylePr>
    <w:tblStylePr w:type="band1Horz">
      <w:tblPr/>
      <w:tcPr>
        <w:shd w:val="clear" w:color="auto" w:fill="FFF3F3" w:themeFill="accent4" w:themeFillTint="7F"/>
      </w:tcPr>
    </w:tblStylePr>
  </w:style>
  <w:style w:type="table" w:styleId="MediumGrid1-Accent5">
    <w:name w:val="Medium Grid 1 Accent 5"/>
    <w:basedOn w:val="TableNormal"/>
    <w:uiPriority w:val="67"/>
    <w:pPr>
      <w:spacing w:after="0"/>
    </w:pPr>
    <w:tblPr>
      <w:tblStyleRowBandSize w:val="1"/>
      <w:tblStyleColBandSize w:val="1"/>
      <w:tbl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single" w:sz="8" w:space="0" w:color="FEE3E5" w:themeColor="accent5" w:themeTint="BF"/>
        <w:insideV w:val="single" w:sz="8" w:space="0" w:color="FEE3E5" w:themeColor="accent5" w:themeTint="BF"/>
      </w:tblBorders>
    </w:tblPr>
    <w:tcPr>
      <w:shd w:val="clear" w:color="auto" w:fill="FEF5F6" w:themeFill="accent5" w:themeFillTint="3F"/>
    </w:tcPr>
    <w:tblStylePr w:type="firstRow">
      <w:rPr>
        <w:b/>
        <w:bCs/>
      </w:rPr>
    </w:tblStylePr>
    <w:tblStylePr w:type="lastRow">
      <w:rPr>
        <w:b/>
        <w:bCs/>
      </w:rPr>
      <w:tblPr/>
      <w:tcPr>
        <w:tcBorders>
          <w:top w:val="single" w:sz="18" w:space="0" w:color="FEE3E5" w:themeColor="accent5" w:themeTint="BF"/>
        </w:tcBorders>
      </w:tcPr>
    </w:tblStylePr>
    <w:tblStylePr w:type="firstCol">
      <w:rPr>
        <w:b/>
        <w:bCs/>
      </w:rPr>
    </w:tblStylePr>
    <w:tblStylePr w:type="lastCol">
      <w:rPr>
        <w:b/>
        <w:bCs/>
      </w:rPr>
    </w:tblStylePr>
    <w:tblStylePr w:type="band1Vert">
      <w:tblPr/>
      <w:tcPr>
        <w:shd w:val="clear" w:color="auto" w:fill="FEECED" w:themeFill="accent5" w:themeFillTint="7F"/>
      </w:tcPr>
    </w:tblStylePr>
    <w:tblStylePr w:type="band1Horz">
      <w:tblPr/>
      <w:tcPr>
        <w:shd w:val="clear" w:color="auto" w:fill="FEECED" w:themeFill="accent5" w:themeFillTint="7F"/>
      </w:tcPr>
    </w:tblStylePr>
  </w:style>
  <w:style w:type="table" w:styleId="MediumGrid1-Accent6">
    <w:name w:val="Medium Grid 1 Accent 6"/>
    <w:basedOn w:val="TableNormal"/>
    <w:uiPriority w:val="67"/>
    <w:pPr>
      <w:spacing w:after="0"/>
    </w:pPr>
    <w:tblPr>
      <w:tblStyleRowBandSize w:val="1"/>
      <w:tblStyleColBandSize w:val="1"/>
      <w:tbl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single" w:sz="8" w:space="0" w:color="D30027" w:themeColor="accent6" w:themeTint="BF"/>
        <w:insideV w:val="single" w:sz="8" w:space="0" w:color="D30027" w:themeColor="accent6" w:themeTint="BF"/>
      </w:tblBorders>
    </w:tblPr>
    <w:tcPr>
      <w:shd w:val="clear" w:color="auto" w:fill="FF9CAE" w:themeFill="accent6" w:themeFillTint="3F"/>
    </w:tcPr>
    <w:tblStylePr w:type="firstRow">
      <w:rPr>
        <w:b/>
        <w:bCs/>
      </w:rPr>
    </w:tblStylePr>
    <w:tblStylePr w:type="lastRow">
      <w:rPr>
        <w:b/>
        <w:bCs/>
      </w:rPr>
      <w:tblPr/>
      <w:tcPr>
        <w:tcBorders>
          <w:top w:val="single" w:sz="18" w:space="0" w:color="D30027" w:themeColor="accent6" w:themeTint="BF"/>
        </w:tcBorders>
      </w:tcPr>
    </w:tblStylePr>
    <w:tblStylePr w:type="firstCol">
      <w:rPr>
        <w:b/>
        <w:bCs/>
      </w:rPr>
    </w:tblStylePr>
    <w:tblStylePr w:type="lastCol">
      <w:rPr>
        <w:b/>
        <w:bCs/>
      </w:rPr>
    </w:tblStylePr>
    <w:tblStylePr w:type="band1Vert">
      <w:tblPr/>
      <w:tcPr>
        <w:shd w:val="clear" w:color="auto" w:fill="FF385D" w:themeFill="accent6" w:themeFillTint="7F"/>
      </w:tcPr>
    </w:tblStylePr>
    <w:tblStylePr w:type="band1Horz">
      <w:tblPr/>
      <w:tcPr>
        <w:shd w:val="clear" w:color="auto" w:fill="FF385D" w:themeFill="accent6" w:themeFillTint="7F"/>
      </w:tcPr>
    </w:tblStylePr>
  </w:style>
  <w:style w:type="table" w:styleId="MediumGrid2">
    <w:name w:val="Medium Grid 2"/>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insideH w:val="single" w:sz="8" w:space="0" w:color="FFFFFF" w:themeColor="text1"/>
        <w:insideV w:val="single" w:sz="8" w:space="0" w:color="FFFFFF" w:themeColor="text1"/>
      </w:tblBorders>
    </w:tblPr>
    <w:tcPr>
      <w:shd w:val="clear" w:color="auto" w:fill="FFFFFF" w:themeFill="text1" w:themeFillTint="3F"/>
    </w:tcPr>
    <w:tblStylePr w:type="firstRow">
      <w:rPr>
        <w:b/>
        <w:bCs/>
        <w:color w:val="FFFFFF" w:themeColor="text1"/>
      </w:rPr>
      <w:tblPr/>
      <w:tcPr>
        <w:shd w:val="clear" w:color="auto" w:fill="FFFFFF" w:themeFill="text1"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FFFF" w:themeFill="text1" w:themeFillTint="33"/>
      </w:tcPr>
    </w:tblStylePr>
    <w:tblStylePr w:type="band1Vert">
      <w:tblPr/>
      <w:tcPr>
        <w:shd w:val="clear" w:color="auto" w:fill="FFFFFF" w:themeFill="text1" w:themeFillTint="7F"/>
      </w:tcPr>
    </w:tblStylePr>
    <w:tblStylePr w:type="band1Horz">
      <w:tblPr/>
      <w:tcPr>
        <w:tcBorders>
          <w:insideH w:val="single" w:sz="6" w:space="0" w:color="FFFFFF" w:themeColor="text1"/>
          <w:insideV w:val="single" w:sz="6" w:space="0" w:color="FFFFFF" w:themeColor="text1"/>
        </w:tcBorders>
        <w:shd w:val="clear" w:color="auto" w:fill="FFFFF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insideH w:val="single" w:sz="8" w:space="0" w:color="000000" w:themeColor="accent1"/>
        <w:insideV w:val="single" w:sz="8" w:space="0" w:color="000000" w:themeColor="accent1"/>
      </w:tblBorders>
    </w:tblPr>
    <w:tcPr>
      <w:shd w:val="clear" w:color="auto" w:fill="C0C0C0" w:themeFill="accent1" w:themeFillTint="3F"/>
    </w:tcPr>
    <w:tblStylePr w:type="firstRow">
      <w:rPr>
        <w:b/>
        <w:bCs/>
        <w:color w:val="FFFFFF" w:themeColor="text1"/>
      </w:rPr>
      <w:tblPr/>
      <w:tcPr>
        <w:shd w:val="clear" w:color="auto" w:fill="E6E6E6" w:themeFill="accent1"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CCCCCC" w:themeFill="accent1" w:themeFillTint="33"/>
      </w:tcPr>
    </w:tblStylePr>
    <w:tblStylePr w:type="band1Vert">
      <w:tblPr/>
      <w:tcPr>
        <w:shd w:val="clear" w:color="auto" w:fill="808080" w:themeFill="accent1" w:themeFillTint="7F"/>
      </w:tcPr>
    </w:tblStylePr>
    <w:tblStylePr w:type="band1Horz">
      <w:tblPr/>
      <w:tcPr>
        <w:tcBorders>
          <w:insideH w:val="single" w:sz="6" w:space="0" w:color="000000" w:themeColor="accent1"/>
          <w:insideV w:val="single" w:sz="6" w:space="0" w:color="000000" w:themeColor="accent1"/>
        </w:tcBorders>
        <w:shd w:val="clear" w:color="auto" w:fill="808080"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insideH w:val="single" w:sz="8" w:space="0" w:color="A50021" w:themeColor="accent2"/>
        <w:insideV w:val="single" w:sz="8" w:space="0" w:color="A50021" w:themeColor="accent2"/>
      </w:tblBorders>
    </w:tblPr>
    <w:tcPr>
      <w:shd w:val="clear" w:color="auto" w:fill="FFA9BA" w:themeFill="accent2" w:themeFillTint="3F"/>
    </w:tcPr>
    <w:tblStylePr w:type="firstRow">
      <w:rPr>
        <w:b/>
        <w:bCs/>
        <w:color w:val="FFFFFF" w:themeColor="text1"/>
      </w:rPr>
      <w:tblPr/>
      <w:tcPr>
        <w:shd w:val="clear" w:color="auto" w:fill="FFDDE3" w:themeFill="accent2"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BAC7" w:themeFill="accent2" w:themeFillTint="33"/>
      </w:tcPr>
    </w:tblStylePr>
    <w:tblStylePr w:type="band1Vert">
      <w:tblPr/>
      <w:tcPr>
        <w:shd w:val="clear" w:color="auto" w:fill="FF5375" w:themeFill="accent2" w:themeFillTint="7F"/>
      </w:tcPr>
    </w:tblStylePr>
    <w:tblStylePr w:type="band1Horz">
      <w:tblPr/>
      <w:tcPr>
        <w:tcBorders>
          <w:insideH w:val="single" w:sz="6" w:space="0" w:color="A50021" w:themeColor="accent2"/>
          <w:insideV w:val="single" w:sz="6" w:space="0" w:color="A50021" w:themeColor="accent2"/>
        </w:tcBorders>
        <w:shd w:val="clear" w:color="auto" w:fill="FF5375"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insideH w:val="single" w:sz="8" w:space="0" w:color="FDB5BA" w:themeColor="accent3"/>
        <w:insideV w:val="single" w:sz="8" w:space="0" w:color="FDB5BA" w:themeColor="accent3"/>
      </w:tblBorders>
    </w:tblPr>
    <w:tcPr>
      <w:shd w:val="clear" w:color="auto" w:fill="FEECED" w:themeFill="accent3" w:themeFillTint="3F"/>
    </w:tcPr>
    <w:tblStylePr w:type="firstRow">
      <w:rPr>
        <w:b/>
        <w:bCs/>
        <w:color w:val="FFFFFF" w:themeColor="text1"/>
      </w:rPr>
      <w:tblPr/>
      <w:tcPr>
        <w:shd w:val="clear" w:color="auto" w:fill="FEF7F7" w:themeFill="accent3"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EF0F0" w:themeFill="accent3" w:themeFillTint="33"/>
      </w:tcPr>
    </w:tblStylePr>
    <w:tblStylePr w:type="band1Vert">
      <w:tblPr/>
      <w:tcPr>
        <w:shd w:val="clear" w:color="auto" w:fill="FEDADC" w:themeFill="accent3" w:themeFillTint="7F"/>
      </w:tcPr>
    </w:tblStylePr>
    <w:tblStylePr w:type="band1Horz">
      <w:tblPr/>
      <w:tcPr>
        <w:tcBorders>
          <w:insideH w:val="single" w:sz="6" w:space="0" w:color="FDB5BA" w:themeColor="accent3"/>
          <w:insideV w:val="single" w:sz="6" w:space="0" w:color="FDB5BA" w:themeColor="accent3"/>
        </w:tcBorders>
        <w:shd w:val="clear" w:color="auto" w:fill="FEDAD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insideH w:val="single" w:sz="8" w:space="0" w:color="FFE7E7" w:themeColor="accent4"/>
        <w:insideV w:val="single" w:sz="8" w:space="0" w:color="FFE7E7" w:themeColor="accent4"/>
      </w:tblBorders>
    </w:tblPr>
    <w:tcPr>
      <w:shd w:val="clear" w:color="auto" w:fill="FFF9F9" w:themeFill="accent4" w:themeFillTint="3F"/>
    </w:tcPr>
    <w:tblStylePr w:type="firstRow">
      <w:rPr>
        <w:b/>
        <w:bCs/>
        <w:color w:val="FFFFFF" w:themeColor="text1"/>
      </w:rPr>
      <w:tblPr/>
      <w:tcPr>
        <w:shd w:val="clear" w:color="auto" w:fill="FFFCFC" w:themeFill="accent4"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FAFA" w:themeFill="accent4" w:themeFillTint="33"/>
      </w:tcPr>
    </w:tblStylePr>
    <w:tblStylePr w:type="band1Vert">
      <w:tblPr/>
      <w:tcPr>
        <w:shd w:val="clear" w:color="auto" w:fill="FFF3F3" w:themeFill="accent4" w:themeFillTint="7F"/>
      </w:tcPr>
    </w:tblStylePr>
    <w:tblStylePr w:type="band1Horz">
      <w:tblPr/>
      <w:tcPr>
        <w:tcBorders>
          <w:insideH w:val="single" w:sz="6" w:space="0" w:color="FFE7E7" w:themeColor="accent4"/>
          <w:insideV w:val="single" w:sz="6" w:space="0" w:color="FFE7E7" w:themeColor="accent4"/>
        </w:tcBorders>
        <w:shd w:val="clear" w:color="auto" w:fill="FFF3F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insideH w:val="single" w:sz="8" w:space="0" w:color="FEDADD" w:themeColor="accent5"/>
        <w:insideV w:val="single" w:sz="8" w:space="0" w:color="FEDADD" w:themeColor="accent5"/>
      </w:tblBorders>
    </w:tblPr>
    <w:tcPr>
      <w:shd w:val="clear" w:color="auto" w:fill="FEF5F6" w:themeFill="accent5" w:themeFillTint="3F"/>
    </w:tcPr>
    <w:tblStylePr w:type="firstRow">
      <w:rPr>
        <w:b/>
        <w:bCs/>
        <w:color w:val="FFFFFF" w:themeColor="text1"/>
      </w:rPr>
      <w:tblPr/>
      <w:tcPr>
        <w:shd w:val="clear" w:color="auto" w:fill="FFFBFB" w:themeFill="accent5"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EF7F8" w:themeFill="accent5" w:themeFillTint="33"/>
      </w:tcPr>
    </w:tblStylePr>
    <w:tblStylePr w:type="band1Vert">
      <w:tblPr/>
      <w:tcPr>
        <w:shd w:val="clear" w:color="auto" w:fill="FEECED" w:themeFill="accent5" w:themeFillTint="7F"/>
      </w:tcPr>
    </w:tblStylePr>
    <w:tblStylePr w:type="band1Horz">
      <w:tblPr/>
      <w:tcPr>
        <w:tcBorders>
          <w:insideH w:val="single" w:sz="6" w:space="0" w:color="FEDADD" w:themeColor="accent5"/>
          <w:insideV w:val="single" w:sz="6" w:space="0" w:color="FEDADD" w:themeColor="accent5"/>
        </w:tcBorders>
        <w:shd w:val="clear" w:color="auto" w:fill="FEECE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insideH w:val="single" w:sz="8" w:space="0" w:color="700015" w:themeColor="accent6"/>
        <w:insideV w:val="single" w:sz="8" w:space="0" w:color="700015" w:themeColor="accent6"/>
      </w:tblBorders>
    </w:tblPr>
    <w:tcPr>
      <w:shd w:val="clear" w:color="auto" w:fill="FF9CAE" w:themeFill="accent6" w:themeFillTint="3F"/>
    </w:tcPr>
    <w:tblStylePr w:type="firstRow">
      <w:rPr>
        <w:b/>
        <w:bCs/>
        <w:color w:val="FFFFFF" w:themeColor="text1"/>
      </w:rPr>
      <w:tblPr/>
      <w:tcPr>
        <w:shd w:val="clear" w:color="auto" w:fill="FFD7DE" w:themeFill="accent6"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AFBE" w:themeFill="accent6" w:themeFillTint="33"/>
      </w:tcPr>
    </w:tblStylePr>
    <w:tblStylePr w:type="band1Vert">
      <w:tblPr/>
      <w:tcPr>
        <w:shd w:val="clear" w:color="auto" w:fill="FF385D" w:themeFill="accent6" w:themeFillTint="7F"/>
      </w:tcPr>
    </w:tblStylePr>
    <w:tblStylePr w:type="band1Horz">
      <w:tblPr/>
      <w:tcPr>
        <w:tcBorders>
          <w:insideH w:val="single" w:sz="6" w:space="0" w:color="700015" w:themeColor="accent6"/>
          <w:insideV w:val="single" w:sz="6" w:space="0" w:color="700015" w:themeColor="accent6"/>
        </w:tcBorders>
        <w:shd w:val="clear" w:color="auto" w:fill="FF385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FFF"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FFFF"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FFFF"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FFFF"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FFFF"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FF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FFF" w:themeFill="text1" w:themeFillTint="7F"/>
      </w:tcPr>
    </w:tblStylePr>
  </w:style>
  <w:style w:type="table" w:styleId="MediumGrid3-Accent1">
    <w:name w:val="Medium Grid 3 Accent 1"/>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accent1" w:themeFillTint="7F"/>
      </w:tcPr>
    </w:tblStylePr>
  </w:style>
  <w:style w:type="table" w:styleId="MediumGrid3-Accent2">
    <w:name w:val="Medium Grid 3 Accent 2"/>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9B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002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002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002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002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537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5375" w:themeFill="accent2" w:themeFillTint="7F"/>
      </w:tcPr>
    </w:tblStylePr>
  </w:style>
  <w:style w:type="table" w:styleId="MediumGrid3-Accent3">
    <w:name w:val="Medium Grid 3 Accent 3"/>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CED"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DB5B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DB5B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DB5B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DB5B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DAD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DADC" w:themeFill="accent3" w:themeFillTint="7F"/>
      </w:tcPr>
    </w:tblStylePr>
  </w:style>
  <w:style w:type="table" w:styleId="MediumGrid3-Accent4">
    <w:name w:val="Medium Grid 3 Accent 4"/>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9F9"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7E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7E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7E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7E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3F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3F3" w:themeFill="accent4" w:themeFillTint="7F"/>
      </w:tcPr>
    </w:tblStylePr>
  </w:style>
  <w:style w:type="table" w:styleId="MediumGrid3-Accent5">
    <w:name w:val="Medium Grid 3 Accent 5"/>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F5F6"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DADD"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DADD"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DADD"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DADD"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ECE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ECED" w:themeFill="accent5" w:themeFillTint="7F"/>
      </w:tcPr>
    </w:tblStylePr>
  </w:style>
  <w:style w:type="table" w:styleId="MediumGrid3-Accent6">
    <w:name w:val="Medium Grid 3 Accent 6"/>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AE"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001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001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001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001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5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5D" w:themeFill="accent6" w:themeFillTint="7F"/>
      </w:tcPr>
    </w:tblStylePr>
  </w:style>
  <w:style w:type="table" w:styleId="MediumList1">
    <w:name w:val="Medium List 1"/>
    <w:basedOn w:val="TableNormal"/>
    <w:uiPriority w:val="65"/>
    <w:pPr>
      <w:spacing w:after="0"/>
    </w:pPr>
    <w:rPr>
      <w:color w:val="FFFFFF" w:themeColor="text1"/>
    </w:rPr>
    <w:tblPr>
      <w:tblStyleRowBandSize w:val="1"/>
      <w:tblStyleColBandSize w:val="1"/>
      <w:tblBorders>
        <w:top w:val="single" w:sz="8" w:space="0" w:color="FFFFFF" w:themeColor="text1"/>
        <w:bottom w:val="single" w:sz="8" w:space="0" w:color="FFFFFF" w:themeColor="text1"/>
      </w:tblBorders>
    </w:tblPr>
    <w:tblStylePr w:type="firstRow">
      <w:rPr>
        <w:rFonts w:asciiTheme="majorHAnsi" w:eastAsiaTheme="majorEastAsia" w:hAnsiTheme="majorHAnsi" w:cstheme="majorBidi"/>
      </w:rPr>
      <w:tblPr/>
      <w:tcPr>
        <w:tcBorders>
          <w:top w:val="nil"/>
          <w:bottom w:val="single" w:sz="8" w:space="0" w:color="FFFFFF" w:themeColor="text1"/>
        </w:tcBorders>
      </w:tcPr>
    </w:tblStylePr>
    <w:tblStylePr w:type="lastRow">
      <w:rPr>
        <w:b/>
        <w:bCs/>
        <w:color w:val="FFFFFF" w:themeColor="text2"/>
      </w:rPr>
      <w:tblPr/>
      <w:tcPr>
        <w:tcBorders>
          <w:top w:val="single" w:sz="8" w:space="0" w:color="FFFFFF" w:themeColor="text1"/>
          <w:bottom w:val="single" w:sz="8" w:space="0" w:color="FFFFFF" w:themeColor="text1"/>
        </w:tcBorders>
      </w:tcPr>
    </w:tblStylePr>
    <w:tblStylePr w:type="firstCol">
      <w:rPr>
        <w:b/>
        <w:bCs/>
      </w:rPr>
    </w:tblStylePr>
    <w:tblStylePr w:type="lastCol">
      <w:rPr>
        <w:b/>
        <w:bCs/>
      </w:rPr>
      <w:tblPr/>
      <w:tcPr>
        <w:tcBorders>
          <w:top w:val="single" w:sz="8" w:space="0" w:color="FFFFFF" w:themeColor="text1"/>
          <w:bottom w:val="single" w:sz="8" w:space="0" w:color="FFFFFF" w:themeColor="text1"/>
        </w:tcBorders>
      </w:tcPr>
    </w:tblStylePr>
    <w:tblStylePr w:type="band1Vert">
      <w:tblPr/>
      <w:tcPr>
        <w:shd w:val="clear" w:color="auto" w:fill="FFFFFF" w:themeFill="text1" w:themeFillTint="3F"/>
      </w:tcPr>
    </w:tblStylePr>
    <w:tblStylePr w:type="band1Horz">
      <w:tblPr/>
      <w:tcPr>
        <w:shd w:val="clear" w:color="auto" w:fill="FFFFFF" w:themeFill="text1" w:themeFillTint="3F"/>
      </w:tcPr>
    </w:tblStylePr>
  </w:style>
  <w:style w:type="table" w:styleId="MediumList1-Accent1">
    <w:name w:val="Medium List 1 Accent 1"/>
    <w:basedOn w:val="TableNormal"/>
    <w:uiPriority w:val="65"/>
    <w:pPr>
      <w:spacing w:after="0"/>
    </w:pPr>
    <w:rPr>
      <w:color w:val="FFFFFF" w:themeColor="text1"/>
    </w:rPr>
    <w:tblPr>
      <w:tblStyleRowBandSize w:val="1"/>
      <w:tblStyleColBandSize w:val="1"/>
      <w:tblBorders>
        <w:top w:val="single" w:sz="8" w:space="0" w:color="000000" w:themeColor="accent1"/>
        <w:bottom w:val="single" w:sz="8" w:space="0" w:color="000000" w:themeColor="accent1"/>
      </w:tblBorders>
    </w:tblPr>
    <w:tblStylePr w:type="firstRow">
      <w:rPr>
        <w:rFonts w:asciiTheme="majorHAnsi" w:eastAsiaTheme="majorEastAsia" w:hAnsiTheme="majorHAnsi" w:cstheme="majorBidi"/>
      </w:rPr>
      <w:tblPr/>
      <w:tcPr>
        <w:tcBorders>
          <w:top w:val="nil"/>
          <w:bottom w:val="single" w:sz="8" w:space="0" w:color="000000" w:themeColor="accent1"/>
        </w:tcBorders>
      </w:tcPr>
    </w:tblStylePr>
    <w:tblStylePr w:type="lastRow">
      <w:rPr>
        <w:b/>
        <w:bCs/>
        <w:color w:val="FFFFFF" w:themeColor="text2"/>
      </w:rPr>
      <w:tblPr/>
      <w:tcPr>
        <w:tcBorders>
          <w:top w:val="single" w:sz="8" w:space="0" w:color="000000" w:themeColor="accent1"/>
          <w:bottom w:val="single" w:sz="8" w:space="0" w:color="000000" w:themeColor="accent1"/>
        </w:tcBorders>
      </w:tcPr>
    </w:tblStylePr>
    <w:tblStylePr w:type="firstCol">
      <w:rPr>
        <w:b/>
        <w:bCs/>
      </w:rPr>
    </w:tblStylePr>
    <w:tblStylePr w:type="lastCol">
      <w:rPr>
        <w:b/>
        <w:bCs/>
      </w:rPr>
      <w:tblPr/>
      <w:tcPr>
        <w:tcBorders>
          <w:top w:val="single" w:sz="8" w:space="0" w:color="000000" w:themeColor="accent1"/>
          <w:bottom w:val="single" w:sz="8" w:space="0" w:color="000000" w:themeColor="accent1"/>
        </w:tcBorders>
      </w:tcPr>
    </w:tblStylePr>
    <w:tblStylePr w:type="band1Vert">
      <w:tblPr/>
      <w:tcPr>
        <w:shd w:val="clear" w:color="auto" w:fill="C0C0C0" w:themeFill="accent1" w:themeFillTint="3F"/>
      </w:tcPr>
    </w:tblStylePr>
    <w:tblStylePr w:type="band1Horz">
      <w:tblPr/>
      <w:tcPr>
        <w:shd w:val="clear" w:color="auto" w:fill="C0C0C0" w:themeFill="accent1" w:themeFillTint="3F"/>
      </w:tcPr>
    </w:tblStylePr>
  </w:style>
  <w:style w:type="table" w:styleId="MediumList1-Accent2">
    <w:name w:val="Medium List 1 Accent 2"/>
    <w:basedOn w:val="TableNormal"/>
    <w:uiPriority w:val="65"/>
    <w:pPr>
      <w:spacing w:after="0"/>
    </w:pPr>
    <w:rPr>
      <w:color w:val="FFFFFF" w:themeColor="text1"/>
    </w:rPr>
    <w:tblPr>
      <w:tblStyleRowBandSize w:val="1"/>
      <w:tblStyleColBandSize w:val="1"/>
      <w:tblBorders>
        <w:top w:val="single" w:sz="8" w:space="0" w:color="A50021" w:themeColor="accent2"/>
        <w:bottom w:val="single" w:sz="8" w:space="0" w:color="A50021" w:themeColor="accent2"/>
      </w:tblBorders>
    </w:tblPr>
    <w:tblStylePr w:type="firstRow">
      <w:rPr>
        <w:rFonts w:asciiTheme="majorHAnsi" w:eastAsiaTheme="majorEastAsia" w:hAnsiTheme="majorHAnsi" w:cstheme="majorBidi"/>
      </w:rPr>
      <w:tblPr/>
      <w:tcPr>
        <w:tcBorders>
          <w:top w:val="nil"/>
          <w:bottom w:val="single" w:sz="8" w:space="0" w:color="A50021" w:themeColor="accent2"/>
        </w:tcBorders>
      </w:tcPr>
    </w:tblStylePr>
    <w:tblStylePr w:type="lastRow">
      <w:rPr>
        <w:b/>
        <w:bCs/>
        <w:color w:val="FFFFFF" w:themeColor="text2"/>
      </w:rPr>
      <w:tblPr/>
      <w:tcPr>
        <w:tcBorders>
          <w:top w:val="single" w:sz="8" w:space="0" w:color="A50021" w:themeColor="accent2"/>
          <w:bottom w:val="single" w:sz="8" w:space="0" w:color="A50021" w:themeColor="accent2"/>
        </w:tcBorders>
      </w:tcPr>
    </w:tblStylePr>
    <w:tblStylePr w:type="firstCol">
      <w:rPr>
        <w:b/>
        <w:bCs/>
      </w:rPr>
    </w:tblStylePr>
    <w:tblStylePr w:type="lastCol">
      <w:rPr>
        <w:b/>
        <w:bCs/>
      </w:rPr>
      <w:tblPr/>
      <w:tcPr>
        <w:tcBorders>
          <w:top w:val="single" w:sz="8" w:space="0" w:color="A50021" w:themeColor="accent2"/>
          <w:bottom w:val="single" w:sz="8" w:space="0" w:color="A50021" w:themeColor="accent2"/>
        </w:tcBorders>
      </w:tcPr>
    </w:tblStylePr>
    <w:tblStylePr w:type="band1Vert">
      <w:tblPr/>
      <w:tcPr>
        <w:shd w:val="clear" w:color="auto" w:fill="FFA9BA" w:themeFill="accent2" w:themeFillTint="3F"/>
      </w:tcPr>
    </w:tblStylePr>
    <w:tblStylePr w:type="band1Horz">
      <w:tblPr/>
      <w:tcPr>
        <w:shd w:val="clear" w:color="auto" w:fill="FFA9BA" w:themeFill="accent2" w:themeFillTint="3F"/>
      </w:tcPr>
    </w:tblStylePr>
  </w:style>
  <w:style w:type="table" w:styleId="MediumList1-Accent3">
    <w:name w:val="Medium List 1 Accent 3"/>
    <w:basedOn w:val="TableNormal"/>
    <w:uiPriority w:val="65"/>
    <w:pPr>
      <w:spacing w:after="0"/>
    </w:pPr>
    <w:rPr>
      <w:color w:val="FFFFFF" w:themeColor="text1"/>
    </w:rPr>
    <w:tblPr>
      <w:tblStyleRowBandSize w:val="1"/>
      <w:tblStyleColBandSize w:val="1"/>
      <w:tblBorders>
        <w:top w:val="single" w:sz="8" w:space="0" w:color="FDB5BA" w:themeColor="accent3"/>
        <w:bottom w:val="single" w:sz="8" w:space="0" w:color="FDB5BA" w:themeColor="accent3"/>
      </w:tblBorders>
    </w:tblPr>
    <w:tblStylePr w:type="firstRow">
      <w:rPr>
        <w:rFonts w:asciiTheme="majorHAnsi" w:eastAsiaTheme="majorEastAsia" w:hAnsiTheme="majorHAnsi" w:cstheme="majorBidi"/>
      </w:rPr>
      <w:tblPr/>
      <w:tcPr>
        <w:tcBorders>
          <w:top w:val="nil"/>
          <w:bottom w:val="single" w:sz="8" w:space="0" w:color="FDB5BA" w:themeColor="accent3"/>
        </w:tcBorders>
      </w:tcPr>
    </w:tblStylePr>
    <w:tblStylePr w:type="lastRow">
      <w:rPr>
        <w:b/>
        <w:bCs/>
        <w:color w:val="FFFFFF" w:themeColor="text2"/>
      </w:rPr>
      <w:tblPr/>
      <w:tcPr>
        <w:tcBorders>
          <w:top w:val="single" w:sz="8" w:space="0" w:color="FDB5BA" w:themeColor="accent3"/>
          <w:bottom w:val="single" w:sz="8" w:space="0" w:color="FDB5BA" w:themeColor="accent3"/>
        </w:tcBorders>
      </w:tcPr>
    </w:tblStylePr>
    <w:tblStylePr w:type="firstCol">
      <w:rPr>
        <w:b/>
        <w:bCs/>
      </w:rPr>
    </w:tblStylePr>
    <w:tblStylePr w:type="lastCol">
      <w:rPr>
        <w:b/>
        <w:bCs/>
      </w:rPr>
      <w:tblPr/>
      <w:tcPr>
        <w:tcBorders>
          <w:top w:val="single" w:sz="8" w:space="0" w:color="FDB5BA" w:themeColor="accent3"/>
          <w:bottom w:val="single" w:sz="8" w:space="0" w:color="FDB5BA" w:themeColor="accent3"/>
        </w:tcBorders>
      </w:tcPr>
    </w:tblStylePr>
    <w:tblStylePr w:type="band1Vert">
      <w:tblPr/>
      <w:tcPr>
        <w:shd w:val="clear" w:color="auto" w:fill="FEECED" w:themeFill="accent3" w:themeFillTint="3F"/>
      </w:tcPr>
    </w:tblStylePr>
    <w:tblStylePr w:type="band1Horz">
      <w:tblPr/>
      <w:tcPr>
        <w:shd w:val="clear" w:color="auto" w:fill="FEECED" w:themeFill="accent3" w:themeFillTint="3F"/>
      </w:tcPr>
    </w:tblStylePr>
  </w:style>
  <w:style w:type="table" w:styleId="MediumList1-Accent4">
    <w:name w:val="Medium List 1 Accent 4"/>
    <w:basedOn w:val="TableNormal"/>
    <w:uiPriority w:val="65"/>
    <w:pPr>
      <w:spacing w:after="0"/>
    </w:pPr>
    <w:rPr>
      <w:color w:val="FFFFFF" w:themeColor="text1"/>
    </w:rPr>
    <w:tblPr>
      <w:tblStyleRowBandSize w:val="1"/>
      <w:tblStyleColBandSize w:val="1"/>
      <w:tblBorders>
        <w:top w:val="single" w:sz="8" w:space="0" w:color="FFE7E7" w:themeColor="accent4"/>
        <w:bottom w:val="single" w:sz="8" w:space="0" w:color="FFE7E7" w:themeColor="accent4"/>
      </w:tblBorders>
    </w:tblPr>
    <w:tblStylePr w:type="firstRow">
      <w:rPr>
        <w:rFonts w:asciiTheme="majorHAnsi" w:eastAsiaTheme="majorEastAsia" w:hAnsiTheme="majorHAnsi" w:cstheme="majorBidi"/>
      </w:rPr>
      <w:tblPr/>
      <w:tcPr>
        <w:tcBorders>
          <w:top w:val="nil"/>
          <w:bottom w:val="single" w:sz="8" w:space="0" w:color="FFE7E7" w:themeColor="accent4"/>
        </w:tcBorders>
      </w:tcPr>
    </w:tblStylePr>
    <w:tblStylePr w:type="lastRow">
      <w:rPr>
        <w:b/>
        <w:bCs/>
        <w:color w:val="FFFFFF" w:themeColor="text2"/>
      </w:rPr>
      <w:tblPr/>
      <w:tcPr>
        <w:tcBorders>
          <w:top w:val="single" w:sz="8" w:space="0" w:color="FFE7E7" w:themeColor="accent4"/>
          <w:bottom w:val="single" w:sz="8" w:space="0" w:color="FFE7E7" w:themeColor="accent4"/>
        </w:tcBorders>
      </w:tcPr>
    </w:tblStylePr>
    <w:tblStylePr w:type="firstCol">
      <w:rPr>
        <w:b/>
        <w:bCs/>
      </w:rPr>
    </w:tblStylePr>
    <w:tblStylePr w:type="lastCol">
      <w:rPr>
        <w:b/>
        <w:bCs/>
      </w:rPr>
      <w:tblPr/>
      <w:tcPr>
        <w:tcBorders>
          <w:top w:val="single" w:sz="8" w:space="0" w:color="FFE7E7" w:themeColor="accent4"/>
          <w:bottom w:val="single" w:sz="8" w:space="0" w:color="FFE7E7" w:themeColor="accent4"/>
        </w:tcBorders>
      </w:tcPr>
    </w:tblStylePr>
    <w:tblStylePr w:type="band1Vert">
      <w:tblPr/>
      <w:tcPr>
        <w:shd w:val="clear" w:color="auto" w:fill="FFF9F9" w:themeFill="accent4" w:themeFillTint="3F"/>
      </w:tcPr>
    </w:tblStylePr>
    <w:tblStylePr w:type="band1Horz">
      <w:tblPr/>
      <w:tcPr>
        <w:shd w:val="clear" w:color="auto" w:fill="FFF9F9" w:themeFill="accent4" w:themeFillTint="3F"/>
      </w:tcPr>
    </w:tblStylePr>
  </w:style>
  <w:style w:type="table" w:styleId="MediumList1-Accent5">
    <w:name w:val="Medium List 1 Accent 5"/>
    <w:basedOn w:val="TableNormal"/>
    <w:uiPriority w:val="65"/>
    <w:pPr>
      <w:spacing w:after="0"/>
    </w:pPr>
    <w:rPr>
      <w:color w:val="FFFFFF" w:themeColor="text1"/>
    </w:rPr>
    <w:tblPr>
      <w:tblStyleRowBandSize w:val="1"/>
      <w:tblStyleColBandSize w:val="1"/>
      <w:tblBorders>
        <w:top w:val="single" w:sz="8" w:space="0" w:color="FEDADD" w:themeColor="accent5"/>
        <w:bottom w:val="single" w:sz="8" w:space="0" w:color="FEDADD" w:themeColor="accent5"/>
      </w:tblBorders>
    </w:tblPr>
    <w:tblStylePr w:type="firstRow">
      <w:rPr>
        <w:rFonts w:asciiTheme="majorHAnsi" w:eastAsiaTheme="majorEastAsia" w:hAnsiTheme="majorHAnsi" w:cstheme="majorBidi"/>
      </w:rPr>
      <w:tblPr/>
      <w:tcPr>
        <w:tcBorders>
          <w:top w:val="nil"/>
          <w:bottom w:val="single" w:sz="8" w:space="0" w:color="FEDADD" w:themeColor="accent5"/>
        </w:tcBorders>
      </w:tcPr>
    </w:tblStylePr>
    <w:tblStylePr w:type="lastRow">
      <w:rPr>
        <w:b/>
        <w:bCs/>
        <w:color w:val="FFFFFF" w:themeColor="text2"/>
      </w:rPr>
      <w:tblPr/>
      <w:tcPr>
        <w:tcBorders>
          <w:top w:val="single" w:sz="8" w:space="0" w:color="FEDADD" w:themeColor="accent5"/>
          <w:bottom w:val="single" w:sz="8" w:space="0" w:color="FEDADD" w:themeColor="accent5"/>
        </w:tcBorders>
      </w:tcPr>
    </w:tblStylePr>
    <w:tblStylePr w:type="firstCol">
      <w:rPr>
        <w:b/>
        <w:bCs/>
      </w:rPr>
    </w:tblStylePr>
    <w:tblStylePr w:type="lastCol">
      <w:rPr>
        <w:b/>
        <w:bCs/>
      </w:rPr>
      <w:tblPr/>
      <w:tcPr>
        <w:tcBorders>
          <w:top w:val="single" w:sz="8" w:space="0" w:color="FEDADD" w:themeColor="accent5"/>
          <w:bottom w:val="single" w:sz="8" w:space="0" w:color="FEDADD" w:themeColor="accent5"/>
        </w:tcBorders>
      </w:tcPr>
    </w:tblStylePr>
    <w:tblStylePr w:type="band1Vert">
      <w:tblPr/>
      <w:tcPr>
        <w:shd w:val="clear" w:color="auto" w:fill="FEF5F6" w:themeFill="accent5" w:themeFillTint="3F"/>
      </w:tcPr>
    </w:tblStylePr>
    <w:tblStylePr w:type="band1Horz">
      <w:tblPr/>
      <w:tcPr>
        <w:shd w:val="clear" w:color="auto" w:fill="FEF5F6" w:themeFill="accent5" w:themeFillTint="3F"/>
      </w:tcPr>
    </w:tblStylePr>
  </w:style>
  <w:style w:type="table" w:styleId="MediumList1-Accent6">
    <w:name w:val="Medium List 1 Accent 6"/>
    <w:basedOn w:val="TableNormal"/>
    <w:uiPriority w:val="65"/>
    <w:pPr>
      <w:spacing w:after="0"/>
    </w:pPr>
    <w:rPr>
      <w:color w:val="FFFFFF" w:themeColor="text1"/>
    </w:rPr>
    <w:tblPr>
      <w:tblStyleRowBandSize w:val="1"/>
      <w:tblStyleColBandSize w:val="1"/>
      <w:tblBorders>
        <w:top w:val="single" w:sz="8" w:space="0" w:color="700015" w:themeColor="accent6"/>
        <w:bottom w:val="single" w:sz="8" w:space="0" w:color="700015" w:themeColor="accent6"/>
      </w:tblBorders>
    </w:tblPr>
    <w:tblStylePr w:type="firstRow">
      <w:rPr>
        <w:rFonts w:asciiTheme="majorHAnsi" w:eastAsiaTheme="majorEastAsia" w:hAnsiTheme="majorHAnsi" w:cstheme="majorBidi"/>
      </w:rPr>
      <w:tblPr/>
      <w:tcPr>
        <w:tcBorders>
          <w:top w:val="nil"/>
          <w:bottom w:val="single" w:sz="8" w:space="0" w:color="700015" w:themeColor="accent6"/>
        </w:tcBorders>
      </w:tcPr>
    </w:tblStylePr>
    <w:tblStylePr w:type="lastRow">
      <w:rPr>
        <w:b/>
        <w:bCs/>
        <w:color w:val="FFFFFF" w:themeColor="text2"/>
      </w:rPr>
      <w:tblPr/>
      <w:tcPr>
        <w:tcBorders>
          <w:top w:val="single" w:sz="8" w:space="0" w:color="700015" w:themeColor="accent6"/>
          <w:bottom w:val="single" w:sz="8" w:space="0" w:color="700015" w:themeColor="accent6"/>
        </w:tcBorders>
      </w:tcPr>
    </w:tblStylePr>
    <w:tblStylePr w:type="firstCol">
      <w:rPr>
        <w:b/>
        <w:bCs/>
      </w:rPr>
    </w:tblStylePr>
    <w:tblStylePr w:type="lastCol">
      <w:rPr>
        <w:b/>
        <w:bCs/>
      </w:rPr>
      <w:tblPr/>
      <w:tcPr>
        <w:tcBorders>
          <w:top w:val="single" w:sz="8" w:space="0" w:color="700015" w:themeColor="accent6"/>
          <w:bottom w:val="single" w:sz="8" w:space="0" w:color="700015" w:themeColor="accent6"/>
        </w:tcBorders>
      </w:tcPr>
    </w:tblStylePr>
    <w:tblStylePr w:type="band1Vert">
      <w:tblPr/>
      <w:tcPr>
        <w:shd w:val="clear" w:color="auto" w:fill="FF9CAE" w:themeFill="accent6" w:themeFillTint="3F"/>
      </w:tcPr>
    </w:tblStylePr>
    <w:tblStylePr w:type="band1Horz">
      <w:tblPr/>
      <w:tcPr>
        <w:shd w:val="clear" w:color="auto" w:fill="FF9CAE" w:themeFill="accent6" w:themeFillTint="3F"/>
      </w:tcPr>
    </w:tblStylePr>
  </w:style>
  <w:style w:type="table" w:styleId="MediumList2">
    <w:name w:val="Medium List 2"/>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tblBorders>
    </w:tblPr>
    <w:tblStylePr w:type="firstRow">
      <w:rPr>
        <w:sz w:val="24"/>
        <w:szCs w:val="24"/>
      </w:rPr>
      <w:tblPr/>
      <w:tcPr>
        <w:tcBorders>
          <w:top w:val="nil"/>
          <w:left w:val="nil"/>
          <w:bottom w:val="single" w:sz="24" w:space="0" w:color="FFFFFF" w:themeColor="text1"/>
          <w:right w:val="nil"/>
          <w:insideH w:val="nil"/>
          <w:insideV w:val="nil"/>
        </w:tcBorders>
        <w:shd w:val="clear" w:color="auto" w:fill="FFFFFF" w:themeFill="background1"/>
      </w:tcPr>
    </w:tblStylePr>
    <w:tblStylePr w:type="lastRow">
      <w:tblPr/>
      <w:tcPr>
        <w:tcBorders>
          <w:top w:val="single" w:sz="8" w:space="0" w:color="FFFFFF"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FFFF" w:themeColor="text1"/>
          <w:insideH w:val="nil"/>
          <w:insideV w:val="nil"/>
        </w:tcBorders>
        <w:shd w:val="clear" w:color="auto" w:fill="FFFFFF" w:themeFill="background1"/>
      </w:tcPr>
    </w:tblStylePr>
    <w:tblStylePr w:type="lastCol">
      <w:tblPr/>
      <w:tcPr>
        <w:tcBorders>
          <w:top w:val="nil"/>
          <w:left w:val="single" w:sz="8" w:space="0" w:color="FFFFFF"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FFF" w:themeFill="text1" w:themeFillTint="3F"/>
      </w:tcPr>
    </w:tblStylePr>
    <w:tblStylePr w:type="band1Horz">
      <w:tblPr/>
      <w:tcPr>
        <w:tcBorders>
          <w:top w:val="nil"/>
          <w:bottom w:val="nil"/>
          <w:insideH w:val="nil"/>
          <w:insideV w:val="nil"/>
        </w:tcBorders>
        <w:shd w:val="clear" w:color="auto" w:fill="FFFFF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tblBorders>
    </w:tblPr>
    <w:tblStylePr w:type="firstRow">
      <w:rPr>
        <w:sz w:val="24"/>
        <w:szCs w:val="24"/>
      </w:rPr>
      <w:tblPr/>
      <w:tcPr>
        <w:tcBorders>
          <w:top w:val="nil"/>
          <w:left w:val="nil"/>
          <w:bottom w:val="single" w:sz="24" w:space="0" w:color="000000" w:themeColor="accent1"/>
          <w:right w:val="nil"/>
          <w:insideH w:val="nil"/>
          <w:insideV w:val="nil"/>
        </w:tcBorders>
        <w:shd w:val="clear" w:color="auto" w:fill="FFFFFF" w:themeFill="background1"/>
      </w:tcPr>
    </w:tblStylePr>
    <w:tblStylePr w:type="lastRow">
      <w:tblPr/>
      <w:tcPr>
        <w:tcBorders>
          <w:top w:val="single" w:sz="8" w:space="0" w:color="00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accent1"/>
          <w:insideH w:val="nil"/>
          <w:insideV w:val="nil"/>
        </w:tcBorders>
        <w:shd w:val="clear" w:color="auto" w:fill="FFFFFF" w:themeFill="background1"/>
      </w:tcPr>
    </w:tblStylePr>
    <w:tblStylePr w:type="lastCol">
      <w:tblPr/>
      <w:tcPr>
        <w:tcBorders>
          <w:top w:val="nil"/>
          <w:left w:val="single" w:sz="8" w:space="0" w:color="00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top w:val="nil"/>
          <w:bottom w:val="nil"/>
          <w:insideH w:val="nil"/>
          <w:insideV w:val="nil"/>
        </w:tcBorders>
        <w:shd w:val="clear" w:color="auto" w:fill="C0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tblBorders>
    </w:tblPr>
    <w:tblStylePr w:type="firstRow">
      <w:rPr>
        <w:sz w:val="24"/>
        <w:szCs w:val="24"/>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tblPr/>
      <w:tcPr>
        <w:tcBorders>
          <w:top w:val="single" w:sz="8" w:space="0" w:color="A5002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0021" w:themeColor="accent2"/>
          <w:insideH w:val="nil"/>
          <w:insideV w:val="nil"/>
        </w:tcBorders>
        <w:shd w:val="clear" w:color="auto" w:fill="FFFFFF" w:themeFill="background1"/>
      </w:tcPr>
    </w:tblStylePr>
    <w:tblStylePr w:type="lastCol">
      <w:tblPr/>
      <w:tcPr>
        <w:tcBorders>
          <w:top w:val="nil"/>
          <w:left w:val="single" w:sz="8" w:space="0" w:color="A5002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9BA" w:themeFill="accent2" w:themeFillTint="3F"/>
      </w:tcPr>
    </w:tblStylePr>
    <w:tblStylePr w:type="band1Horz">
      <w:tblPr/>
      <w:tcPr>
        <w:tcBorders>
          <w:top w:val="nil"/>
          <w:bottom w:val="nil"/>
          <w:insideH w:val="nil"/>
          <w:insideV w:val="nil"/>
        </w:tcBorders>
        <w:shd w:val="clear" w:color="auto" w:fill="FFA9B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tblBorders>
    </w:tblPr>
    <w:tblStylePr w:type="firstRow">
      <w:rPr>
        <w:sz w:val="24"/>
        <w:szCs w:val="24"/>
      </w:rPr>
      <w:tblPr/>
      <w:tcPr>
        <w:tcBorders>
          <w:top w:val="nil"/>
          <w:left w:val="nil"/>
          <w:bottom w:val="single" w:sz="24" w:space="0" w:color="FDB5BA" w:themeColor="accent3"/>
          <w:right w:val="nil"/>
          <w:insideH w:val="nil"/>
          <w:insideV w:val="nil"/>
        </w:tcBorders>
        <w:shd w:val="clear" w:color="auto" w:fill="FFFFFF" w:themeFill="background1"/>
      </w:tcPr>
    </w:tblStylePr>
    <w:tblStylePr w:type="lastRow">
      <w:tblPr/>
      <w:tcPr>
        <w:tcBorders>
          <w:top w:val="single" w:sz="8" w:space="0" w:color="FDB5BA"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DB5BA" w:themeColor="accent3"/>
          <w:insideH w:val="nil"/>
          <w:insideV w:val="nil"/>
        </w:tcBorders>
        <w:shd w:val="clear" w:color="auto" w:fill="FFFFFF" w:themeFill="background1"/>
      </w:tcPr>
    </w:tblStylePr>
    <w:tblStylePr w:type="lastCol">
      <w:tblPr/>
      <w:tcPr>
        <w:tcBorders>
          <w:top w:val="nil"/>
          <w:left w:val="single" w:sz="8" w:space="0" w:color="FDB5BA"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CED" w:themeFill="accent3" w:themeFillTint="3F"/>
      </w:tcPr>
    </w:tblStylePr>
    <w:tblStylePr w:type="band1Horz">
      <w:tblPr/>
      <w:tcPr>
        <w:tcBorders>
          <w:top w:val="nil"/>
          <w:bottom w:val="nil"/>
          <w:insideH w:val="nil"/>
          <w:insideV w:val="nil"/>
        </w:tcBorders>
        <w:shd w:val="clear" w:color="auto" w:fill="FEECED"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tblBorders>
    </w:tblPr>
    <w:tblStylePr w:type="firstRow">
      <w:rPr>
        <w:sz w:val="24"/>
        <w:szCs w:val="24"/>
      </w:rPr>
      <w:tblPr/>
      <w:tcPr>
        <w:tcBorders>
          <w:top w:val="nil"/>
          <w:left w:val="nil"/>
          <w:bottom w:val="single" w:sz="24" w:space="0" w:color="FFE7E7" w:themeColor="accent4"/>
          <w:right w:val="nil"/>
          <w:insideH w:val="nil"/>
          <w:insideV w:val="nil"/>
        </w:tcBorders>
        <w:shd w:val="clear" w:color="auto" w:fill="FFFFFF" w:themeFill="background1"/>
      </w:tcPr>
    </w:tblStylePr>
    <w:tblStylePr w:type="lastRow">
      <w:tblPr/>
      <w:tcPr>
        <w:tcBorders>
          <w:top w:val="single" w:sz="8" w:space="0" w:color="FFE7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7E7" w:themeColor="accent4"/>
          <w:insideH w:val="nil"/>
          <w:insideV w:val="nil"/>
        </w:tcBorders>
        <w:shd w:val="clear" w:color="auto" w:fill="FFFFFF" w:themeFill="background1"/>
      </w:tcPr>
    </w:tblStylePr>
    <w:tblStylePr w:type="lastCol">
      <w:tblPr/>
      <w:tcPr>
        <w:tcBorders>
          <w:top w:val="nil"/>
          <w:left w:val="single" w:sz="8" w:space="0" w:color="FFE7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9F9" w:themeFill="accent4" w:themeFillTint="3F"/>
      </w:tcPr>
    </w:tblStylePr>
    <w:tblStylePr w:type="band1Horz">
      <w:tblPr/>
      <w:tcPr>
        <w:tcBorders>
          <w:top w:val="nil"/>
          <w:bottom w:val="nil"/>
          <w:insideH w:val="nil"/>
          <w:insideV w:val="nil"/>
        </w:tcBorders>
        <w:shd w:val="clear" w:color="auto" w:fill="FFF9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tblBorders>
    </w:tblPr>
    <w:tblStylePr w:type="firstRow">
      <w:rPr>
        <w:sz w:val="24"/>
        <w:szCs w:val="24"/>
      </w:rPr>
      <w:tblPr/>
      <w:tcPr>
        <w:tcBorders>
          <w:top w:val="nil"/>
          <w:left w:val="nil"/>
          <w:bottom w:val="single" w:sz="24" w:space="0" w:color="FEDADD" w:themeColor="accent5"/>
          <w:right w:val="nil"/>
          <w:insideH w:val="nil"/>
          <w:insideV w:val="nil"/>
        </w:tcBorders>
        <w:shd w:val="clear" w:color="auto" w:fill="FFFFFF" w:themeFill="background1"/>
      </w:tcPr>
    </w:tblStylePr>
    <w:tblStylePr w:type="lastRow">
      <w:tblPr/>
      <w:tcPr>
        <w:tcBorders>
          <w:top w:val="single" w:sz="8" w:space="0" w:color="FEDADD"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DADD" w:themeColor="accent5"/>
          <w:insideH w:val="nil"/>
          <w:insideV w:val="nil"/>
        </w:tcBorders>
        <w:shd w:val="clear" w:color="auto" w:fill="FFFFFF" w:themeFill="background1"/>
      </w:tcPr>
    </w:tblStylePr>
    <w:tblStylePr w:type="lastCol">
      <w:tblPr/>
      <w:tcPr>
        <w:tcBorders>
          <w:top w:val="nil"/>
          <w:left w:val="single" w:sz="8" w:space="0" w:color="FEDADD"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F5F6" w:themeFill="accent5" w:themeFillTint="3F"/>
      </w:tcPr>
    </w:tblStylePr>
    <w:tblStylePr w:type="band1Horz">
      <w:tblPr/>
      <w:tcPr>
        <w:tcBorders>
          <w:top w:val="nil"/>
          <w:bottom w:val="nil"/>
          <w:insideH w:val="nil"/>
          <w:insideV w:val="nil"/>
        </w:tcBorders>
        <w:shd w:val="clear" w:color="auto" w:fill="FEF5F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tblBorders>
    </w:tblPr>
    <w:tblStylePr w:type="firstRow">
      <w:rPr>
        <w:sz w:val="24"/>
        <w:szCs w:val="24"/>
      </w:rPr>
      <w:tblPr/>
      <w:tcPr>
        <w:tcBorders>
          <w:top w:val="nil"/>
          <w:left w:val="nil"/>
          <w:bottom w:val="single" w:sz="24" w:space="0" w:color="700015" w:themeColor="accent6"/>
          <w:right w:val="nil"/>
          <w:insideH w:val="nil"/>
          <w:insideV w:val="nil"/>
        </w:tcBorders>
        <w:shd w:val="clear" w:color="auto" w:fill="FFFFFF" w:themeFill="background1"/>
      </w:tcPr>
    </w:tblStylePr>
    <w:tblStylePr w:type="lastRow">
      <w:tblPr/>
      <w:tcPr>
        <w:tcBorders>
          <w:top w:val="single" w:sz="8" w:space="0" w:color="70001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0015" w:themeColor="accent6"/>
          <w:insideH w:val="nil"/>
          <w:insideV w:val="nil"/>
        </w:tcBorders>
        <w:shd w:val="clear" w:color="auto" w:fill="FFFFFF" w:themeFill="background1"/>
      </w:tcPr>
    </w:tblStylePr>
    <w:tblStylePr w:type="lastCol">
      <w:tblPr/>
      <w:tcPr>
        <w:tcBorders>
          <w:top w:val="nil"/>
          <w:left w:val="single" w:sz="8" w:space="0" w:color="70001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AE" w:themeFill="accent6" w:themeFillTint="3F"/>
      </w:tcPr>
    </w:tblStylePr>
    <w:tblStylePr w:type="band1Horz">
      <w:tblPr/>
      <w:tcPr>
        <w:tcBorders>
          <w:top w:val="nil"/>
          <w:bottom w:val="nil"/>
          <w:insideH w:val="nil"/>
          <w:insideV w:val="nil"/>
        </w:tcBorders>
        <w:shd w:val="clear" w:color="auto" w:fill="FF9CA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pPr>
    <w:tblPr>
      <w:tblStyleRowBandSize w:val="1"/>
      <w:tblStyleColBandSize w:val="1"/>
      <w:tbl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single" w:sz="8" w:space="0" w:color="FFFFFF" w:themeColor="text1" w:themeTint="BF"/>
      </w:tblBorders>
    </w:tblPr>
    <w:tblStylePr w:type="firstRow">
      <w:pPr>
        <w:spacing w:before="0" w:after="0" w:line="240" w:lineRule="auto"/>
      </w:pPr>
      <w:rPr>
        <w:b/>
        <w:bCs/>
        <w:color w:val="FFFFFF" w:themeColor="background1"/>
      </w:rPr>
      <w:tblPr/>
      <w:tcPr>
        <w:tc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nil"/>
          <w:insideV w:val="nil"/>
        </w:tcBorders>
        <w:shd w:val="clear" w:color="auto" w:fill="FFFFFF" w:themeFill="text1"/>
      </w:tcPr>
    </w:tblStylePr>
    <w:tblStylePr w:type="lastRow">
      <w:pPr>
        <w:spacing w:before="0" w:after="0" w:line="240" w:lineRule="auto"/>
      </w:pPr>
      <w:rPr>
        <w:b/>
        <w:bCs/>
      </w:rPr>
      <w:tblPr/>
      <w:tcPr>
        <w:tcBorders>
          <w:top w:val="double" w:sz="6"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nil"/>
          <w:insideV w:val="nil"/>
        </w:tcBorders>
      </w:tcPr>
    </w:tblStylePr>
    <w:tblStylePr w:type="firstCol">
      <w:rPr>
        <w:b/>
        <w:bCs/>
      </w:rPr>
    </w:tblStylePr>
    <w:tblStylePr w:type="lastCol">
      <w:rPr>
        <w:b/>
        <w:bCs/>
      </w:rPr>
    </w:tblStylePr>
    <w:tblStylePr w:type="band1Vert">
      <w:tblPr/>
      <w:tcPr>
        <w:shd w:val="clear" w:color="auto" w:fill="FFFFFF" w:themeFill="text1" w:themeFillTint="3F"/>
      </w:tcPr>
    </w:tblStylePr>
    <w:tblStylePr w:type="band1Horz">
      <w:tblPr/>
      <w:tcPr>
        <w:tcBorders>
          <w:insideH w:val="nil"/>
          <w:insideV w:val="nil"/>
        </w:tcBorders>
        <w:shd w:val="clear" w:color="auto" w:fill="FFFFFF"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pPr>
    <w:tblPr>
      <w:tblStyleRowBandSize w:val="1"/>
      <w:tblStyleColBandSize w:val="1"/>
      <w:tbl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single" w:sz="8" w:space="0" w:color="404040" w:themeColor="accent1" w:themeTint="BF"/>
      </w:tblBorders>
    </w:tblPr>
    <w:tblStylePr w:type="firstRow">
      <w:pPr>
        <w:spacing w:before="0" w:after="0" w:line="240" w:lineRule="auto"/>
      </w:pPr>
      <w:rPr>
        <w:b/>
        <w:bCs/>
        <w:color w:val="FFFFFF" w:themeColor="background1"/>
      </w:rPr>
      <w:tblPr/>
      <w:tcPr>
        <w:tc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nil"/>
          <w:insideV w:val="nil"/>
        </w:tcBorders>
        <w:shd w:val="clear" w:color="auto" w:fill="000000" w:themeFill="accent1"/>
      </w:tcPr>
    </w:tblStylePr>
    <w:tblStylePr w:type="lastRow">
      <w:pPr>
        <w:spacing w:before="0" w:after="0" w:line="240" w:lineRule="auto"/>
      </w:pPr>
      <w:rPr>
        <w:b/>
        <w:bCs/>
      </w:rPr>
      <w:tblPr/>
      <w:tcPr>
        <w:tcBorders>
          <w:top w:val="double" w:sz="6"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1" w:themeFillTint="3F"/>
      </w:tcPr>
    </w:tblStylePr>
    <w:tblStylePr w:type="band1Horz">
      <w:tblPr/>
      <w:tcPr>
        <w:tcBorders>
          <w:insideH w:val="nil"/>
          <w:insideV w:val="nil"/>
        </w:tcBorders>
        <w:shd w:val="clear" w:color="auto" w:fill="C0C0C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pPr>
    <w:tblPr>
      <w:tblStyleRowBandSize w:val="1"/>
      <w:tblStyleColBandSize w:val="1"/>
      <w:tblBorders>
        <w:top w:val="single" w:sz="8"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single" w:sz="8" w:space="0" w:color="FB0032" w:themeColor="accent2" w:themeTint="BF"/>
      </w:tblBorders>
    </w:tblPr>
    <w:tblStylePr w:type="firstRow">
      <w:pPr>
        <w:spacing w:before="0" w:after="0" w:line="240" w:lineRule="auto"/>
      </w:pPr>
      <w:rPr>
        <w:b/>
        <w:bCs/>
        <w:color w:val="FFFFFF" w:themeColor="background1"/>
      </w:rPr>
      <w:tblPr/>
      <w:tcPr>
        <w:tcBorders>
          <w:top w:val="single" w:sz="8"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nil"/>
          <w:insideV w:val="nil"/>
        </w:tcBorders>
        <w:shd w:val="clear" w:color="auto" w:fill="A50021" w:themeFill="accent2"/>
      </w:tcPr>
    </w:tblStylePr>
    <w:tblStylePr w:type="lastRow">
      <w:pPr>
        <w:spacing w:before="0" w:after="0" w:line="240" w:lineRule="auto"/>
      </w:pPr>
      <w:rPr>
        <w:b/>
        <w:bCs/>
      </w:rPr>
      <w:tblPr/>
      <w:tcPr>
        <w:tcBorders>
          <w:top w:val="double" w:sz="6"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A9BA" w:themeFill="accent2" w:themeFillTint="3F"/>
      </w:tcPr>
    </w:tblStylePr>
    <w:tblStylePr w:type="band1Horz">
      <w:tblPr/>
      <w:tcPr>
        <w:tcBorders>
          <w:insideH w:val="nil"/>
          <w:insideV w:val="nil"/>
        </w:tcBorders>
        <w:shd w:val="clear" w:color="auto" w:fill="FFA9B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pPr>
    <w:tblPr>
      <w:tblStyleRowBandSize w:val="1"/>
      <w:tblStyleColBandSize w:val="1"/>
      <w:tblBorders>
        <w:top w:val="single" w:sz="8"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single" w:sz="8" w:space="0" w:color="FDC7CB" w:themeColor="accent3" w:themeTint="BF"/>
      </w:tblBorders>
    </w:tblPr>
    <w:tblStylePr w:type="firstRow">
      <w:pPr>
        <w:spacing w:before="0" w:after="0" w:line="240" w:lineRule="auto"/>
      </w:pPr>
      <w:rPr>
        <w:b/>
        <w:bCs/>
        <w:color w:val="FFFFFF" w:themeColor="background1"/>
      </w:rPr>
      <w:tblPr/>
      <w:tcPr>
        <w:tcBorders>
          <w:top w:val="single" w:sz="8"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nil"/>
          <w:insideV w:val="nil"/>
        </w:tcBorders>
        <w:shd w:val="clear" w:color="auto" w:fill="FDB5BA" w:themeFill="accent3"/>
      </w:tcPr>
    </w:tblStylePr>
    <w:tblStylePr w:type="lastRow">
      <w:pPr>
        <w:spacing w:before="0" w:after="0" w:line="240" w:lineRule="auto"/>
      </w:pPr>
      <w:rPr>
        <w:b/>
        <w:bCs/>
      </w:rPr>
      <w:tblPr/>
      <w:tcPr>
        <w:tcBorders>
          <w:top w:val="double" w:sz="6"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EECED" w:themeFill="accent3" w:themeFillTint="3F"/>
      </w:tcPr>
    </w:tblStylePr>
    <w:tblStylePr w:type="band1Horz">
      <w:tblPr/>
      <w:tcPr>
        <w:tcBorders>
          <w:insideH w:val="nil"/>
          <w:insideV w:val="nil"/>
        </w:tcBorders>
        <w:shd w:val="clear" w:color="auto" w:fill="FEECED"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pPr>
    <w:tblPr>
      <w:tblStyleRowBandSize w:val="1"/>
      <w:tblStyleColBandSize w:val="1"/>
      <w:tbl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single" w:sz="8" w:space="0" w:color="FFEDED" w:themeColor="accent4" w:themeTint="BF"/>
      </w:tblBorders>
    </w:tblPr>
    <w:tblStylePr w:type="firstRow">
      <w:pPr>
        <w:spacing w:before="0" w:after="0" w:line="240" w:lineRule="auto"/>
      </w:pPr>
      <w:rPr>
        <w:b/>
        <w:bCs/>
        <w:color w:val="FFFFFF" w:themeColor="background1"/>
      </w:rPr>
      <w:tblPr/>
      <w:tcPr>
        <w:tc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nil"/>
          <w:insideV w:val="nil"/>
        </w:tcBorders>
        <w:shd w:val="clear" w:color="auto" w:fill="FFE7E7" w:themeFill="accent4"/>
      </w:tcPr>
    </w:tblStylePr>
    <w:tblStylePr w:type="lastRow">
      <w:pPr>
        <w:spacing w:before="0" w:after="0" w:line="240" w:lineRule="auto"/>
      </w:pPr>
      <w:rPr>
        <w:b/>
        <w:bCs/>
      </w:rPr>
      <w:tblPr/>
      <w:tcPr>
        <w:tcBorders>
          <w:top w:val="double" w:sz="6"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F9F9" w:themeFill="accent4" w:themeFillTint="3F"/>
      </w:tcPr>
    </w:tblStylePr>
    <w:tblStylePr w:type="band1Horz">
      <w:tblPr/>
      <w:tcPr>
        <w:tcBorders>
          <w:insideH w:val="nil"/>
          <w:insideV w:val="nil"/>
        </w:tcBorders>
        <w:shd w:val="clear" w:color="auto" w:fill="FFF9F9"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pPr>
    <w:tblPr>
      <w:tblStyleRowBandSize w:val="1"/>
      <w:tblStyleColBandSize w:val="1"/>
      <w:tbl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single" w:sz="8" w:space="0" w:color="FEE3E5" w:themeColor="accent5" w:themeTint="BF"/>
      </w:tblBorders>
    </w:tblPr>
    <w:tblStylePr w:type="firstRow">
      <w:pPr>
        <w:spacing w:before="0" w:after="0" w:line="240" w:lineRule="auto"/>
      </w:pPr>
      <w:rPr>
        <w:b/>
        <w:bCs/>
        <w:color w:val="FFFFFF" w:themeColor="background1"/>
      </w:rPr>
      <w:tblPr/>
      <w:tcPr>
        <w:tc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nil"/>
          <w:insideV w:val="nil"/>
        </w:tcBorders>
        <w:shd w:val="clear" w:color="auto" w:fill="FEDADD" w:themeFill="accent5"/>
      </w:tcPr>
    </w:tblStylePr>
    <w:tblStylePr w:type="lastRow">
      <w:pPr>
        <w:spacing w:before="0" w:after="0" w:line="240" w:lineRule="auto"/>
      </w:pPr>
      <w:rPr>
        <w:b/>
        <w:bCs/>
      </w:rPr>
      <w:tblPr/>
      <w:tcPr>
        <w:tcBorders>
          <w:top w:val="double" w:sz="6"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nil"/>
          <w:insideV w:val="nil"/>
        </w:tcBorders>
      </w:tcPr>
    </w:tblStylePr>
    <w:tblStylePr w:type="firstCol">
      <w:rPr>
        <w:b/>
        <w:bCs/>
      </w:rPr>
    </w:tblStylePr>
    <w:tblStylePr w:type="lastCol">
      <w:rPr>
        <w:b/>
        <w:bCs/>
      </w:rPr>
    </w:tblStylePr>
    <w:tblStylePr w:type="band1Vert">
      <w:tblPr/>
      <w:tcPr>
        <w:shd w:val="clear" w:color="auto" w:fill="FEF5F6" w:themeFill="accent5" w:themeFillTint="3F"/>
      </w:tcPr>
    </w:tblStylePr>
    <w:tblStylePr w:type="band1Horz">
      <w:tblPr/>
      <w:tcPr>
        <w:tcBorders>
          <w:insideH w:val="nil"/>
          <w:insideV w:val="nil"/>
        </w:tcBorders>
        <w:shd w:val="clear" w:color="auto" w:fill="FEF5F6"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pPr>
    <w:tblPr>
      <w:tblStyleRowBandSize w:val="1"/>
      <w:tblStyleColBandSize w:val="1"/>
      <w:tbl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single" w:sz="8" w:space="0" w:color="D30027" w:themeColor="accent6" w:themeTint="BF"/>
      </w:tblBorders>
    </w:tblPr>
    <w:tblStylePr w:type="firstRow">
      <w:pPr>
        <w:spacing w:before="0" w:after="0" w:line="240" w:lineRule="auto"/>
      </w:pPr>
      <w:rPr>
        <w:b/>
        <w:bCs/>
        <w:color w:val="FFFFFF" w:themeColor="background1"/>
      </w:rPr>
      <w:tblPr/>
      <w:tcPr>
        <w:tc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nil"/>
          <w:insideV w:val="nil"/>
        </w:tcBorders>
        <w:shd w:val="clear" w:color="auto" w:fill="700015" w:themeFill="accent6"/>
      </w:tcPr>
    </w:tblStylePr>
    <w:tblStylePr w:type="lastRow">
      <w:pPr>
        <w:spacing w:before="0" w:after="0" w:line="240" w:lineRule="auto"/>
      </w:pPr>
      <w:rPr>
        <w:b/>
        <w:bCs/>
      </w:rPr>
      <w:tblPr/>
      <w:tcPr>
        <w:tcBorders>
          <w:top w:val="double" w:sz="6"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9CAE" w:themeFill="accent6" w:themeFillTint="3F"/>
      </w:tcPr>
    </w:tblStylePr>
    <w:tblStylePr w:type="band1Horz">
      <w:tblPr/>
      <w:tcPr>
        <w:tcBorders>
          <w:insideH w:val="nil"/>
          <w:insideV w:val="nil"/>
        </w:tcBorders>
        <w:shd w:val="clear" w:color="auto" w:fill="FF9CAE"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FFFF"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FFFF" w:themeFill="text1"/>
      </w:tcPr>
    </w:tblStylePr>
    <w:tblStylePr w:type="lastCol">
      <w:rPr>
        <w:b/>
        <w:bCs/>
        <w:color w:val="FFFFFF" w:themeColor="background1"/>
      </w:rPr>
      <w:tblPr/>
      <w:tcPr>
        <w:tcBorders>
          <w:left w:val="nil"/>
          <w:right w:val="nil"/>
          <w:insideH w:val="nil"/>
          <w:insideV w:val="nil"/>
        </w:tcBorders>
        <w:shd w:val="clear" w:color="auto" w:fill="FFFFFF"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accent1"/>
      </w:tcPr>
    </w:tblStylePr>
    <w:tblStylePr w:type="lastCol">
      <w:rPr>
        <w:b/>
        <w:bCs/>
        <w:color w:val="FFFFFF" w:themeColor="background1"/>
      </w:rPr>
      <w:tblPr/>
      <w:tcPr>
        <w:tcBorders>
          <w:left w:val="nil"/>
          <w:right w:val="nil"/>
          <w:insideH w:val="nil"/>
          <w:insideV w:val="nil"/>
        </w:tcBorders>
        <w:shd w:val="clear" w:color="auto" w:fill="0000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002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0021" w:themeFill="accent2"/>
      </w:tcPr>
    </w:tblStylePr>
    <w:tblStylePr w:type="lastCol">
      <w:rPr>
        <w:b/>
        <w:bCs/>
        <w:color w:val="FFFFFF" w:themeColor="background1"/>
      </w:rPr>
      <w:tblPr/>
      <w:tcPr>
        <w:tcBorders>
          <w:left w:val="nil"/>
          <w:right w:val="nil"/>
          <w:insideH w:val="nil"/>
          <w:insideV w:val="nil"/>
        </w:tcBorders>
        <w:shd w:val="clear" w:color="auto" w:fill="A5002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DB5BA"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DB5BA" w:themeFill="accent3"/>
      </w:tcPr>
    </w:tblStylePr>
    <w:tblStylePr w:type="lastCol">
      <w:rPr>
        <w:b/>
        <w:bCs/>
        <w:color w:val="FFFFFF" w:themeColor="background1"/>
      </w:rPr>
      <w:tblPr/>
      <w:tcPr>
        <w:tcBorders>
          <w:left w:val="nil"/>
          <w:right w:val="nil"/>
          <w:insideH w:val="nil"/>
          <w:insideV w:val="nil"/>
        </w:tcBorders>
        <w:shd w:val="clear" w:color="auto" w:fill="FDB5BA"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7E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7E7" w:themeFill="accent4"/>
      </w:tcPr>
    </w:tblStylePr>
    <w:tblStylePr w:type="lastCol">
      <w:rPr>
        <w:b/>
        <w:bCs/>
        <w:color w:val="FFFFFF" w:themeColor="background1"/>
      </w:rPr>
      <w:tblPr/>
      <w:tcPr>
        <w:tcBorders>
          <w:left w:val="nil"/>
          <w:right w:val="nil"/>
          <w:insideH w:val="nil"/>
          <w:insideV w:val="nil"/>
        </w:tcBorders>
        <w:shd w:val="clear" w:color="auto" w:fill="FFE7E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DAD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DADD" w:themeFill="accent5"/>
      </w:tcPr>
    </w:tblStylePr>
    <w:tblStylePr w:type="lastCol">
      <w:rPr>
        <w:b/>
        <w:bCs/>
        <w:color w:val="FFFFFF" w:themeColor="background1"/>
      </w:rPr>
      <w:tblPr/>
      <w:tcPr>
        <w:tcBorders>
          <w:left w:val="nil"/>
          <w:right w:val="nil"/>
          <w:insideH w:val="nil"/>
          <w:insideV w:val="nil"/>
        </w:tcBorders>
        <w:shd w:val="clear" w:color="auto" w:fill="FEDAD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001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0015" w:themeFill="accent6"/>
      </w:tcPr>
    </w:tblStylePr>
    <w:tblStylePr w:type="lastCol">
      <w:rPr>
        <w:b/>
        <w:bCs/>
        <w:color w:val="FFFFFF" w:themeColor="background1"/>
      </w:rPr>
      <w:tblPr/>
      <w:tcPr>
        <w:tcBorders>
          <w:left w:val="nil"/>
          <w:right w:val="nil"/>
          <w:insideH w:val="nil"/>
          <w:insideV w:val="nil"/>
        </w:tcBorders>
        <w:shd w:val="clear" w:color="auto" w:fill="70001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hd w:val="pct20" w:color="auto" w:fill="auto"/>
    </w:rPr>
  </w:style>
  <w:style w:type="paragraph" w:styleId="NormalWeb">
    <w:name w:val="Normal (Web)"/>
    <w:basedOn w:val="Normal"/>
    <w:uiPriority w:val="99"/>
    <w:unhideWhenUsed/>
    <w:rPr>
      <w:rFonts w:cs="Times New Roman"/>
      <w:sz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paragraph" w:styleId="PlainText">
    <w:name w:val="Plain Text"/>
    <w:basedOn w:val="Normal"/>
    <w:link w:val="PlainTextChar"/>
    <w:uiPriority w:val="99"/>
    <w:semiHidden/>
    <w:unhideWhenUsed/>
    <w:pPr>
      <w:spacing w:after="0"/>
    </w:pPr>
    <w:rPr>
      <w:rFonts w:ascii="Consolas" w:hAnsi="Consolas" w:cs="Consolas"/>
      <w:sz w:val="21"/>
    </w:rPr>
  </w:style>
  <w:style w:type="character" w:customStyle="1" w:styleId="PlainTextChar">
    <w:name w:val="Plain Text Char"/>
    <w:basedOn w:val="DefaultParagraphFont"/>
    <w:link w:val="PlainText"/>
    <w:uiPriority w:val="99"/>
    <w:semiHidden/>
    <w:rPr>
      <w:rFonts w:ascii="Consolas" w:hAnsi="Consolas" w:cs="Consolas"/>
      <w:sz w:val="21"/>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
    <w:unhideWhenUsed/>
    <w:qFormat/>
    <w:pPr>
      <w:spacing w:before="720" w:after="0" w:line="312" w:lineRule="auto"/>
      <w:contextualSpacing/>
    </w:pPr>
  </w:style>
  <w:style w:type="character" w:customStyle="1" w:styleId="SignatureChar">
    <w:name w:val="Signature Char"/>
    <w:basedOn w:val="DefaultParagraphFont"/>
    <w:link w:val="Signature"/>
    <w:uiPriority w:val="9"/>
    <w:rPr>
      <w:kern w:val="20"/>
    </w:rPr>
  </w:style>
  <w:style w:type="character" w:styleId="Strong">
    <w:name w:val="Strong"/>
    <w:basedOn w:val="DefaultParagraphFont"/>
    <w:uiPriority w:val="22"/>
    <w:unhideWhenUsed/>
    <w:qFormat/>
    <w:rsid w:val="009A5A23"/>
    <w:rPr>
      <w:rFonts w:asciiTheme="majorHAnsi" w:hAnsiTheme="majorHAnsi"/>
      <w:b/>
      <w:bCs/>
      <w:i/>
      <w:sz w:val="28"/>
    </w:rPr>
  </w:style>
  <w:style w:type="paragraph" w:styleId="Subtitle">
    <w:name w:val="Subtitle"/>
    <w:basedOn w:val="Normal"/>
    <w:next w:val="Normal"/>
    <w:link w:val="SubtitleChar"/>
    <w:uiPriority w:val="19"/>
    <w:unhideWhenUsed/>
    <w:qFormat/>
    <w:pPr>
      <w:numPr>
        <w:ilvl w:val="1"/>
      </w:numPr>
      <w:ind w:left="144" w:right="720"/>
    </w:pPr>
    <w:rPr>
      <w:rFonts w:asciiTheme="majorHAnsi" w:eastAsiaTheme="majorEastAsia" w:hAnsiTheme="majorHAnsi" w:cstheme="majorBidi"/>
      <w:caps/>
      <w:color w:val="000000" w:themeColor="accent1"/>
      <w:sz w:val="64"/>
    </w:rPr>
  </w:style>
  <w:style w:type="character" w:customStyle="1" w:styleId="SubtitleChar">
    <w:name w:val="Subtitle Char"/>
    <w:basedOn w:val="DefaultParagraphFont"/>
    <w:link w:val="Subtitle"/>
    <w:uiPriority w:val="19"/>
    <w:rPr>
      <w:rFonts w:asciiTheme="majorHAnsi" w:eastAsiaTheme="majorEastAsia" w:hAnsiTheme="majorHAnsi" w:cstheme="majorBidi"/>
      <w:caps/>
      <w:color w:val="000000" w:themeColor="accent1"/>
      <w:kern w:val="20"/>
      <w:sz w:val="64"/>
    </w:rPr>
  </w:style>
  <w:style w:type="character" w:styleId="SubtleEmphasis">
    <w:name w:val="Subtle Emphasis"/>
    <w:basedOn w:val="DefaultParagraphFont"/>
    <w:uiPriority w:val="19"/>
    <w:unhideWhenUsed/>
    <w:rPr>
      <w:i/>
      <w:iCs/>
      <w:color w:val="FFFFFF" w:themeColor="text1" w:themeTint="7F"/>
    </w:rPr>
  </w:style>
  <w:style w:type="character" w:styleId="SubtleReference">
    <w:name w:val="Subtle Reference"/>
    <w:basedOn w:val="DefaultParagraphFont"/>
    <w:uiPriority w:val="31"/>
    <w:unhideWhenUsed/>
    <w:rPr>
      <w:smallCaps/>
      <w:color w:val="A50021" w:themeColor="accent2"/>
      <w:u w:val="single"/>
    </w:rPr>
  </w:style>
  <w:style w:type="table" w:styleId="Table3Deffects1">
    <w:name w:val="Table 3D effects 1"/>
    <w:basedOn w:val="TableNormal"/>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spacing w:after="0"/>
      <w:ind w:left="220" w:hanging="22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9"/>
    <w:unhideWhenUsed/>
    <w:qFormat/>
    <w:pPr>
      <w:pBdr>
        <w:top w:val="single" w:sz="4" w:space="10" w:color="000000" w:themeColor="accent1"/>
        <w:left w:val="single" w:sz="4" w:space="5" w:color="000000" w:themeColor="accent1"/>
        <w:bottom w:val="single" w:sz="4" w:space="10" w:color="000000" w:themeColor="accent1"/>
        <w:right w:val="single" w:sz="4" w:space="5" w:color="000000" w:themeColor="accent1"/>
      </w:pBdr>
      <w:shd w:val="clear" w:color="auto" w:fill="000000" w:themeFill="accent1"/>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TitleChar">
    <w:name w:val="Title Char"/>
    <w:basedOn w:val="DefaultParagraphFont"/>
    <w:link w:val="Title"/>
    <w:uiPriority w:val="19"/>
    <w:rPr>
      <w:rFonts w:asciiTheme="majorHAnsi" w:eastAsiaTheme="majorEastAsia" w:hAnsiTheme="majorHAnsi" w:cstheme="majorBidi"/>
      <w:caps/>
      <w:color w:val="FFFFFF" w:themeColor="background1"/>
      <w:spacing w:val="40"/>
      <w:kern w:val="28"/>
      <w:sz w:val="136"/>
      <w:shd w:val="clear" w:color="auto" w:fill="000000" w:themeFill="accent1"/>
      <w14:ligatures w14:val="standardContextual"/>
    </w:rPr>
  </w:style>
  <w:style w:type="paragraph" w:styleId="TOAHeading">
    <w:name w:val="toa heading"/>
    <w:basedOn w:val="Normal"/>
    <w:next w:val="Normal"/>
    <w:uiPriority w:val="99"/>
    <w:semiHidden/>
    <w:unhideWhenUsed/>
    <w:rPr>
      <w:rFonts w:asciiTheme="majorHAnsi" w:eastAsiaTheme="majorEastAsia" w:hAnsiTheme="majorHAnsi" w:cstheme="majorBidi"/>
      <w:b/>
      <w:bCs/>
      <w:sz w:val="24"/>
    </w:rPr>
  </w:style>
  <w:style w:type="paragraph" w:styleId="TOC1">
    <w:name w:val="toc 1"/>
    <w:basedOn w:val="Normal"/>
    <w:next w:val="Normal"/>
    <w:link w:val="TOC1Char"/>
    <w:autoRedefine/>
    <w:uiPriority w:val="39"/>
    <w:unhideWhenUsed/>
    <w:qFormat/>
    <w:rsid w:val="00971924"/>
    <w:pPr>
      <w:tabs>
        <w:tab w:val="right" w:leader="dot" w:pos="10132"/>
      </w:tabs>
      <w:spacing w:before="80" w:after="80"/>
    </w:pPr>
    <w:rPr>
      <w:b/>
      <w:bCs/>
      <w:sz w:val="24"/>
    </w:rPr>
  </w:style>
  <w:style w:type="paragraph" w:styleId="TOC2">
    <w:name w:val="toc 2"/>
    <w:basedOn w:val="Normal"/>
    <w:next w:val="Normal"/>
    <w:autoRedefine/>
    <w:uiPriority w:val="39"/>
    <w:unhideWhenUsed/>
    <w:rsid w:val="000F1158"/>
    <w:pPr>
      <w:tabs>
        <w:tab w:val="right" w:leader="dot" w:pos="10132"/>
      </w:tabs>
      <w:spacing w:before="0" w:after="0"/>
      <w:ind w:left="200"/>
    </w:pPr>
  </w:style>
  <w:style w:type="paragraph" w:styleId="TOC3">
    <w:name w:val="toc 3"/>
    <w:basedOn w:val="Normal"/>
    <w:next w:val="Normal"/>
    <w:autoRedefine/>
    <w:uiPriority w:val="39"/>
    <w:unhideWhenUsed/>
    <w:pPr>
      <w:spacing w:before="0" w:after="0"/>
      <w:ind w:left="400"/>
    </w:pPr>
    <w:rPr>
      <w:i/>
      <w:iCs/>
    </w:rPr>
  </w:style>
  <w:style w:type="paragraph" w:styleId="TOC4">
    <w:name w:val="toc 4"/>
    <w:basedOn w:val="Normal"/>
    <w:next w:val="Normal"/>
    <w:autoRedefine/>
    <w:uiPriority w:val="39"/>
    <w:unhideWhenUsed/>
    <w:qFormat/>
    <w:rsid w:val="00FE3BA8"/>
    <w:pPr>
      <w:spacing w:before="0" w:after="0"/>
      <w:ind w:left="600"/>
    </w:pPr>
    <w:rPr>
      <w:szCs w:val="18"/>
    </w:rPr>
  </w:style>
  <w:style w:type="paragraph" w:styleId="TOC5">
    <w:name w:val="toc 5"/>
    <w:basedOn w:val="Normal"/>
    <w:next w:val="Normal"/>
    <w:autoRedefine/>
    <w:uiPriority w:val="39"/>
    <w:unhideWhenUsed/>
    <w:rsid w:val="00263770"/>
    <w:pPr>
      <w:tabs>
        <w:tab w:val="right" w:leader="dot" w:pos="10132"/>
      </w:tabs>
      <w:spacing w:before="0" w:after="0"/>
      <w:ind w:left="709"/>
    </w:pPr>
    <w:rPr>
      <w:sz w:val="18"/>
      <w:szCs w:val="18"/>
    </w:rPr>
  </w:style>
  <w:style w:type="paragraph" w:styleId="TOC6">
    <w:name w:val="toc 6"/>
    <w:basedOn w:val="Normal"/>
    <w:next w:val="Normal"/>
    <w:autoRedefine/>
    <w:uiPriority w:val="39"/>
    <w:unhideWhenUsed/>
    <w:pPr>
      <w:spacing w:before="0" w:after="0"/>
      <w:ind w:left="1000"/>
    </w:pPr>
    <w:rPr>
      <w:sz w:val="18"/>
      <w:szCs w:val="18"/>
    </w:rPr>
  </w:style>
  <w:style w:type="paragraph" w:styleId="TOC7">
    <w:name w:val="toc 7"/>
    <w:basedOn w:val="Normal"/>
    <w:next w:val="Normal"/>
    <w:autoRedefine/>
    <w:uiPriority w:val="39"/>
    <w:unhideWhenUsed/>
    <w:pPr>
      <w:spacing w:before="0" w:after="0"/>
      <w:ind w:left="1200"/>
    </w:pPr>
    <w:rPr>
      <w:sz w:val="18"/>
      <w:szCs w:val="18"/>
    </w:rPr>
  </w:style>
  <w:style w:type="paragraph" w:styleId="TOC8">
    <w:name w:val="toc 8"/>
    <w:basedOn w:val="Normal"/>
    <w:next w:val="Normal"/>
    <w:autoRedefine/>
    <w:uiPriority w:val="39"/>
    <w:unhideWhenUsed/>
    <w:pPr>
      <w:spacing w:before="0" w:after="0"/>
      <w:ind w:left="1400"/>
    </w:pPr>
    <w:rPr>
      <w:sz w:val="18"/>
      <w:szCs w:val="18"/>
    </w:rPr>
  </w:style>
  <w:style w:type="paragraph" w:styleId="TOC9">
    <w:name w:val="toc 9"/>
    <w:basedOn w:val="Normal"/>
    <w:next w:val="Normal"/>
    <w:autoRedefine/>
    <w:uiPriority w:val="39"/>
    <w:unhideWhenUsed/>
    <w:pPr>
      <w:spacing w:before="0" w:after="0"/>
      <w:ind w:left="1600"/>
    </w:pPr>
    <w:rPr>
      <w:sz w:val="18"/>
      <w:szCs w:val="18"/>
    </w:rPr>
  </w:style>
  <w:style w:type="paragraph" w:styleId="TOCHeading">
    <w:name w:val="TOC Heading"/>
    <w:basedOn w:val="Heading1"/>
    <w:next w:val="Normal"/>
    <w:uiPriority w:val="39"/>
    <w:unhideWhenUsed/>
    <w:qFormat/>
    <w:rsid w:val="008F1BA6"/>
    <w:pPr>
      <w:outlineLvl w:val="9"/>
    </w:pPr>
  </w:style>
  <w:style w:type="character" w:customStyle="1" w:styleId="NoSpacingChar">
    <w:name w:val="No Spacing Char"/>
    <w:basedOn w:val="DefaultParagraphFont"/>
    <w:link w:val="NoSpacing"/>
    <w:uiPriority w:val="1"/>
    <w:rsid w:val="00403A42"/>
    <w:rPr>
      <w:rFonts w:ascii="Arial" w:hAnsi="Arial"/>
      <w:color w:val="B9194B"/>
    </w:rPr>
  </w:style>
  <w:style w:type="paragraph" w:customStyle="1" w:styleId="TableHeading">
    <w:name w:val="Table Heading"/>
    <w:basedOn w:val="Normal"/>
    <w:uiPriority w:val="1"/>
    <w:qFormat/>
    <w:pPr>
      <w:keepNext/>
      <w:pBdr>
        <w:top w:val="single" w:sz="4" w:space="1" w:color="000000" w:themeColor="accent1"/>
        <w:left w:val="single" w:sz="4" w:space="6" w:color="000000" w:themeColor="accent1"/>
        <w:bottom w:val="single" w:sz="4" w:space="1" w:color="000000" w:themeColor="accent1"/>
        <w:right w:val="single" w:sz="4" w:space="6" w:color="000000" w:themeColor="accent1"/>
      </w:pBdr>
      <w:shd w:val="clear" w:color="auto" w:fill="000000"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TableTextDecimal">
    <w:name w:val="Table Text Decimal"/>
    <w:basedOn w:val="Normal"/>
    <w:uiPriority w:val="1"/>
    <w:qFormat/>
    <w:pPr>
      <w:tabs>
        <w:tab w:val="decimal" w:pos="1252"/>
      </w:tabs>
      <w:spacing w:before="60" w:after="60"/>
      <w:ind w:left="144" w:right="144"/>
    </w:pPr>
  </w:style>
  <w:style w:type="table" w:customStyle="1" w:styleId="FinancialTable">
    <w:name w:val="Financial Table"/>
    <w:basedOn w:val="TableNormal"/>
    <w:uiPriority w:val="99"/>
    <w:pPr>
      <w:spacing w:after="0"/>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000000" w:themeColor="accent1"/>
        <w:sz w:val="22"/>
      </w:rPr>
    </w:tblStylePr>
    <w:tblStylePr w:type="firstCol">
      <w:rPr>
        <w:b/>
      </w:rPr>
    </w:tblStylePr>
  </w:style>
  <w:style w:type="numbering" w:customStyle="1" w:styleId="AnnualReport">
    <w:name w:val="Annual Report"/>
    <w:uiPriority w:val="99"/>
    <w:pPr>
      <w:numPr>
        <w:numId w:val="6"/>
      </w:numPr>
    </w:pPr>
  </w:style>
  <w:style w:type="paragraph" w:customStyle="1" w:styleId="Abstract">
    <w:name w:val="Abstract"/>
    <w:basedOn w:val="Normal"/>
    <w:uiPriority w:val="19"/>
    <w:qFormat/>
    <w:pPr>
      <w:spacing w:before="360" w:after="600"/>
      <w:ind w:left="144" w:right="144"/>
    </w:pPr>
    <w:rPr>
      <w:i/>
      <w:iCs/>
      <w:color w:val="FFFFFF" w:themeColor="text1" w:themeTint="80"/>
      <w:sz w:val="28"/>
    </w:rPr>
  </w:style>
  <w:style w:type="paragraph" w:customStyle="1" w:styleId="TableText">
    <w:name w:val="Table Text"/>
    <w:basedOn w:val="Normal"/>
    <w:uiPriority w:val="9"/>
    <w:qFormat/>
    <w:pPr>
      <w:spacing w:before="60" w:after="60"/>
      <w:ind w:left="144" w:right="144"/>
    </w:pPr>
  </w:style>
  <w:style w:type="paragraph" w:customStyle="1" w:styleId="TableReverseHeading">
    <w:name w:val="Table Reverse Heading"/>
    <w:basedOn w:val="Normal"/>
    <w:uiPriority w:val="9"/>
    <w:qFormat/>
    <w:pPr>
      <w:spacing w:after="40"/>
      <w:ind w:left="144" w:right="144"/>
    </w:pPr>
    <w:rPr>
      <w:rFonts w:asciiTheme="majorHAnsi" w:eastAsiaTheme="majorEastAsia" w:hAnsiTheme="majorHAnsi" w:cstheme="majorBidi"/>
      <w:caps/>
      <w:color w:val="FFFFFF" w:themeColor="background1"/>
      <w:sz w:val="24"/>
    </w:rPr>
  </w:style>
  <w:style w:type="paragraph" w:customStyle="1" w:styleId="HeaderShaded">
    <w:name w:val="Header Shaded"/>
    <w:basedOn w:val="Normal"/>
    <w:uiPriority w:val="19"/>
    <w:qFormat/>
    <w:pPr>
      <w:pBdr>
        <w:top w:val="single" w:sz="2" w:space="2" w:color="000000" w:themeColor="accent1"/>
        <w:left w:val="single" w:sz="2" w:space="6" w:color="000000" w:themeColor="accent1"/>
        <w:bottom w:val="single" w:sz="2" w:space="2" w:color="000000" w:themeColor="accent1"/>
        <w:right w:val="single" w:sz="2" w:space="6" w:color="000000" w:themeColor="accent1"/>
      </w:pBdr>
      <w:shd w:val="clear" w:color="auto" w:fill="000000" w:themeFill="accent1"/>
      <w:spacing w:after="0"/>
      <w:ind w:left="-360" w:right="-360"/>
    </w:pPr>
    <w:rPr>
      <w:rFonts w:asciiTheme="majorHAnsi" w:eastAsiaTheme="majorEastAsia" w:hAnsiTheme="majorHAnsi" w:cstheme="majorBidi"/>
      <w:caps/>
      <w:color w:val="FFFFFF" w:themeColor="background1"/>
      <w:sz w:val="48"/>
    </w:rPr>
  </w:style>
  <w:style w:type="paragraph" w:customStyle="1" w:styleId="ANR4">
    <w:name w:val="ANR4"/>
    <w:basedOn w:val="Normal"/>
    <w:link w:val="ANR4Char"/>
    <w:rsid w:val="000E59B7"/>
    <w:pPr>
      <w:spacing w:before="0" w:after="0"/>
    </w:pPr>
    <w:rPr>
      <w:rFonts w:eastAsia="Calibri"/>
      <w:b/>
      <w:kern w:val="0"/>
      <w:szCs w:val="22"/>
      <w:lang w:val="en-AU" w:eastAsia="en-US"/>
    </w:rPr>
  </w:style>
  <w:style w:type="character" w:customStyle="1" w:styleId="ANR4Char">
    <w:name w:val="ANR4 Char"/>
    <w:link w:val="ANR4"/>
    <w:rsid w:val="000E59B7"/>
    <w:rPr>
      <w:rFonts w:ascii="Arial" w:eastAsia="Calibri" w:hAnsi="Arial" w:cs="Arial"/>
      <w:b/>
      <w:color w:val="auto"/>
      <w:sz w:val="22"/>
      <w:szCs w:val="22"/>
      <w:lang w:val="en-AU" w:eastAsia="en-US"/>
    </w:rPr>
  </w:style>
  <w:style w:type="paragraph" w:customStyle="1" w:styleId="TableParagraph">
    <w:name w:val="Table Paragraph"/>
    <w:basedOn w:val="Normal"/>
    <w:link w:val="TableParagraphChar"/>
    <w:uiPriority w:val="1"/>
    <w:qFormat/>
    <w:rsid w:val="000E59B7"/>
    <w:pPr>
      <w:widowControl w:val="0"/>
      <w:spacing w:before="0" w:after="0"/>
    </w:pPr>
    <w:rPr>
      <w:rFonts w:ascii="Calibri" w:eastAsia="Calibri" w:hAnsi="Calibri" w:cs="Times New Roman"/>
      <w:kern w:val="0"/>
      <w:szCs w:val="22"/>
      <w:lang w:eastAsia="en-US"/>
    </w:rPr>
  </w:style>
  <w:style w:type="character" w:customStyle="1" w:styleId="ListParagraphChar">
    <w:name w:val="List Paragraph Char"/>
    <w:aliases w:val="NFP GP Bulleted List Char,List Paragraph1 Char,Recommendation Char,List Paragraph11 Char,FooterText Char,numbered Char,Paragraphe de liste1 Char,Bulletr List Paragraph Char,列出段落 Char,列出段落1 Char,List Paragraph2 Char,Listeafsnit1 Char"/>
    <w:link w:val="ListParagraph"/>
    <w:uiPriority w:val="34"/>
    <w:locked/>
    <w:rsid w:val="00EB6EB1"/>
    <w:rPr>
      <w:rFonts w:ascii="Arial" w:hAnsi="Arial"/>
      <w:color w:val="auto"/>
      <w:u w:val="none"/>
    </w:rPr>
  </w:style>
  <w:style w:type="paragraph" w:customStyle="1" w:styleId="financeheading2">
    <w:name w:val="finance heading 2"/>
    <w:basedOn w:val="Heading2"/>
    <w:link w:val="financeheading2Char"/>
    <w:qFormat/>
    <w:rsid w:val="00464A26"/>
    <w:pPr>
      <w:spacing w:after="240" w:line="240" w:lineRule="auto"/>
    </w:pPr>
    <w:rPr>
      <w:b w:val="0"/>
    </w:rPr>
  </w:style>
  <w:style w:type="paragraph" w:customStyle="1" w:styleId="FinanceHeading3">
    <w:name w:val="Finance Heading 3"/>
    <w:basedOn w:val="financeheading2"/>
    <w:link w:val="FinanceHeading3Char"/>
    <w:qFormat/>
    <w:rsid w:val="00770053"/>
    <w:rPr>
      <w:b/>
    </w:rPr>
  </w:style>
  <w:style w:type="character" w:customStyle="1" w:styleId="TOC1Char">
    <w:name w:val="TOC 1 Char"/>
    <w:basedOn w:val="DefaultParagraphFont"/>
    <w:link w:val="TOC1"/>
    <w:uiPriority w:val="39"/>
    <w:rsid w:val="00971924"/>
    <w:rPr>
      <w:rFonts w:ascii="Arial" w:hAnsi="Arial"/>
      <w:b/>
      <w:bCs/>
      <w:color w:val="auto"/>
      <w:sz w:val="24"/>
      <w:u w:val="none"/>
    </w:rPr>
  </w:style>
  <w:style w:type="character" w:customStyle="1" w:styleId="financeheading2Char">
    <w:name w:val="finance heading 2 Char"/>
    <w:basedOn w:val="TOC1Char"/>
    <w:link w:val="financeheading2"/>
    <w:rsid w:val="00464A26"/>
    <w:rPr>
      <w:rFonts w:ascii="Arial Bold" w:eastAsia="Times New Roman" w:hAnsi="Arial Bold"/>
      <w:b/>
      <w:bCs w:val="0"/>
      <w:color w:val="AB0033"/>
      <w:sz w:val="36"/>
      <w:szCs w:val="36"/>
      <w:u w:val="none"/>
      <w14:ligatures w14:val="standardContextual"/>
    </w:rPr>
  </w:style>
  <w:style w:type="character" w:customStyle="1" w:styleId="FinanceHeading3Char">
    <w:name w:val="Finance Heading 3 Char"/>
    <w:basedOn w:val="financeheading2Char"/>
    <w:link w:val="FinanceHeading3"/>
    <w:rsid w:val="00770053"/>
    <w:rPr>
      <w:rFonts w:ascii="Arial Bold" w:eastAsia="Times New Roman" w:hAnsi="Arial Bold"/>
      <w:b/>
      <w:bCs w:val="0"/>
      <w:color w:val="83349C"/>
      <w:sz w:val="36"/>
      <w:szCs w:val="36"/>
      <w:u w:val="none"/>
      <w14:ligatures w14:val="standardContextual"/>
    </w:rPr>
  </w:style>
  <w:style w:type="table" w:customStyle="1" w:styleId="PlainTable21">
    <w:name w:val="Plain Table 21"/>
    <w:basedOn w:val="TableNormal"/>
    <w:uiPriority w:val="41"/>
    <w:rsid w:val="00180613"/>
    <w:pPr>
      <w:spacing w:after="0"/>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table" w:customStyle="1" w:styleId="PlainTable11">
    <w:name w:val="Plain Table 11"/>
    <w:basedOn w:val="TableNormal"/>
    <w:uiPriority w:val="40"/>
    <w:rsid w:val="00B65A13"/>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uiPriority w:val="43"/>
    <w:rsid w:val="00C74296"/>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FinancialTable1">
    <w:name w:val="Financial Table1"/>
    <w:basedOn w:val="TableNormal"/>
    <w:uiPriority w:val="99"/>
    <w:rsid w:val="00CC416C"/>
    <w:pPr>
      <w:spacing w:before="40" w:after="0"/>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000000" w:themeColor="accent1"/>
        <w:sz w:val="22"/>
      </w:rPr>
    </w:tblStylePr>
    <w:tblStylePr w:type="firstCol">
      <w:rPr>
        <w:b/>
      </w:rPr>
    </w:tblStylePr>
  </w:style>
  <w:style w:type="paragraph" w:customStyle="1" w:styleId="Default">
    <w:name w:val="Default"/>
    <w:rsid w:val="007405D1"/>
    <w:pPr>
      <w:autoSpaceDE w:val="0"/>
      <w:autoSpaceDN w:val="0"/>
      <w:adjustRightInd w:val="0"/>
      <w:spacing w:before="0" w:after="0"/>
    </w:pPr>
    <w:rPr>
      <w:rFonts w:ascii="Arial" w:hAnsi="Arial"/>
      <w:color w:val="000000"/>
      <w:kern w:val="0"/>
      <w:sz w:val="24"/>
      <w:szCs w:val="24"/>
      <w:lang w:val="en-AU" w:eastAsia="en-US"/>
    </w:rPr>
  </w:style>
  <w:style w:type="paragraph" w:customStyle="1" w:styleId="qfes-rteelement-p">
    <w:name w:val="qfes-rteelement-p"/>
    <w:basedOn w:val="Normal"/>
    <w:rsid w:val="00B36357"/>
    <w:pPr>
      <w:spacing w:before="0" w:after="150"/>
    </w:pPr>
    <w:rPr>
      <w:rFonts w:ascii="Times New Roman" w:eastAsia="Times New Roman" w:hAnsi="Times New Roman" w:cs="Times New Roman"/>
      <w:color w:val="1B242D"/>
      <w:kern w:val="0"/>
      <w:sz w:val="24"/>
      <w:szCs w:val="24"/>
      <w:lang w:val="en-AU" w:eastAsia="en-AU"/>
    </w:rPr>
  </w:style>
  <w:style w:type="paragraph" w:customStyle="1" w:styleId="Webaddresses">
    <w:name w:val="Web addresses"/>
    <w:basedOn w:val="TableParagraph"/>
    <w:link w:val="WebaddressesChar"/>
    <w:qFormat/>
    <w:rsid w:val="00846F3C"/>
    <w:pPr>
      <w:framePr w:hSpace="180" w:wrap="around" w:vAnchor="text" w:hAnchor="margin" w:y="944"/>
      <w:ind w:left="108"/>
    </w:pPr>
    <w:rPr>
      <w:rFonts w:ascii="Arial" w:hAnsi="Arial"/>
      <w:color w:val="B9194B"/>
      <w:sz w:val="20"/>
    </w:rPr>
  </w:style>
  <w:style w:type="character" w:customStyle="1" w:styleId="TableParagraphChar">
    <w:name w:val="Table Paragraph Char"/>
    <w:basedOn w:val="DefaultParagraphFont"/>
    <w:link w:val="TableParagraph"/>
    <w:uiPriority w:val="1"/>
    <w:rsid w:val="00846F3C"/>
    <w:rPr>
      <w:rFonts w:ascii="Calibri" w:eastAsia="Calibri" w:hAnsi="Calibri" w:cs="Times New Roman"/>
      <w:color w:val="auto"/>
      <w:kern w:val="0"/>
      <w:szCs w:val="22"/>
      <w:u w:val="none"/>
      <w:lang w:eastAsia="en-US"/>
    </w:rPr>
  </w:style>
  <w:style w:type="character" w:customStyle="1" w:styleId="WebaddressesChar">
    <w:name w:val="Web addresses Char"/>
    <w:basedOn w:val="TableParagraphChar"/>
    <w:link w:val="Webaddresses"/>
    <w:rsid w:val="00846F3C"/>
    <w:rPr>
      <w:rFonts w:ascii="Arial" w:eastAsia="Calibri" w:hAnsi="Arial" w:cs="Times New Roman"/>
      <w:color w:val="B9194B"/>
      <w:kern w:val="0"/>
      <w:sz w:val="20"/>
      <w:szCs w:val="22"/>
      <w:u w:val="none"/>
      <w:lang w:eastAsia="en-US"/>
    </w:rPr>
  </w:style>
  <w:style w:type="paragraph" w:customStyle="1" w:styleId="Websiteaddress">
    <w:name w:val="Website address"/>
    <w:basedOn w:val="TableParagraph"/>
    <w:link w:val="WebsiteaddressChar"/>
    <w:autoRedefine/>
    <w:qFormat/>
    <w:rsid w:val="00903898"/>
    <w:pPr>
      <w:framePr w:hSpace="180" w:wrap="around" w:vAnchor="text" w:hAnchor="margin" w:y="944"/>
    </w:pPr>
    <w:rPr>
      <w:rFonts w:ascii="Arial" w:eastAsia="Cambria" w:hAnsi="Arial" w:cs="Arial"/>
      <w:color w:val="83349C"/>
    </w:rPr>
  </w:style>
  <w:style w:type="character" w:customStyle="1" w:styleId="WebsiteaddressChar">
    <w:name w:val="Website address Char"/>
    <w:basedOn w:val="TableParagraphChar"/>
    <w:link w:val="Websiteaddress"/>
    <w:rsid w:val="00903898"/>
    <w:rPr>
      <w:rFonts w:ascii="Arial" w:eastAsia="Cambria" w:hAnsi="Arial" w:cs="Times New Roman"/>
      <w:color w:val="83349C"/>
      <w:kern w:val="0"/>
      <w:szCs w:val="22"/>
      <w:u w:val="none"/>
      <w:lang w:eastAsia="en-US"/>
    </w:rPr>
  </w:style>
  <w:style w:type="table" w:customStyle="1" w:styleId="PlainTable211">
    <w:name w:val="Plain Table 211"/>
    <w:basedOn w:val="TableNormal"/>
    <w:uiPriority w:val="41"/>
    <w:rsid w:val="00517D41"/>
    <w:pPr>
      <w:spacing w:after="0"/>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numbering" w:customStyle="1" w:styleId="Style4">
    <w:name w:val="Style4"/>
    <w:uiPriority w:val="99"/>
    <w:rsid w:val="00613994"/>
    <w:pPr>
      <w:numPr>
        <w:numId w:val="14"/>
      </w:numPr>
    </w:pPr>
  </w:style>
  <w:style w:type="numbering" w:customStyle="1" w:styleId="Style7">
    <w:name w:val="Style7"/>
    <w:uiPriority w:val="99"/>
    <w:rsid w:val="00613994"/>
    <w:pPr>
      <w:numPr>
        <w:numId w:val="15"/>
      </w:numPr>
    </w:pPr>
  </w:style>
  <w:style w:type="numbering" w:customStyle="1" w:styleId="Style10">
    <w:name w:val="Style10"/>
    <w:uiPriority w:val="99"/>
    <w:rsid w:val="00613994"/>
    <w:pPr>
      <w:numPr>
        <w:numId w:val="16"/>
      </w:numPr>
    </w:pPr>
  </w:style>
  <w:style w:type="numbering" w:customStyle="1" w:styleId="Style11">
    <w:name w:val="Style11"/>
    <w:uiPriority w:val="99"/>
    <w:rsid w:val="00613994"/>
    <w:pPr>
      <w:numPr>
        <w:numId w:val="17"/>
      </w:numPr>
    </w:pPr>
  </w:style>
  <w:style w:type="numbering" w:customStyle="1" w:styleId="Style12">
    <w:name w:val="Style12"/>
    <w:uiPriority w:val="99"/>
    <w:rsid w:val="00613994"/>
    <w:pPr>
      <w:numPr>
        <w:numId w:val="18"/>
      </w:numPr>
    </w:pPr>
  </w:style>
  <w:style w:type="paragraph" w:customStyle="1" w:styleId="Normal14pt">
    <w:name w:val="Normal +14pt"/>
    <w:basedOn w:val="Normal"/>
    <w:locked/>
    <w:rsid w:val="00613994"/>
    <w:pPr>
      <w:spacing w:before="0" w:after="0"/>
    </w:pPr>
    <w:rPr>
      <w:rFonts w:eastAsia="Times New Roman" w:cs="Times New Roman"/>
      <w:b/>
      <w:kern w:val="0"/>
      <w:sz w:val="28"/>
      <w:szCs w:val="24"/>
      <w:lang w:eastAsia="en-US"/>
    </w:rPr>
  </w:style>
  <w:style w:type="paragraph" w:customStyle="1" w:styleId="ANR3">
    <w:name w:val="ANR3"/>
    <w:basedOn w:val="Normal"/>
    <w:link w:val="ANR3Char"/>
    <w:qFormat/>
    <w:rsid w:val="00B50A82"/>
    <w:pPr>
      <w:keepNext/>
      <w:keepLines/>
      <w:spacing w:after="0"/>
    </w:pPr>
    <w:rPr>
      <w:rFonts w:eastAsia="Times New Roman"/>
      <w:b/>
      <w:bCs/>
      <w:color w:val="595959"/>
      <w:kern w:val="0"/>
      <w:sz w:val="28"/>
      <w:szCs w:val="28"/>
      <w:lang w:val="en-AU" w:eastAsia="en-US"/>
    </w:rPr>
  </w:style>
  <w:style w:type="character" w:customStyle="1" w:styleId="ANR3Char">
    <w:name w:val="ANR3 Char"/>
    <w:link w:val="ANR3"/>
    <w:rsid w:val="00B50A82"/>
    <w:rPr>
      <w:rFonts w:ascii="Arial" w:eastAsia="Times New Roman" w:hAnsi="Arial"/>
      <w:b/>
      <w:bCs/>
      <w:color w:val="595959"/>
      <w:kern w:val="0"/>
      <w:sz w:val="28"/>
      <w:szCs w:val="28"/>
      <w:u w:val="none"/>
      <w:lang w:val="en-AU" w:eastAsia="en-US"/>
    </w:rPr>
  </w:style>
  <w:style w:type="paragraph" w:customStyle="1" w:styleId="Text">
    <w:name w:val="Text"/>
    <w:basedOn w:val="Normal"/>
    <w:rsid w:val="00B50A82"/>
    <w:rPr>
      <w:rFonts w:eastAsia="Times New Roman" w:cs="Times New Roman"/>
      <w:kern w:val="0"/>
      <w:sz w:val="20"/>
      <w:lang w:val="en-AU" w:eastAsia="en-AU"/>
    </w:rPr>
  </w:style>
  <w:style w:type="paragraph" w:styleId="Revision">
    <w:name w:val="Revision"/>
    <w:hidden/>
    <w:uiPriority w:val="99"/>
    <w:semiHidden/>
    <w:rsid w:val="00B50A82"/>
    <w:pPr>
      <w:spacing w:before="0" w:after="0"/>
    </w:pPr>
    <w:rPr>
      <w:rFonts w:ascii="Calibri" w:eastAsia="Calibri" w:hAnsi="Calibri" w:cs="Times New Roman"/>
      <w:color w:val="auto"/>
      <w:kern w:val="0"/>
      <w:szCs w:val="22"/>
      <w:u w:val="none"/>
      <w:lang w:val="en-AU" w:eastAsia="en-US"/>
    </w:rPr>
  </w:style>
  <w:style w:type="paragraph" w:customStyle="1" w:styleId="Style1">
    <w:name w:val="Style1"/>
    <w:basedOn w:val="Normal"/>
    <w:link w:val="Style1Char"/>
    <w:qFormat/>
    <w:rsid w:val="00295EDB"/>
    <w:pPr>
      <w:spacing w:after="240"/>
    </w:pPr>
    <w:rPr>
      <w:rFonts w:ascii="Arial Bold" w:eastAsia="Calibri" w:hAnsi="Arial Bold"/>
      <w:b/>
      <w:noProof/>
      <w:color w:val="83349C"/>
      <w:sz w:val="36"/>
      <w:szCs w:val="24"/>
      <w:lang w:val="en-AU" w:eastAsia="en-AU"/>
    </w:rPr>
  </w:style>
  <w:style w:type="paragraph" w:customStyle="1" w:styleId="Style2">
    <w:name w:val="Style2"/>
    <w:basedOn w:val="Normal"/>
    <w:link w:val="Style2Char"/>
    <w:qFormat/>
    <w:rsid w:val="00B50A82"/>
    <w:pPr>
      <w:ind w:left="2268"/>
    </w:pPr>
    <w:rPr>
      <w:rFonts w:eastAsia="Cambria"/>
      <w:b/>
      <w:sz w:val="24"/>
      <w:szCs w:val="24"/>
    </w:rPr>
  </w:style>
  <w:style w:type="character" w:customStyle="1" w:styleId="Style1Char">
    <w:name w:val="Style1 Char"/>
    <w:link w:val="Style1"/>
    <w:rsid w:val="00295EDB"/>
    <w:rPr>
      <w:rFonts w:ascii="Arial Bold" w:eastAsia="Calibri" w:hAnsi="Arial Bold"/>
      <w:b/>
      <w:noProof/>
      <w:color w:val="83349C"/>
      <w:sz w:val="36"/>
      <w:szCs w:val="24"/>
      <w:u w:val="none"/>
      <w:lang w:val="en-AU" w:eastAsia="en-AU"/>
    </w:rPr>
  </w:style>
  <w:style w:type="paragraph" w:customStyle="1" w:styleId="Style3">
    <w:name w:val="Style3"/>
    <w:basedOn w:val="BodyText"/>
    <w:link w:val="Style3Char"/>
    <w:qFormat/>
    <w:rsid w:val="00B50A82"/>
    <w:pPr>
      <w:ind w:left="2268"/>
    </w:pPr>
    <w:rPr>
      <w:rFonts w:eastAsia="Cambria"/>
      <w:b/>
      <w:sz w:val="24"/>
      <w:szCs w:val="24"/>
    </w:rPr>
  </w:style>
  <w:style w:type="character" w:customStyle="1" w:styleId="Style2Char">
    <w:name w:val="Style2 Char"/>
    <w:link w:val="Style2"/>
    <w:rsid w:val="00B50A82"/>
    <w:rPr>
      <w:rFonts w:ascii="Arial" w:eastAsia="Cambria" w:hAnsi="Arial"/>
      <w:b/>
      <w:color w:val="auto"/>
      <w:sz w:val="24"/>
      <w:szCs w:val="24"/>
      <w:u w:val="none"/>
    </w:rPr>
  </w:style>
  <w:style w:type="character" w:customStyle="1" w:styleId="Style3Char">
    <w:name w:val="Style3 Char"/>
    <w:link w:val="Style3"/>
    <w:rsid w:val="00B50A82"/>
    <w:rPr>
      <w:rFonts w:ascii="Arial" w:eastAsia="Cambria" w:hAnsi="Arial"/>
      <w:b/>
      <w:color w:val="auto"/>
      <w:sz w:val="24"/>
      <w:szCs w:val="24"/>
      <w:u w:val="none"/>
    </w:rPr>
  </w:style>
  <w:style w:type="table" w:customStyle="1" w:styleId="PlainTable22">
    <w:name w:val="Plain Table 22"/>
    <w:basedOn w:val="TableNormal"/>
    <w:uiPriority w:val="41"/>
    <w:rsid w:val="00B50A82"/>
    <w:pPr>
      <w:spacing w:after="0"/>
    </w:pPr>
    <w:rPr>
      <w:rFonts w:eastAsia="Cambria"/>
      <w:color w:val="AB054C"/>
    </w:rPr>
    <w:tblPr>
      <w:tblStyleRowBandSize w:val="1"/>
      <w:tblStyleColBandSize w:val="1"/>
      <w:tblBorders>
        <w:top w:val="single" w:sz="4" w:space="0" w:color="FFFFFF"/>
        <w:bottom w:val="single" w:sz="4" w:space="0" w:color="FFFFFF"/>
      </w:tblBorders>
    </w:tblPr>
    <w:tblStylePr w:type="firstRow">
      <w:rPr>
        <w:b/>
        <w:bCs/>
      </w:rPr>
      <w:tblPr/>
      <w:tcPr>
        <w:tcBorders>
          <w:bottom w:val="single" w:sz="4" w:space="0" w:color="FFFFFF"/>
        </w:tcBorders>
      </w:tcPr>
    </w:tblStylePr>
    <w:tblStylePr w:type="lastRow">
      <w:rPr>
        <w:b/>
        <w:bCs/>
      </w:rPr>
      <w:tblPr/>
      <w:tcPr>
        <w:tcBorders>
          <w:top w:val="single" w:sz="4" w:space="0" w:color="FFFFFF"/>
        </w:tcBorders>
      </w:tcPr>
    </w:tblStylePr>
    <w:tblStylePr w:type="firstCol">
      <w:rPr>
        <w:b/>
        <w:bCs/>
      </w:rPr>
    </w:tblStylePr>
    <w:tblStylePr w:type="lastCol">
      <w:rPr>
        <w:b/>
        <w:bCs/>
      </w:r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style>
  <w:style w:type="numbering" w:customStyle="1" w:styleId="Style5">
    <w:name w:val="Style5"/>
    <w:uiPriority w:val="99"/>
    <w:rsid w:val="00B50A82"/>
    <w:pPr>
      <w:numPr>
        <w:numId w:val="27"/>
      </w:numPr>
    </w:pPr>
  </w:style>
  <w:style w:type="numbering" w:customStyle="1" w:styleId="Style6">
    <w:name w:val="Style6"/>
    <w:uiPriority w:val="99"/>
    <w:rsid w:val="00B50A82"/>
    <w:pPr>
      <w:numPr>
        <w:numId w:val="28"/>
      </w:numPr>
    </w:pPr>
  </w:style>
  <w:style w:type="numbering" w:customStyle="1" w:styleId="Style8">
    <w:name w:val="Style8"/>
    <w:uiPriority w:val="99"/>
    <w:rsid w:val="00B50A82"/>
    <w:pPr>
      <w:numPr>
        <w:numId w:val="29"/>
      </w:numPr>
    </w:pPr>
  </w:style>
  <w:style w:type="numbering" w:customStyle="1" w:styleId="Style9">
    <w:name w:val="Style9"/>
    <w:uiPriority w:val="99"/>
    <w:rsid w:val="00B50A82"/>
    <w:pPr>
      <w:numPr>
        <w:numId w:val="30"/>
      </w:numPr>
    </w:pPr>
  </w:style>
  <w:style w:type="numbering" w:customStyle="1" w:styleId="Style13">
    <w:name w:val="Style13"/>
    <w:uiPriority w:val="99"/>
    <w:rsid w:val="00B50A82"/>
    <w:pPr>
      <w:numPr>
        <w:numId w:val="31"/>
      </w:numPr>
    </w:pPr>
  </w:style>
  <w:style w:type="numbering" w:customStyle="1" w:styleId="Style14">
    <w:name w:val="Style14"/>
    <w:uiPriority w:val="99"/>
    <w:rsid w:val="00B50A82"/>
    <w:pPr>
      <w:numPr>
        <w:numId w:val="32"/>
      </w:numPr>
    </w:pPr>
  </w:style>
  <w:style w:type="numbering" w:customStyle="1" w:styleId="Style15">
    <w:name w:val="Style15"/>
    <w:uiPriority w:val="99"/>
    <w:rsid w:val="00B50A82"/>
    <w:pPr>
      <w:numPr>
        <w:numId w:val="33"/>
      </w:numPr>
    </w:pPr>
  </w:style>
  <w:style w:type="numbering" w:customStyle="1" w:styleId="Style41">
    <w:name w:val="Style41"/>
    <w:uiPriority w:val="99"/>
    <w:rsid w:val="00B50A82"/>
    <w:pPr>
      <w:numPr>
        <w:numId w:val="22"/>
      </w:numPr>
    </w:pPr>
  </w:style>
  <w:style w:type="numbering" w:customStyle="1" w:styleId="Style71">
    <w:name w:val="Style71"/>
    <w:uiPriority w:val="99"/>
    <w:rsid w:val="00B50A82"/>
    <w:pPr>
      <w:numPr>
        <w:numId w:val="23"/>
      </w:numPr>
    </w:pPr>
  </w:style>
  <w:style w:type="numbering" w:customStyle="1" w:styleId="Style101">
    <w:name w:val="Style101"/>
    <w:uiPriority w:val="99"/>
    <w:rsid w:val="00B50A82"/>
    <w:pPr>
      <w:numPr>
        <w:numId w:val="24"/>
      </w:numPr>
    </w:pPr>
  </w:style>
  <w:style w:type="numbering" w:customStyle="1" w:styleId="Style111">
    <w:name w:val="Style111"/>
    <w:uiPriority w:val="99"/>
    <w:rsid w:val="00B50A82"/>
    <w:pPr>
      <w:numPr>
        <w:numId w:val="25"/>
      </w:numPr>
    </w:pPr>
  </w:style>
  <w:style w:type="numbering" w:customStyle="1" w:styleId="Style121">
    <w:name w:val="Style121"/>
    <w:uiPriority w:val="99"/>
    <w:rsid w:val="00B50A82"/>
    <w:pPr>
      <w:numPr>
        <w:numId w:val="26"/>
      </w:numPr>
    </w:pPr>
  </w:style>
  <w:style w:type="character" w:customStyle="1" w:styleId="apple-converted-space">
    <w:name w:val="apple-converted-space"/>
    <w:rsid w:val="00B50A82"/>
  </w:style>
  <w:style w:type="paragraph" w:customStyle="1" w:styleId="TopicHeading">
    <w:name w:val="Topic Heading"/>
    <w:basedOn w:val="Normal"/>
    <w:rsid w:val="00B50A82"/>
    <w:pPr>
      <w:spacing w:before="0" w:after="360"/>
      <w:jc w:val="both"/>
    </w:pPr>
    <w:rPr>
      <w:rFonts w:ascii="Times New Roman" w:eastAsia="Times New Roman" w:hAnsi="Times New Roman" w:cs="Times New Roman"/>
      <w:b/>
      <w:kern w:val="0"/>
      <w:sz w:val="40"/>
      <w:lang w:val="en-AU" w:eastAsia="en-US"/>
    </w:rPr>
  </w:style>
  <w:style w:type="paragraph" w:customStyle="1" w:styleId="Standardpara">
    <w:name w:val="Standard para"/>
    <w:basedOn w:val="Normal"/>
    <w:rsid w:val="00B50A82"/>
    <w:pPr>
      <w:spacing w:before="0" w:after="0"/>
      <w:ind w:left="1500" w:right="-1120"/>
      <w:jc w:val="both"/>
    </w:pPr>
    <w:rPr>
      <w:rFonts w:ascii="Times" w:eastAsia="Times New Roman" w:hAnsi="Times" w:cs="Times New Roman"/>
      <w:kern w:val="0"/>
      <w:sz w:val="24"/>
      <w:lang w:val="en-AU" w:eastAsia="en-US"/>
    </w:rPr>
  </w:style>
  <w:style w:type="character" w:customStyle="1" w:styleId="UnresolvedMention1">
    <w:name w:val="Unresolved Mention1"/>
    <w:basedOn w:val="DefaultParagraphFont"/>
    <w:uiPriority w:val="99"/>
    <w:semiHidden/>
    <w:unhideWhenUsed/>
    <w:rsid w:val="00B9702E"/>
    <w:rPr>
      <w:color w:val="808080"/>
      <w:shd w:val="clear" w:color="auto" w:fill="E6E6E6"/>
    </w:rPr>
  </w:style>
  <w:style w:type="paragraph" w:customStyle="1" w:styleId="msobodytext5">
    <w:name w:val="msobodytext5"/>
    <w:rsid w:val="00320DB7"/>
    <w:pPr>
      <w:spacing w:before="0" w:after="180" w:line="300" w:lineRule="auto"/>
    </w:pPr>
    <w:rPr>
      <w:rFonts w:ascii="Bodoni MT" w:eastAsia="Times New Roman" w:hAnsi="Bodoni MT" w:cs="Times New Roman"/>
      <w:b/>
      <w:bCs/>
      <w:i/>
      <w:iCs/>
      <w:color w:val="000000"/>
      <w:kern w:val="28"/>
      <w:sz w:val="29"/>
      <w:szCs w:val="22"/>
      <w:u w:val="none"/>
      <w:lang w:val="en-AU" w:eastAsia="en-AU"/>
      <w14:ligatures w14:val="standard"/>
      <w14:cntxtAlts/>
    </w:rPr>
  </w:style>
  <w:style w:type="table" w:customStyle="1" w:styleId="TableGrid10">
    <w:name w:val="Table Grid1"/>
    <w:basedOn w:val="TableNormal"/>
    <w:next w:val="TableGrid"/>
    <w:uiPriority w:val="59"/>
    <w:rsid w:val="003B39D2"/>
    <w:pPr>
      <w:spacing w:before="0" w:after="0"/>
    </w:pPr>
    <w:rPr>
      <w:rFonts w:asciiTheme="minorHAnsi" w:hAnsiTheme="minorHAnsi" w:cstheme="minorBidi"/>
      <w:color w:val="auto"/>
      <w:kern w:val="0"/>
      <w:szCs w:val="22"/>
      <w:u w:val="none"/>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3B39D2"/>
    <w:rPr>
      <w:color w:val="808080"/>
      <w:shd w:val="clear" w:color="auto" w:fill="E6E6E6"/>
    </w:rPr>
  </w:style>
  <w:style w:type="character" w:customStyle="1" w:styleId="normaltextrun">
    <w:name w:val="normaltextrun"/>
    <w:basedOn w:val="DefaultParagraphFont"/>
    <w:rsid w:val="003B39D2"/>
  </w:style>
  <w:style w:type="character" w:customStyle="1" w:styleId="eop">
    <w:name w:val="eop"/>
    <w:basedOn w:val="DefaultParagraphFont"/>
    <w:rsid w:val="003B39D2"/>
  </w:style>
  <w:style w:type="paragraph" w:customStyle="1" w:styleId="xmsonormal">
    <w:name w:val="x_msonormal"/>
    <w:basedOn w:val="Normal"/>
    <w:rsid w:val="003B39D2"/>
    <w:pPr>
      <w:spacing w:before="0" w:after="0"/>
    </w:pPr>
    <w:rPr>
      <w:rFonts w:ascii="Times New Roman" w:hAnsi="Times New Roman" w:cs="Times New Roman"/>
      <w:kern w:val="0"/>
      <w:sz w:val="24"/>
      <w:szCs w:val="24"/>
      <w:lang w:val="en-AU" w:eastAsia="en-AU"/>
    </w:rPr>
  </w:style>
  <w:style w:type="character" w:customStyle="1" w:styleId="UnresolvedMention3">
    <w:name w:val="Unresolved Mention3"/>
    <w:basedOn w:val="DefaultParagraphFont"/>
    <w:uiPriority w:val="99"/>
    <w:semiHidden/>
    <w:unhideWhenUsed/>
    <w:rsid w:val="003B39D2"/>
    <w:rPr>
      <w:color w:val="808080"/>
      <w:shd w:val="clear" w:color="auto" w:fill="E6E6E6"/>
    </w:rPr>
  </w:style>
  <w:style w:type="character" w:styleId="UnresolvedMention">
    <w:name w:val="Unresolved Mention"/>
    <w:basedOn w:val="DefaultParagraphFont"/>
    <w:uiPriority w:val="99"/>
    <w:semiHidden/>
    <w:unhideWhenUsed/>
    <w:rsid w:val="00A87D92"/>
    <w:rPr>
      <w:color w:val="808080"/>
      <w:shd w:val="clear" w:color="auto" w:fill="E6E6E6"/>
    </w:rPr>
  </w:style>
  <w:style w:type="paragraph" w:customStyle="1" w:styleId="ANR1">
    <w:name w:val="ANR1"/>
    <w:basedOn w:val="Normal"/>
    <w:link w:val="ANR1Char"/>
    <w:qFormat/>
    <w:rsid w:val="00E72B9B"/>
    <w:pPr>
      <w:spacing w:before="0" w:after="0"/>
    </w:pPr>
    <w:rPr>
      <w:b/>
      <w:color w:val="808080" w:themeColor="background1" w:themeShade="80"/>
      <w:kern w:val="0"/>
      <w:sz w:val="36"/>
      <w:szCs w:val="36"/>
      <w:lang w:val="en-AU" w:eastAsia="en-US"/>
    </w:rPr>
  </w:style>
  <w:style w:type="character" w:customStyle="1" w:styleId="ANR1Char">
    <w:name w:val="ANR1 Char"/>
    <w:basedOn w:val="DefaultParagraphFont"/>
    <w:link w:val="ANR1"/>
    <w:rsid w:val="00E72B9B"/>
    <w:rPr>
      <w:rFonts w:ascii="Arial" w:hAnsi="Arial"/>
      <w:b/>
      <w:color w:val="808080" w:themeColor="background1" w:themeShade="80"/>
      <w:kern w:val="0"/>
      <w:sz w:val="36"/>
      <w:szCs w:val="36"/>
      <w:u w:val="none"/>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704057">
      <w:bodyDiv w:val="1"/>
      <w:marLeft w:val="0"/>
      <w:marRight w:val="0"/>
      <w:marTop w:val="0"/>
      <w:marBottom w:val="0"/>
      <w:divBdr>
        <w:top w:val="none" w:sz="0" w:space="0" w:color="auto"/>
        <w:left w:val="none" w:sz="0" w:space="0" w:color="auto"/>
        <w:bottom w:val="none" w:sz="0" w:space="0" w:color="auto"/>
        <w:right w:val="none" w:sz="0" w:space="0" w:color="auto"/>
      </w:divBdr>
    </w:div>
    <w:div w:id="70547385">
      <w:bodyDiv w:val="1"/>
      <w:marLeft w:val="0"/>
      <w:marRight w:val="0"/>
      <w:marTop w:val="0"/>
      <w:marBottom w:val="0"/>
      <w:divBdr>
        <w:top w:val="none" w:sz="0" w:space="0" w:color="auto"/>
        <w:left w:val="none" w:sz="0" w:space="0" w:color="auto"/>
        <w:bottom w:val="none" w:sz="0" w:space="0" w:color="auto"/>
        <w:right w:val="none" w:sz="0" w:space="0" w:color="auto"/>
      </w:divBdr>
    </w:div>
    <w:div w:id="294482796">
      <w:bodyDiv w:val="1"/>
      <w:marLeft w:val="0"/>
      <w:marRight w:val="0"/>
      <w:marTop w:val="0"/>
      <w:marBottom w:val="0"/>
      <w:divBdr>
        <w:top w:val="none" w:sz="0" w:space="0" w:color="auto"/>
        <w:left w:val="none" w:sz="0" w:space="0" w:color="auto"/>
        <w:bottom w:val="none" w:sz="0" w:space="0" w:color="auto"/>
        <w:right w:val="none" w:sz="0" w:space="0" w:color="auto"/>
      </w:divBdr>
      <w:divsChild>
        <w:div w:id="311452269">
          <w:marLeft w:val="547"/>
          <w:marRight w:val="0"/>
          <w:marTop w:val="0"/>
          <w:marBottom w:val="0"/>
          <w:divBdr>
            <w:top w:val="none" w:sz="0" w:space="0" w:color="auto"/>
            <w:left w:val="none" w:sz="0" w:space="0" w:color="auto"/>
            <w:bottom w:val="none" w:sz="0" w:space="0" w:color="auto"/>
            <w:right w:val="none" w:sz="0" w:space="0" w:color="auto"/>
          </w:divBdr>
        </w:div>
      </w:divsChild>
    </w:div>
    <w:div w:id="573513248">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00919490">
      <w:bodyDiv w:val="1"/>
      <w:marLeft w:val="0"/>
      <w:marRight w:val="0"/>
      <w:marTop w:val="0"/>
      <w:marBottom w:val="0"/>
      <w:divBdr>
        <w:top w:val="none" w:sz="0" w:space="0" w:color="auto"/>
        <w:left w:val="none" w:sz="0" w:space="0" w:color="auto"/>
        <w:bottom w:val="none" w:sz="0" w:space="0" w:color="auto"/>
        <w:right w:val="none" w:sz="0" w:space="0" w:color="auto"/>
      </w:divBdr>
      <w:divsChild>
        <w:div w:id="654534539">
          <w:marLeft w:val="1166"/>
          <w:marRight w:val="0"/>
          <w:marTop w:val="0"/>
          <w:marBottom w:val="0"/>
          <w:divBdr>
            <w:top w:val="none" w:sz="0" w:space="0" w:color="auto"/>
            <w:left w:val="none" w:sz="0" w:space="0" w:color="auto"/>
            <w:bottom w:val="none" w:sz="0" w:space="0" w:color="auto"/>
            <w:right w:val="none" w:sz="0" w:space="0" w:color="auto"/>
          </w:divBdr>
        </w:div>
        <w:div w:id="1088649160">
          <w:marLeft w:val="547"/>
          <w:marRight w:val="0"/>
          <w:marTop w:val="0"/>
          <w:marBottom w:val="0"/>
          <w:divBdr>
            <w:top w:val="none" w:sz="0" w:space="0" w:color="auto"/>
            <w:left w:val="none" w:sz="0" w:space="0" w:color="auto"/>
            <w:bottom w:val="none" w:sz="0" w:space="0" w:color="auto"/>
            <w:right w:val="none" w:sz="0" w:space="0" w:color="auto"/>
          </w:divBdr>
        </w:div>
        <w:div w:id="1595895518">
          <w:marLeft w:val="1166"/>
          <w:marRight w:val="0"/>
          <w:marTop w:val="0"/>
          <w:marBottom w:val="0"/>
          <w:divBdr>
            <w:top w:val="none" w:sz="0" w:space="0" w:color="auto"/>
            <w:left w:val="none" w:sz="0" w:space="0" w:color="auto"/>
            <w:bottom w:val="none" w:sz="0" w:space="0" w:color="auto"/>
            <w:right w:val="none" w:sz="0" w:space="0" w:color="auto"/>
          </w:divBdr>
        </w:div>
        <w:div w:id="1804422927">
          <w:marLeft w:val="1166"/>
          <w:marRight w:val="0"/>
          <w:marTop w:val="0"/>
          <w:marBottom w:val="0"/>
          <w:divBdr>
            <w:top w:val="none" w:sz="0" w:space="0" w:color="auto"/>
            <w:left w:val="none" w:sz="0" w:space="0" w:color="auto"/>
            <w:bottom w:val="none" w:sz="0" w:space="0" w:color="auto"/>
            <w:right w:val="none" w:sz="0" w:space="0" w:color="auto"/>
          </w:divBdr>
        </w:div>
      </w:divsChild>
    </w:div>
    <w:div w:id="631911482">
      <w:bodyDiv w:val="1"/>
      <w:marLeft w:val="0"/>
      <w:marRight w:val="0"/>
      <w:marTop w:val="0"/>
      <w:marBottom w:val="0"/>
      <w:divBdr>
        <w:top w:val="none" w:sz="0" w:space="0" w:color="auto"/>
        <w:left w:val="none" w:sz="0" w:space="0" w:color="auto"/>
        <w:bottom w:val="none" w:sz="0" w:space="0" w:color="auto"/>
        <w:right w:val="none" w:sz="0" w:space="0" w:color="auto"/>
      </w:divBdr>
    </w:div>
    <w:div w:id="849837961">
      <w:bodyDiv w:val="1"/>
      <w:marLeft w:val="0"/>
      <w:marRight w:val="0"/>
      <w:marTop w:val="0"/>
      <w:marBottom w:val="0"/>
      <w:divBdr>
        <w:top w:val="none" w:sz="0" w:space="0" w:color="auto"/>
        <w:left w:val="none" w:sz="0" w:space="0" w:color="auto"/>
        <w:bottom w:val="none" w:sz="0" w:space="0" w:color="auto"/>
        <w:right w:val="none" w:sz="0" w:space="0" w:color="auto"/>
      </w:divBdr>
    </w:div>
    <w:div w:id="1086341723">
      <w:bodyDiv w:val="1"/>
      <w:marLeft w:val="0"/>
      <w:marRight w:val="0"/>
      <w:marTop w:val="0"/>
      <w:marBottom w:val="0"/>
      <w:divBdr>
        <w:top w:val="none" w:sz="0" w:space="0" w:color="auto"/>
        <w:left w:val="none" w:sz="0" w:space="0" w:color="auto"/>
        <w:bottom w:val="none" w:sz="0" w:space="0" w:color="auto"/>
        <w:right w:val="none" w:sz="0" w:space="0" w:color="auto"/>
      </w:divBdr>
    </w:div>
    <w:div w:id="1160657885">
      <w:bodyDiv w:val="1"/>
      <w:marLeft w:val="0"/>
      <w:marRight w:val="0"/>
      <w:marTop w:val="0"/>
      <w:marBottom w:val="0"/>
      <w:divBdr>
        <w:top w:val="none" w:sz="0" w:space="0" w:color="auto"/>
        <w:left w:val="none" w:sz="0" w:space="0" w:color="auto"/>
        <w:bottom w:val="none" w:sz="0" w:space="0" w:color="auto"/>
        <w:right w:val="none" w:sz="0" w:space="0" w:color="auto"/>
      </w:divBdr>
    </w:div>
    <w:div w:id="1166169976">
      <w:bodyDiv w:val="1"/>
      <w:marLeft w:val="0"/>
      <w:marRight w:val="0"/>
      <w:marTop w:val="0"/>
      <w:marBottom w:val="0"/>
      <w:divBdr>
        <w:top w:val="none" w:sz="0" w:space="0" w:color="auto"/>
        <w:left w:val="none" w:sz="0" w:space="0" w:color="auto"/>
        <w:bottom w:val="none" w:sz="0" w:space="0" w:color="auto"/>
        <w:right w:val="none" w:sz="0" w:space="0" w:color="auto"/>
      </w:divBdr>
    </w:div>
    <w:div w:id="1373535772">
      <w:bodyDiv w:val="1"/>
      <w:marLeft w:val="0"/>
      <w:marRight w:val="0"/>
      <w:marTop w:val="0"/>
      <w:marBottom w:val="0"/>
      <w:divBdr>
        <w:top w:val="none" w:sz="0" w:space="0" w:color="auto"/>
        <w:left w:val="none" w:sz="0" w:space="0" w:color="auto"/>
        <w:bottom w:val="none" w:sz="0" w:space="0" w:color="auto"/>
        <w:right w:val="none" w:sz="0" w:space="0" w:color="auto"/>
      </w:divBdr>
    </w:div>
    <w:div w:id="1492134890">
      <w:bodyDiv w:val="1"/>
      <w:marLeft w:val="0"/>
      <w:marRight w:val="0"/>
      <w:marTop w:val="0"/>
      <w:marBottom w:val="0"/>
      <w:divBdr>
        <w:top w:val="none" w:sz="0" w:space="0" w:color="auto"/>
        <w:left w:val="none" w:sz="0" w:space="0" w:color="auto"/>
        <w:bottom w:val="none" w:sz="0" w:space="0" w:color="auto"/>
        <w:right w:val="none" w:sz="0" w:space="0" w:color="auto"/>
      </w:divBdr>
      <w:divsChild>
        <w:div w:id="24403954">
          <w:marLeft w:val="547"/>
          <w:marRight w:val="0"/>
          <w:marTop w:val="0"/>
          <w:marBottom w:val="0"/>
          <w:divBdr>
            <w:top w:val="none" w:sz="0" w:space="0" w:color="auto"/>
            <w:left w:val="none" w:sz="0" w:space="0" w:color="auto"/>
            <w:bottom w:val="none" w:sz="0" w:space="0" w:color="auto"/>
            <w:right w:val="none" w:sz="0" w:space="0" w:color="auto"/>
          </w:divBdr>
        </w:div>
        <w:div w:id="153688080">
          <w:marLeft w:val="547"/>
          <w:marRight w:val="0"/>
          <w:marTop w:val="0"/>
          <w:marBottom w:val="0"/>
          <w:divBdr>
            <w:top w:val="none" w:sz="0" w:space="0" w:color="auto"/>
            <w:left w:val="none" w:sz="0" w:space="0" w:color="auto"/>
            <w:bottom w:val="none" w:sz="0" w:space="0" w:color="auto"/>
            <w:right w:val="none" w:sz="0" w:space="0" w:color="auto"/>
          </w:divBdr>
        </w:div>
        <w:div w:id="205993543">
          <w:marLeft w:val="547"/>
          <w:marRight w:val="0"/>
          <w:marTop w:val="0"/>
          <w:marBottom w:val="0"/>
          <w:divBdr>
            <w:top w:val="none" w:sz="0" w:space="0" w:color="auto"/>
            <w:left w:val="none" w:sz="0" w:space="0" w:color="auto"/>
            <w:bottom w:val="none" w:sz="0" w:space="0" w:color="auto"/>
            <w:right w:val="none" w:sz="0" w:space="0" w:color="auto"/>
          </w:divBdr>
        </w:div>
        <w:div w:id="1140734621">
          <w:marLeft w:val="547"/>
          <w:marRight w:val="0"/>
          <w:marTop w:val="0"/>
          <w:marBottom w:val="0"/>
          <w:divBdr>
            <w:top w:val="none" w:sz="0" w:space="0" w:color="auto"/>
            <w:left w:val="none" w:sz="0" w:space="0" w:color="auto"/>
            <w:bottom w:val="none" w:sz="0" w:space="0" w:color="auto"/>
            <w:right w:val="none" w:sz="0" w:space="0" w:color="auto"/>
          </w:divBdr>
        </w:div>
        <w:div w:id="1216815209">
          <w:marLeft w:val="547"/>
          <w:marRight w:val="0"/>
          <w:marTop w:val="0"/>
          <w:marBottom w:val="0"/>
          <w:divBdr>
            <w:top w:val="none" w:sz="0" w:space="0" w:color="auto"/>
            <w:left w:val="none" w:sz="0" w:space="0" w:color="auto"/>
            <w:bottom w:val="none" w:sz="0" w:space="0" w:color="auto"/>
            <w:right w:val="none" w:sz="0" w:space="0" w:color="auto"/>
          </w:divBdr>
        </w:div>
      </w:divsChild>
    </w:div>
    <w:div w:id="1493447491">
      <w:bodyDiv w:val="1"/>
      <w:marLeft w:val="0"/>
      <w:marRight w:val="0"/>
      <w:marTop w:val="0"/>
      <w:marBottom w:val="0"/>
      <w:divBdr>
        <w:top w:val="none" w:sz="0" w:space="0" w:color="auto"/>
        <w:left w:val="none" w:sz="0" w:space="0" w:color="auto"/>
        <w:bottom w:val="none" w:sz="0" w:space="0" w:color="auto"/>
        <w:right w:val="none" w:sz="0" w:space="0" w:color="auto"/>
      </w:divBdr>
    </w:div>
    <w:div w:id="1721173687">
      <w:bodyDiv w:val="1"/>
      <w:marLeft w:val="0"/>
      <w:marRight w:val="0"/>
      <w:marTop w:val="0"/>
      <w:marBottom w:val="0"/>
      <w:divBdr>
        <w:top w:val="none" w:sz="0" w:space="0" w:color="auto"/>
        <w:left w:val="none" w:sz="0" w:space="0" w:color="auto"/>
        <w:bottom w:val="none" w:sz="0" w:space="0" w:color="auto"/>
        <w:right w:val="none" w:sz="0" w:space="0" w:color="auto"/>
      </w:divBdr>
      <w:divsChild>
        <w:div w:id="208418737">
          <w:marLeft w:val="547"/>
          <w:marRight w:val="0"/>
          <w:marTop w:val="0"/>
          <w:marBottom w:val="0"/>
          <w:divBdr>
            <w:top w:val="none" w:sz="0" w:space="0" w:color="auto"/>
            <w:left w:val="none" w:sz="0" w:space="0" w:color="auto"/>
            <w:bottom w:val="none" w:sz="0" w:space="0" w:color="auto"/>
            <w:right w:val="none" w:sz="0" w:space="0" w:color="auto"/>
          </w:divBdr>
        </w:div>
        <w:div w:id="1459370591">
          <w:marLeft w:val="1166"/>
          <w:marRight w:val="0"/>
          <w:marTop w:val="0"/>
          <w:marBottom w:val="0"/>
          <w:divBdr>
            <w:top w:val="none" w:sz="0" w:space="0" w:color="auto"/>
            <w:left w:val="none" w:sz="0" w:space="0" w:color="auto"/>
            <w:bottom w:val="none" w:sz="0" w:space="0" w:color="auto"/>
            <w:right w:val="none" w:sz="0" w:space="0" w:color="auto"/>
          </w:divBdr>
        </w:div>
        <w:div w:id="1613242104">
          <w:marLeft w:val="1166"/>
          <w:marRight w:val="0"/>
          <w:marTop w:val="0"/>
          <w:marBottom w:val="0"/>
          <w:divBdr>
            <w:top w:val="none" w:sz="0" w:space="0" w:color="auto"/>
            <w:left w:val="none" w:sz="0" w:space="0" w:color="auto"/>
            <w:bottom w:val="none" w:sz="0" w:space="0" w:color="auto"/>
            <w:right w:val="none" w:sz="0" w:space="0" w:color="auto"/>
          </w:divBdr>
        </w:div>
        <w:div w:id="1782458406">
          <w:marLeft w:val="1166"/>
          <w:marRight w:val="0"/>
          <w:marTop w:val="0"/>
          <w:marBottom w:val="0"/>
          <w:divBdr>
            <w:top w:val="none" w:sz="0" w:space="0" w:color="auto"/>
            <w:left w:val="none" w:sz="0" w:space="0" w:color="auto"/>
            <w:bottom w:val="none" w:sz="0" w:space="0" w:color="auto"/>
            <w:right w:val="none" w:sz="0" w:space="0" w:color="auto"/>
          </w:divBdr>
        </w:div>
      </w:divsChild>
    </w:div>
    <w:div w:id="1737702782">
      <w:bodyDiv w:val="1"/>
      <w:marLeft w:val="0"/>
      <w:marRight w:val="0"/>
      <w:marTop w:val="0"/>
      <w:marBottom w:val="0"/>
      <w:divBdr>
        <w:top w:val="none" w:sz="0" w:space="0" w:color="auto"/>
        <w:left w:val="none" w:sz="0" w:space="0" w:color="auto"/>
        <w:bottom w:val="none" w:sz="0" w:space="0" w:color="auto"/>
        <w:right w:val="none" w:sz="0" w:space="0" w:color="auto"/>
      </w:divBdr>
    </w:div>
    <w:div w:id="1872721267">
      <w:bodyDiv w:val="1"/>
      <w:marLeft w:val="0"/>
      <w:marRight w:val="0"/>
      <w:marTop w:val="0"/>
      <w:marBottom w:val="0"/>
      <w:divBdr>
        <w:top w:val="none" w:sz="0" w:space="0" w:color="auto"/>
        <w:left w:val="none" w:sz="0" w:space="0" w:color="auto"/>
        <w:bottom w:val="none" w:sz="0" w:space="0" w:color="auto"/>
        <w:right w:val="none" w:sz="0" w:space="0" w:color="auto"/>
      </w:divBdr>
      <w:divsChild>
        <w:div w:id="1516338978">
          <w:marLeft w:val="547"/>
          <w:marRight w:val="0"/>
          <w:marTop w:val="0"/>
          <w:marBottom w:val="0"/>
          <w:divBdr>
            <w:top w:val="none" w:sz="0" w:space="0" w:color="auto"/>
            <w:left w:val="none" w:sz="0" w:space="0" w:color="auto"/>
            <w:bottom w:val="none" w:sz="0" w:space="0" w:color="auto"/>
            <w:right w:val="none" w:sz="0" w:space="0" w:color="auto"/>
          </w:divBdr>
        </w:div>
      </w:divsChild>
    </w:div>
    <w:div w:id="1877354930">
      <w:bodyDiv w:val="1"/>
      <w:marLeft w:val="0"/>
      <w:marRight w:val="0"/>
      <w:marTop w:val="0"/>
      <w:marBottom w:val="0"/>
      <w:divBdr>
        <w:top w:val="none" w:sz="0" w:space="0" w:color="auto"/>
        <w:left w:val="none" w:sz="0" w:space="0" w:color="auto"/>
        <w:bottom w:val="none" w:sz="0" w:space="0" w:color="auto"/>
        <w:right w:val="none" w:sz="0" w:space="0" w:color="auto"/>
      </w:divBdr>
    </w:div>
    <w:div w:id="1958442386">
      <w:bodyDiv w:val="1"/>
      <w:marLeft w:val="0"/>
      <w:marRight w:val="0"/>
      <w:marTop w:val="0"/>
      <w:marBottom w:val="0"/>
      <w:divBdr>
        <w:top w:val="none" w:sz="0" w:space="0" w:color="auto"/>
        <w:left w:val="none" w:sz="0" w:space="0" w:color="auto"/>
        <w:bottom w:val="none" w:sz="0" w:space="0" w:color="auto"/>
        <w:right w:val="none" w:sz="0" w:space="0" w:color="auto"/>
      </w:divBdr>
      <w:divsChild>
        <w:div w:id="1173840796">
          <w:marLeft w:val="547"/>
          <w:marRight w:val="0"/>
          <w:marTop w:val="0"/>
          <w:marBottom w:val="0"/>
          <w:divBdr>
            <w:top w:val="none" w:sz="0" w:space="0" w:color="auto"/>
            <w:left w:val="none" w:sz="0" w:space="0" w:color="auto"/>
            <w:bottom w:val="none" w:sz="0" w:space="0" w:color="auto"/>
            <w:right w:val="none" w:sz="0" w:space="0" w:color="auto"/>
          </w:divBdr>
        </w:div>
      </w:divsChild>
    </w:div>
    <w:div w:id="1996638170">
      <w:bodyDiv w:val="1"/>
      <w:marLeft w:val="0"/>
      <w:marRight w:val="0"/>
      <w:marTop w:val="0"/>
      <w:marBottom w:val="0"/>
      <w:divBdr>
        <w:top w:val="none" w:sz="0" w:space="0" w:color="auto"/>
        <w:left w:val="none" w:sz="0" w:space="0" w:color="auto"/>
        <w:bottom w:val="none" w:sz="0" w:space="0" w:color="auto"/>
        <w:right w:val="none" w:sz="0" w:space="0" w:color="auto"/>
      </w:divBdr>
      <w:divsChild>
        <w:div w:id="630208596">
          <w:marLeft w:val="547"/>
          <w:marRight w:val="0"/>
          <w:marTop w:val="0"/>
          <w:marBottom w:val="0"/>
          <w:divBdr>
            <w:top w:val="none" w:sz="0" w:space="0" w:color="auto"/>
            <w:left w:val="none" w:sz="0" w:space="0" w:color="auto"/>
            <w:bottom w:val="none" w:sz="0" w:space="0" w:color="auto"/>
            <w:right w:val="none" w:sz="0" w:space="0" w:color="auto"/>
          </w:divBdr>
        </w:div>
      </w:divsChild>
    </w:div>
    <w:div w:id="2005279795">
      <w:bodyDiv w:val="1"/>
      <w:marLeft w:val="0"/>
      <w:marRight w:val="0"/>
      <w:marTop w:val="0"/>
      <w:marBottom w:val="0"/>
      <w:divBdr>
        <w:top w:val="none" w:sz="0" w:space="0" w:color="auto"/>
        <w:left w:val="none" w:sz="0" w:space="0" w:color="auto"/>
        <w:bottom w:val="none" w:sz="0" w:space="0" w:color="auto"/>
        <w:right w:val="none" w:sz="0" w:space="0" w:color="auto"/>
      </w:divBdr>
      <w:divsChild>
        <w:div w:id="1033653800">
          <w:marLeft w:val="547"/>
          <w:marRight w:val="0"/>
          <w:marTop w:val="0"/>
          <w:marBottom w:val="0"/>
          <w:divBdr>
            <w:top w:val="none" w:sz="0" w:space="0" w:color="auto"/>
            <w:left w:val="none" w:sz="0" w:space="0" w:color="auto"/>
            <w:bottom w:val="none" w:sz="0" w:space="0" w:color="auto"/>
            <w:right w:val="none" w:sz="0" w:space="0" w:color="auto"/>
          </w:divBdr>
        </w:div>
      </w:divsChild>
    </w:div>
    <w:div w:id="2089034359">
      <w:bodyDiv w:val="1"/>
      <w:marLeft w:val="0"/>
      <w:marRight w:val="0"/>
      <w:marTop w:val="0"/>
      <w:marBottom w:val="0"/>
      <w:divBdr>
        <w:top w:val="none" w:sz="0" w:space="0" w:color="auto"/>
        <w:left w:val="none" w:sz="0" w:space="0" w:color="auto"/>
        <w:bottom w:val="none" w:sz="0" w:space="0" w:color="auto"/>
        <w:right w:val="none" w:sz="0" w:space="0" w:color="auto"/>
      </w:divBdr>
      <w:divsChild>
        <w:div w:id="11341184">
          <w:marLeft w:val="547"/>
          <w:marRight w:val="0"/>
          <w:marTop w:val="0"/>
          <w:marBottom w:val="0"/>
          <w:divBdr>
            <w:top w:val="none" w:sz="0" w:space="0" w:color="auto"/>
            <w:left w:val="none" w:sz="0" w:space="0" w:color="auto"/>
            <w:bottom w:val="none" w:sz="0" w:space="0" w:color="auto"/>
            <w:right w:val="none" w:sz="0" w:space="0" w:color="auto"/>
          </w:divBdr>
        </w:div>
        <w:div w:id="43718581">
          <w:marLeft w:val="547"/>
          <w:marRight w:val="0"/>
          <w:marTop w:val="0"/>
          <w:marBottom w:val="0"/>
          <w:divBdr>
            <w:top w:val="none" w:sz="0" w:space="0" w:color="auto"/>
            <w:left w:val="none" w:sz="0" w:space="0" w:color="auto"/>
            <w:bottom w:val="none" w:sz="0" w:space="0" w:color="auto"/>
            <w:right w:val="none" w:sz="0" w:space="0" w:color="auto"/>
          </w:divBdr>
        </w:div>
        <w:div w:id="1357002132">
          <w:marLeft w:val="547"/>
          <w:marRight w:val="0"/>
          <w:marTop w:val="0"/>
          <w:marBottom w:val="0"/>
          <w:divBdr>
            <w:top w:val="none" w:sz="0" w:space="0" w:color="auto"/>
            <w:left w:val="none" w:sz="0" w:space="0" w:color="auto"/>
            <w:bottom w:val="none" w:sz="0" w:space="0" w:color="auto"/>
            <w:right w:val="none" w:sz="0" w:space="0" w:color="auto"/>
          </w:divBdr>
        </w:div>
      </w:divsChild>
    </w:div>
    <w:div w:id="213964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qld.gov.au/languages" TargetMode="External"/><Relationship Id="rId117" Type="http://schemas.openxmlformats.org/officeDocument/2006/relationships/image" Target="media/image52.png"/><Relationship Id="rId21" Type="http://schemas.openxmlformats.org/officeDocument/2006/relationships/hyperlink" Target="http://www.qfes.qld.gov.au" TargetMode="External"/><Relationship Id="rId42" Type="http://schemas.openxmlformats.org/officeDocument/2006/relationships/image" Target="media/image9.png"/><Relationship Id="rId47" Type="http://schemas.openxmlformats.org/officeDocument/2006/relationships/hyperlink" Target="file:///R:\QFES%20POLICY%20BRANCH\External%20Reporting\Annual%20Report\2017-18\TEMPLATE\QFES%202017-18%20Annual%20Report%20-%20070918.docx" TargetMode="External"/><Relationship Id="rId63" Type="http://schemas.openxmlformats.org/officeDocument/2006/relationships/image" Target="media/image16.png"/><Relationship Id="rId68" Type="http://schemas.openxmlformats.org/officeDocument/2006/relationships/hyperlink" Target="http://www.qfes.qld.gov.au/community-safety/smokealarms/Pages/default.aspx" TargetMode="External"/><Relationship Id="rId84" Type="http://schemas.openxmlformats.org/officeDocument/2006/relationships/header" Target="header14.xml"/><Relationship Id="rId89" Type="http://schemas.openxmlformats.org/officeDocument/2006/relationships/image" Target="media/image28.png"/><Relationship Id="rId112" Type="http://schemas.openxmlformats.org/officeDocument/2006/relationships/image" Target="media/image51.png"/><Relationship Id="rId16" Type="http://schemas.openxmlformats.org/officeDocument/2006/relationships/footer" Target="footer2.xml"/><Relationship Id="rId107" Type="http://schemas.openxmlformats.org/officeDocument/2006/relationships/image" Target="media/image46.png"/><Relationship Id="rId11" Type="http://schemas.openxmlformats.org/officeDocument/2006/relationships/image" Target="media/image1.png"/><Relationship Id="rId32" Type="http://schemas.openxmlformats.org/officeDocument/2006/relationships/hyperlink" Target="https://www.qfes.qld.gov.au/Pages/default.aspx" TargetMode="External"/><Relationship Id="rId37" Type="http://schemas.openxmlformats.org/officeDocument/2006/relationships/image" Target="media/image7.png"/><Relationship Id="rId53" Type="http://schemas.openxmlformats.org/officeDocument/2006/relationships/image" Target="media/image11.jpeg"/><Relationship Id="rId58" Type="http://schemas.openxmlformats.org/officeDocument/2006/relationships/hyperlink" Target="http://pcyc.org.au/Youth-Programs/Emergency-Services-Cadets.aspx" TargetMode="External"/><Relationship Id="rId74" Type="http://schemas.openxmlformats.org/officeDocument/2006/relationships/hyperlink" Target="https://www.qfes.qld.gov.au/employment/index.html" TargetMode="External"/><Relationship Id="rId79" Type="http://schemas.openxmlformats.org/officeDocument/2006/relationships/image" Target="media/image23.jpg"/><Relationship Id="rId102" Type="http://schemas.openxmlformats.org/officeDocument/2006/relationships/image" Target="media/image41.png"/><Relationship Id="rId5" Type="http://schemas.openxmlformats.org/officeDocument/2006/relationships/numbering" Target="numbering.xml"/><Relationship Id="rId61" Type="http://schemas.openxmlformats.org/officeDocument/2006/relationships/footer" Target="footer6.xml"/><Relationship Id="rId82" Type="http://schemas.openxmlformats.org/officeDocument/2006/relationships/hyperlink" Target="http://www.igem.qld.gov.au" TargetMode="External"/><Relationship Id="rId90" Type="http://schemas.openxmlformats.org/officeDocument/2006/relationships/image" Target="media/image29.png"/><Relationship Id="rId95" Type="http://schemas.openxmlformats.org/officeDocument/2006/relationships/image" Target="media/image34.png"/><Relationship Id="rId19" Type="http://schemas.openxmlformats.org/officeDocument/2006/relationships/header" Target="header6.xml"/><Relationship Id="rId14" Type="http://schemas.openxmlformats.org/officeDocument/2006/relationships/footer" Target="footer1.xml"/><Relationship Id="rId22" Type="http://schemas.openxmlformats.org/officeDocument/2006/relationships/hyperlink" Target="mailto:Annual_Report@qfes.qld.gov.au" TargetMode="External"/><Relationship Id="rId27" Type="http://schemas.openxmlformats.org/officeDocument/2006/relationships/image" Target="media/image2.jpeg"/><Relationship Id="rId30" Type="http://schemas.openxmlformats.org/officeDocument/2006/relationships/hyperlink" Target="https://creativecommons.org/licenses/by/4.0/" TargetMode="External"/><Relationship Id="rId35" Type="http://schemas.openxmlformats.org/officeDocument/2006/relationships/image" Target="media/image6.png"/><Relationship Id="rId43" Type="http://schemas.openxmlformats.org/officeDocument/2006/relationships/header" Target="header7.xml"/><Relationship Id="rId48" Type="http://schemas.openxmlformats.org/officeDocument/2006/relationships/hyperlink" Target="file:///R:\QFES%20POLICY%20BRANCH\External%20Reporting\Annual%20Report\2017-18\TEMPLATE\QFES%202017-18%20Annual%20Report%20-%20070918.docx" TargetMode="External"/><Relationship Id="rId56" Type="http://schemas.openxmlformats.org/officeDocument/2006/relationships/image" Target="media/image14.jpeg"/><Relationship Id="rId64" Type="http://schemas.openxmlformats.org/officeDocument/2006/relationships/header" Target="header13.xml"/><Relationship Id="rId69" Type="http://schemas.openxmlformats.org/officeDocument/2006/relationships/hyperlink" Target="http://floodwatersafety.initiatives.qld.gov.au/" TargetMode="External"/><Relationship Id="rId77" Type="http://schemas.openxmlformats.org/officeDocument/2006/relationships/image" Target="media/image21.jpeg"/><Relationship Id="rId100" Type="http://schemas.openxmlformats.org/officeDocument/2006/relationships/image" Target="media/image39.png"/><Relationship Id="rId105" Type="http://schemas.openxmlformats.org/officeDocument/2006/relationships/image" Target="media/image44.png"/><Relationship Id="rId113" Type="http://schemas.openxmlformats.org/officeDocument/2006/relationships/hyperlink" Target="https://132500.qld.gov.au/ses-webapp/" TargetMode="External"/><Relationship Id="rId118" Type="http://schemas.openxmlformats.org/officeDocument/2006/relationships/header" Target="header16.xml"/><Relationship Id="rId8" Type="http://schemas.openxmlformats.org/officeDocument/2006/relationships/webSettings" Target="webSettings.xml"/><Relationship Id="rId51" Type="http://schemas.openxmlformats.org/officeDocument/2006/relationships/hyperlink" Target="file:///R:\QFES%20POLICY%20BRANCH\External%20Reporting\Annual%20Report\2017-18\TEMPLATE\QFES%202017-18%20Annual%20Report%20-%20070918.docx" TargetMode="External"/><Relationship Id="rId72" Type="http://schemas.openxmlformats.org/officeDocument/2006/relationships/hyperlink" Target="http://www.disaster.qld.gov.au" TargetMode="External"/><Relationship Id="rId80" Type="http://schemas.openxmlformats.org/officeDocument/2006/relationships/image" Target="media/image24.png"/><Relationship Id="rId85" Type="http://schemas.openxmlformats.org/officeDocument/2006/relationships/footer" Target="footer8.xml"/><Relationship Id="rId93" Type="http://schemas.openxmlformats.org/officeDocument/2006/relationships/image" Target="media/image32.png"/><Relationship Id="rId98" Type="http://schemas.openxmlformats.org/officeDocument/2006/relationships/image" Target="media/image37.png"/><Relationship Id="rId12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yperlink" Target="http://www.qld.gov.au/annualreportfeedback" TargetMode="External"/><Relationship Id="rId33" Type="http://schemas.openxmlformats.org/officeDocument/2006/relationships/image" Target="media/image5.png"/><Relationship Id="rId38" Type="http://schemas.openxmlformats.org/officeDocument/2006/relationships/hyperlink" Target="http://www.youtube.com/user/FireRescueQld" TargetMode="External"/><Relationship Id="rId46" Type="http://schemas.openxmlformats.org/officeDocument/2006/relationships/header" Target="header9.xml"/><Relationship Id="rId59" Type="http://schemas.openxmlformats.org/officeDocument/2006/relationships/header" Target="header10.xml"/><Relationship Id="rId67" Type="http://schemas.openxmlformats.org/officeDocument/2006/relationships/hyperlink" Target="http://www.qfes.qld.gov.au/fireescape/" TargetMode="External"/><Relationship Id="rId103" Type="http://schemas.openxmlformats.org/officeDocument/2006/relationships/image" Target="media/image42.png"/><Relationship Id="rId108" Type="http://schemas.openxmlformats.org/officeDocument/2006/relationships/image" Target="media/image47.png"/><Relationship Id="rId116" Type="http://schemas.openxmlformats.org/officeDocument/2006/relationships/header" Target="header15.xml"/><Relationship Id="rId20" Type="http://schemas.openxmlformats.org/officeDocument/2006/relationships/footer" Target="footer3.xml"/><Relationship Id="rId41" Type="http://schemas.openxmlformats.org/officeDocument/2006/relationships/footer" Target="footer4.xml"/><Relationship Id="rId54" Type="http://schemas.openxmlformats.org/officeDocument/2006/relationships/image" Target="media/image12.jpeg"/><Relationship Id="rId62" Type="http://schemas.openxmlformats.org/officeDocument/2006/relationships/header" Target="header12.xml"/><Relationship Id="rId70" Type="http://schemas.openxmlformats.org/officeDocument/2006/relationships/hyperlink" Target="http://www.ruralfire.qld.gov.au/bushfires" TargetMode="External"/><Relationship Id="rId75" Type="http://schemas.openxmlformats.org/officeDocument/2006/relationships/image" Target="media/image19.jpeg"/><Relationship Id="rId83" Type="http://schemas.openxmlformats.org/officeDocument/2006/relationships/hyperlink" Target="http://www.qfes.qld.gov.au/employment/index.html" TargetMode="External"/><Relationship Id="rId88" Type="http://schemas.openxmlformats.org/officeDocument/2006/relationships/image" Target="media/image27.png"/><Relationship Id="rId91" Type="http://schemas.openxmlformats.org/officeDocument/2006/relationships/image" Target="media/image30.png"/><Relationship Id="rId96" Type="http://schemas.openxmlformats.org/officeDocument/2006/relationships/image" Target="media/image35.png"/><Relationship Id="rId111"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www.qfes.qld.gov.au/about/annualreport/Pages/default.aspx" TargetMode="External"/><Relationship Id="rId28" Type="http://schemas.openxmlformats.org/officeDocument/2006/relationships/hyperlink" Target="http://creativecommons.org/licenses/by/2.5/au/" TargetMode="External"/><Relationship Id="rId36" Type="http://schemas.openxmlformats.org/officeDocument/2006/relationships/hyperlink" Target="https://twitter.com/QldFES" TargetMode="External"/><Relationship Id="rId49" Type="http://schemas.openxmlformats.org/officeDocument/2006/relationships/hyperlink" Target="file:///R:\QFES%20POLICY%20BRANCH\External%20Reporting\Annual%20Report\2017-18\TEMPLATE\QFES%202017-18%20Annual%20Report%20-%20070918.docx" TargetMode="External"/><Relationship Id="rId57" Type="http://schemas.openxmlformats.org/officeDocument/2006/relationships/image" Target="media/image15.jpeg"/><Relationship Id="rId106" Type="http://schemas.openxmlformats.org/officeDocument/2006/relationships/image" Target="media/image45.png"/><Relationship Id="rId114" Type="http://schemas.openxmlformats.org/officeDocument/2006/relationships/hyperlink" Target="https://ruralfire.qld.gov.au/" TargetMode="External"/><Relationship Id="rId119" Type="http://schemas.openxmlformats.org/officeDocument/2006/relationships/footer" Target="footer9.xml"/><Relationship Id="rId10" Type="http://schemas.openxmlformats.org/officeDocument/2006/relationships/endnotes" Target="endnotes.xml"/><Relationship Id="rId31" Type="http://schemas.openxmlformats.org/officeDocument/2006/relationships/image" Target="media/image4.png"/><Relationship Id="rId44" Type="http://schemas.openxmlformats.org/officeDocument/2006/relationships/header" Target="header8.xml"/><Relationship Id="rId52" Type="http://schemas.openxmlformats.org/officeDocument/2006/relationships/image" Target="media/image10.png"/><Relationship Id="rId60" Type="http://schemas.openxmlformats.org/officeDocument/2006/relationships/header" Target="header11.xml"/><Relationship Id="rId65" Type="http://schemas.openxmlformats.org/officeDocument/2006/relationships/footer" Target="footer7.xml"/><Relationship Id="rId73" Type="http://schemas.openxmlformats.org/officeDocument/2006/relationships/hyperlink" Target="http://www.qfes.qld.gov.au/community-safety/smokealarms/Pages/default.aspx" TargetMode="External"/><Relationship Id="rId78" Type="http://schemas.openxmlformats.org/officeDocument/2006/relationships/image" Target="media/image22.png"/><Relationship Id="rId81" Type="http://schemas.openxmlformats.org/officeDocument/2006/relationships/hyperlink" Target="http://www.qao.qld.gov.au/reports-resources/parliament" TargetMode="External"/><Relationship Id="rId86" Type="http://schemas.openxmlformats.org/officeDocument/2006/relationships/image" Target="media/image25.png"/><Relationship Id="rId94" Type="http://schemas.openxmlformats.org/officeDocument/2006/relationships/image" Target="media/image33.png"/><Relationship Id="rId99" Type="http://schemas.openxmlformats.org/officeDocument/2006/relationships/image" Target="media/image38.png"/><Relationship Id="rId101"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8.png"/><Relationship Id="rId109" Type="http://schemas.openxmlformats.org/officeDocument/2006/relationships/image" Target="media/image48.png"/><Relationship Id="rId34" Type="http://schemas.openxmlformats.org/officeDocument/2006/relationships/hyperlink" Target="https://www.facebook.com/QldFireandRescueService/" TargetMode="External"/><Relationship Id="rId50" Type="http://schemas.openxmlformats.org/officeDocument/2006/relationships/hyperlink" Target="file:///R:\QFES%20POLICY%20BRANCH\External%20Reporting\Annual%20Report\2017-18\TEMPLATE\QFES%202017-18%20Annual%20Report%20-%20070918.docx" TargetMode="External"/><Relationship Id="rId55" Type="http://schemas.openxmlformats.org/officeDocument/2006/relationships/image" Target="media/image13.jpeg"/><Relationship Id="rId76" Type="http://schemas.openxmlformats.org/officeDocument/2006/relationships/image" Target="media/image20.jpeg"/><Relationship Id="rId97" Type="http://schemas.openxmlformats.org/officeDocument/2006/relationships/image" Target="media/image36.png"/><Relationship Id="rId104" Type="http://schemas.openxmlformats.org/officeDocument/2006/relationships/image" Target="media/image43.png"/><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www.disaster.qld.gov.au" TargetMode="External"/><Relationship Id="rId92" Type="http://schemas.openxmlformats.org/officeDocument/2006/relationships/image" Target="media/image31.png"/><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hyperlink" Target="http://www.data.qld.gov.au/" TargetMode="External"/><Relationship Id="rId40" Type="http://schemas.openxmlformats.org/officeDocument/2006/relationships/hyperlink" Target="https://www.instagram.com/qldfire/" TargetMode="External"/><Relationship Id="rId45" Type="http://schemas.openxmlformats.org/officeDocument/2006/relationships/footer" Target="footer5.xml"/><Relationship Id="rId66" Type="http://schemas.openxmlformats.org/officeDocument/2006/relationships/image" Target="media/image18.jpeg"/><Relationship Id="rId87" Type="http://schemas.openxmlformats.org/officeDocument/2006/relationships/image" Target="media/image26.png"/><Relationship Id="rId110" Type="http://schemas.openxmlformats.org/officeDocument/2006/relationships/image" Target="media/image49.png"/><Relationship Id="rId115" Type="http://schemas.openxmlformats.org/officeDocument/2006/relationships/hyperlink" Target="http://www.ses.qld.gov.au/Pages/default.aspx" TargetMode="External"/></Relationships>
</file>

<file path=word/_rels/footer7.xml.rels><?xml version="1.0" encoding="UTF-8" standalone="yes"?>
<Relationships xmlns="http://schemas.openxmlformats.org/package/2006/relationships"><Relationship Id="rId1" Type="http://schemas.openxmlformats.org/officeDocument/2006/relationships/image" Target="media/image17.png"/></Relationships>
</file>

<file path=word/_rels/footer8.xml.rels><?xml version="1.0" encoding="UTF-8" standalone="yes"?>
<Relationships xmlns="http://schemas.openxmlformats.org/package/2006/relationships"><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iles\AppData\Roaming\Microsoft\Templates\Annual%20report%20(Timeless%20design).dotx" TargetMode="External"/></Relationships>
</file>

<file path=word/theme/theme1.xml><?xml version="1.0" encoding="utf-8"?>
<a:theme xmlns:a="http://schemas.openxmlformats.org/drawingml/2006/main" name="Annual Report">
  <a:themeElements>
    <a:clrScheme name="Custom 1">
      <a:dk1>
        <a:srgbClr val="FFFFFF"/>
      </a:dk1>
      <a:lt1>
        <a:srgbClr val="FFFFFF"/>
      </a:lt1>
      <a:dk2>
        <a:srgbClr val="FFFFFF"/>
      </a:dk2>
      <a:lt2>
        <a:srgbClr val="FFFFFF"/>
      </a:lt2>
      <a:accent1>
        <a:srgbClr val="000000"/>
      </a:accent1>
      <a:accent2>
        <a:srgbClr val="A50021"/>
      </a:accent2>
      <a:accent3>
        <a:srgbClr val="FDB5BA"/>
      </a:accent3>
      <a:accent4>
        <a:srgbClr val="FFE7E7"/>
      </a:accent4>
      <a:accent5>
        <a:srgbClr val="FEDADD"/>
      </a:accent5>
      <a:accent6>
        <a:srgbClr val="700015"/>
      </a:accent6>
      <a:hlink>
        <a:srgbClr val="C00000"/>
      </a:hlink>
      <a:folHlink>
        <a:srgbClr val="C0000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2016-17</PublishDate>
  <Abstract>NOTE: DPC PROVIDES FRONT AND BACK COVER TEMPLATES AND APPROVES ANNUAL REPORT COVERS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2AB97DE-7C71-4533-96FA-5DADA06BFD0C}">
  <ds:schemaRefs>
    <ds:schemaRef ds:uri="http://schemas.microsoft.com/sharepoint/v3/contenttype/forms"/>
  </ds:schemaRefs>
</ds:datastoreItem>
</file>

<file path=customXml/itemProps3.xml><?xml version="1.0" encoding="utf-8"?>
<ds:datastoreItem xmlns:ds="http://schemas.openxmlformats.org/officeDocument/2006/customXml" ds:itemID="{F679E4D8-73D9-412D-B716-777944E71373}">
  <ds:schemaRefs>
    <ds:schemaRef ds:uri="http://schemas.microsoft.com/pics"/>
  </ds:schemaRefs>
</ds:datastoreItem>
</file>

<file path=customXml/itemProps4.xml><?xml version="1.0" encoding="utf-8"?>
<ds:datastoreItem xmlns:ds="http://schemas.openxmlformats.org/officeDocument/2006/customXml" ds:itemID="{3B450952-282B-4BA1-9412-74A28EFD3C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(Timeless design).dotx</Template>
  <TotalTime>1060</TotalTime>
  <Pages>131</Pages>
  <Words>39365</Words>
  <Characters>224387</Characters>
  <Application>Microsoft Office Word</Application>
  <DocSecurity>0</DocSecurity>
  <Lines>1869</Lines>
  <Paragraphs>526</Paragraphs>
  <ScaleCrop>false</ScaleCrop>
  <HeadingPairs>
    <vt:vector size="2" baseType="variant">
      <vt:variant>
        <vt:lpstr>Title</vt:lpstr>
      </vt:variant>
      <vt:variant>
        <vt:i4>1</vt:i4>
      </vt:variant>
    </vt:vector>
  </HeadingPairs>
  <TitlesOfParts>
    <vt:vector size="1" baseType="lpstr">
      <vt:lpstr>QFES 2017-18 ANNUAL REPORT</vt:lpstr>
    </vt:vector>
  </TitlesOfParts>
  <Company>Queensland Fire and Emergency Services</Company>
  <LinksUpToDate>false</LinksUpToDate>
  <CharactersWithSpaces>263226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QFES 2017-18 ANNUAL REPORT</dc:title>
  <dc:subject>2017-2018 annual report, 2017-18, letter of compliance, commissioner’s message, overview, financial summary, performance, highlights, governance, financial statements, appendices</dc:subject>
  <dc:creator/>
  <cp:keywords>2017-2018 annual report, 2017-18, letter of compliance, commissioner’s message, overview, financial summary, performance, highlights, governance, financial statements, appendices</cp:keywords>
  <dc:description/>
  <cp:lastModifiedBy>David Puxty</cp:lastModifiedBy>
  <cp:revision>8</cp:revision>
  <cp:lastPrinted>2018-09-19T00:18:00Z</cp:lastPrinted>
  <dcterms:created xsi:type="dcterms:W3CDTF">2018-09-10T22:38:00Z</dcterms:created>
  <dcterms:modified xsi:type="dcterms:W3CDTF">2018-09-19T00:23:00Z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ies>
</file>